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D44" w:rsidRDefault="00191906" w:rsidP="000E6653">
      <w:pPr>
        <w:pStyle w:val="Title"/>
      </w:pPr>
      <w:r>
        <w:t>HR Administration Chapter 2</w:t>
      </w:r>
    </w:p>
    <w:p w:rsidR="000E6653" w:rsidRDefault="000E6653" w:rsidP="000E6653">
      <w:pPr>
        <w:pStyle w:val="Heading2"/>
      </w:pPr>
      <w:r>
        <w:t>The Legal Framework for Employment Law in Canada</w:t>
      </w:r>
    </w:p>
    <w:p w:rsidR="000E6653" w:rsidRDefault="000E6653" w:rsidP="000E6653">
      <w:pPr>
        <w:pStyle w:val="ListParagraph"/>
        <w:numPr>
          <w:ilvl w:val="0"/>
          <w:numId w:val="1"/>
        </w:numPr>
      </w:pPr>
      <w:r>
        <w:t>Provincial/territorial government laws govern 90% of Canadian workers</w:t>
      </w:r>
    </w:p>
    <w:p w:rsidR="000E6653" w:rsidRDefault="000E6653" w:rsidP="000E6653">
      <w:pPr>
        <w:pStyle w:val="ListParagraph"/>
        <w:numPr>
          <w:ilvl w:val="0"/>
          <w:numId w:val="1"/>
        </w:numPr>
      </w:pPr>
      <w:r>
        <w:t>Remaining 10% is governed by federal employment legislation--employed in the federal civil service, Crown corporations and agencies, and businesses engaged in transportation, banking, and communications</w:t>
      </w:r>
    </w:p>
    <w:p w:rsidR="000E6653" w:rsidRDefault="00087C89" w:rsidP="000E6653">
      <w:pPr>
        <w:pStyle w:val="ListParagraph"/>
        <w:numPr>
          <w:ilvl w:val="0"/>
          <w:numId w:val="1"/>
        </w:numPr>
      </w:pPr>
      <w:r>
        <w:rPr>
          <w:b/>
        </w:rPr>
        <w:t xml:space="preserve">REGULATIONS </w:t>
      </w:r>
      <w:r>
        <w:t>legally binding rules established by the special regulatory bodies created to enforce compliance with the law and aid in its interpretation</w:t>
      </w:r>
    </w:p>
    <w:p w:rsidR="00087C89" w:rsidRDefault="00087C89" w:rsidP="00087C89">
      <w:pPr>
        <w:pStyle w:val="ListParagraph"/>
        <w:numPr>
          <w:ilvl w:val="0"/>
          <w:numId w:val="1"/>
        </w:numPr>
      </w:pPr>
      <w:r>
        <w:t>The government in each jurisdiction creates special regulatory bodies to enforce compliance with the law and aid in its interpretation—human rights commission and ministries of labour</w:t>
      </w:r>
    </w:p>
    <w:p w:rsidR="00087C89" w:rsidRDefault="00087C89" w:rsidP="00087C89">
      <w:pPr>
        <w:pStyle w:val="Heading2"/>
      </w:pPr>
      <w:r>
        <w:t>Employment/Labour Standards Legislation</w:t>
      </w:r>
    </w:p>
    <w:p w:rsidR="00087C89" w:rsidRPr="00642047" w:rsidRDefault="00642047" w:rsidP="00642047">
      <w:pPr>
        <w:pStyle w:val="ListParagraph"/>
        <w:numPr>
          <w:ilvl w:val="0"/>
          <w:numId w:val="2"/>
        </w:numPr>
        <w:rPr>
          <w:b/>
        </w:rPr>
      </w:pPr>
      <w:r>
        <w:rPr>
          <w:b/>
        </w:rPr>
        <w:t xml:space="preserve">EMPLOYMENT/LABOUR STANDARDS LEGISLATION </w:t>
      </w:r>
      <w:r>
        <w:t>laws present in every Canadian jurisdiction that establish minimum employee entitlements and set a limit on the maximum number of hours of work permitted per day or week</w:t>
      </w:r>
    </w:p>
    <w:p w:rsidR="00642047" w:rsidRPr="00F325A2" w:rsidRDefault="00F325A2" w:rsidP="00642047">
      <w:pPr>
        <w:pStyle w:val="ListParagraph"/>
        <w:numPr>
          <w:ilvl w:val="0"/>
          <w:numId w:val="2"/>
        </w:numPr>
        <w:rPr>
          <w:b/>
        </w:rPr>
      </w:pPr>
      <w:r>
        <w:t>Enforcement is complaint based and violators can be fined</w:t>
      </w:r>
    </w:p>
    <w:p w:rsidR="00F325A2" w:rsidRPr="00F325A2" w:rsidRDefault="00F325A2" w:rsidP="00642047">
      <w:pPr>
        <w:pStyle w:val="ListParagraph"/>
        <w:numPr>
          <w:ilvl w:val="0"/>
          <w:numId w:val="2"/>
        </w:numPr>
        <w:rPr>
          <w:b/>
        </w:rPr>
      </w:pPr>
      <w:r>
        <w:t>These laws:</w:t>
      </w:r>
    </w:p>
    <w:p w:rsidR="00F325A2" w:rsidRPr="00F325A2" w:rsidRDefault="00F325A2" w:rsidP="00F325A2">
      <w:pPr>
        <w:pStyle w:val="ListParagraph"/>
        <w:numPr>
          <w:ilvl w:val="1"/>
          <w:numId w:val="2"/>
        </w:numPr>
        <w:rPr>
          <w:b/>
        </w:rPr>
      </w:pPr>
      <w:r>
        <w:t xml:space="preserve"> establish minimum employee entitlements—wages, paid holidays, vacation, etc</w:t>
      </w:r>
    </w:p>
    <w:p w:rsidR="00F325A2" w:rsidRPr="00F325A2" w:rsidRDefault="00F325A2" w:rsidP="00F325A2">
      <w:pPr>
        <w:pStyle w:val="ListParagraph"/>
        <w:numPr>
          <w:ilvl w:val="1"/>
          <w:numId w:val="2"/>
        </w:numPr>
        <w:rPr>
          <w:b/>
        </w:rPr>
      </w:pPr>
      <w:r>
        <w:t>Set maximum number of hours permitted in a day/week</w:t>
      </w:r>
    </w:p>
    <w:p w:rsidR="00F325A2" w:rsidRPr="00F325A2" w:rsidRDefault="00F325A2" w:rsidP="00F325A2">
      <w:pPr>
        <w:pStyle w:val="ListParagraph"/>
        <w:numPr>
          <w:ilvl w:val="1"/>
          <w:numId w:val="2"/>
        </w:numPr>
        <w:rPr>
          <w:b/>
        </w:rPr>
      </w:pPr>
      <w:r>
        <w:t>Equal pay for equal work</w:t>
      </w:r>
    </w:p>
    <w:p w:rsidR="00F325A2" w:rsidRPr="00F325A2" w:rsidRDefault="00F325A2" w:rsidP="00F325A2">
      <w:pPr>
        <w:pStyle w:val="Heading2"/>
      </w:pPr>
      <w:r>
        <w:t>Legislation Protecting Human Rights</w:t>
      </w:r>
    </w:p>
    <w:p w:rsidR="00363192" w:rsidRDefault="00363192" w:rsidP="00363192">
      <w:pPr>
        <w:pStyle w:val="ListParagraph"/>
        <w:numPr>
          <w:ilvl w:val="0"/>
          <w:numId w:val="2"/>
        </w:numPr>
        <w:rPr>
          <w:b/>
        </w:rPr>
      </w:pPr>
      <w:r>
        <w:t>human rights legislation makes it illegal to discriminate, even unintentionally against various groups</w:t>
      </w:r>
    </w:p>
    <w:p w:rsidR="00363192" w:rsidRPr="00363192" w:rsidRDefault="00363192" w:rsidP="00363192">
      <w:pPr>
        <w:pStyle w:val="ListParagraph"/>
        <w:numPr>
          <w:ilvl w:val="0"/>
          <w:numId w:val="3"/>
        </w:numPr>
        <w:rPr>
          <w:b/>
        </w:rPr>
      </w:pPr>
      <w:r>
        <w:t>the charter of rights and freedoms, federal legislation that is the cornerstone of human rights</w:t>
      </w:r>
    </w:p>
    <w:p w:rsidR="00363192" w:rsidRPr="00363192" w:rsidRDefault="00363192" w:rsidP="00363192">
      <w:pPr>
        <w:pStyle w:val="ListParagraph"/>
        <w:numPr>
          <w:ilvl w:val="0"/>
          <w:numId w:val="3"/>
        </w:numPr>
        <w:rPr>
          <w:b/>
        </w:rPr>
      </w:pPr>
      <w:r>
        <w:t>human rights legislation, which is present in every jurisdiction</w:t>
      </w:r>
    </w:p>
    <w:p w:rsidR="00363192" w:rsidRDefault="00363192" w:rsidP="00363192">
      <w:pPr>
        <w:pStyle w:val="Heading3"/>
      </w:pPr>
      <w:r>
        <w:t>(1) The Charter of Rights and Freedoms</w:t>
      </w:r>
    </w:p>
    <w:p w:rsidR="00363192" w:rsidRDefault="00DA687D" w:rsidP="00363192">
      <w:pPr>
        <w:pStyle w:val="ListParagraph"/>
        <w:numPr>
          <w:ilvl w:val="0"/>
          <w:numId w:val="2"/>
        </w:numPr>
      </w:pPr>
      <w:r>
        <w:rPr>
          <w:b/>
        </w:rPr>
        <w:t xml:space="preserve">CHARTER OF RIGHTS AND FREEDOMS </w:t>
      </w:r>
      <w:r>
        <w:t>federal law enacted in 1982 that guarantees fundamental freedoms to all Canadians</w:t>
      </w:r>
    </w:p>
    <w:p w:rsidR="00DA687D" w:rsidRDefault="00DA687D" w:rsidP="00363192">
      <w:pPr>
        <w:pStyle w:val="ListParagraph"/>
        <w:numPr>
          <w:ilvl w:val="0"/>
          <w:numId w:val="2"/>
        </w:numPr>
      </w:pPr>
      <w:r>
        <w:t>Applies to all levels of government (federal, provincial/territorial, and municipal) and agencies under their jurisdiction as they go about their work of creating laws</w:t>
      </w:r>
    </w:p>
    <w:p w:rsidR="00DA687D" w:rsidRDefault="00DA687D" w:rsidP="00363192">
      <w:pPr>
        <w:pStyle w:val="ListParagraph"/>
        <w:numPr>
          <w:ilvl w:val="0"/>
          <w:numId w:val="2"/>
        </w:numPr>
      </w:pPr>
      <w:r>
        <w:t>The Charter takes precedence over all other laws</w:t>
      </w:r>
    </w:p>
    <w:p w:rsidR="00DA687D" w:rsidRDefault="00DA687D" w:rsidP="00363192">
      <w:pPr>
        <w:pStyle w:val="ListParagraph"/>
        <w:numPr>
          <w:ilvl w:val="0"/>
          <w:numId w:val="2"/>
        </w:numPr>
      </w:pPr>
      <w:r>
        <w:t>Fundamental rights:</w:t>
      </w:r>
    </w:p>
    <w:p w:rsidR="00DA687D" w:rsidRDefault="00DA687D" w:rsidP="00DA687D">
      <w:pPr>
        <w:pStyle w:val="ListParagraph"/>
        <w:numPr>
          <w:ilvl w:val="1"/>
          <w:numId w:val="2"/>
        </w:numPr>
      </w:pPr>
      <w:r>
        <w:t>Freedom of conscience and religion</w:t>
      </w:r>
    </w:p>
    <w:p w:rsidR="00DA687D" w:rsidRDefault="00DA687D" w:rsidP="00DA687D">
      <w:pPr>
        <w:pStyle w:val="ListParagraph"/>
        <w:numPr>
          <w:ilvl w:val="1"/>
          <w:numId w:val="2"/>
        </w:numPr>
      </w:pPr>
      <w:r>
        <w:t>Freedom of thought, belief, opinion, and expression, including freedom of the press and other media of communication</w:t>
      </w:r>
    </w:p>
    <w:p w:rsidR="00DA687D" w:rsidRDefault="00DA687D" w:rsidP="00DA687D">
      <w:pPr>
        <w:pStyle w:val="ListParagraph"/>
        <w:numPr>
          <w:ilvl w:val="1"/>
          <w:numId w:val="2"/>
        </w:numPr>
      </w:pPr>
      <w:r>
        <w:t>Freedom of peaceful assembly</w:t>
      </w:r>
    </w:p>
    <w:p w:rsidR="00DA687D" w:rsidRDefault="00DA687D" w:rsidP="00DA687D">
      <w:pPr>
        <w:pStyle w:val="ListParagraph"/>
        <w:numPr>
          <w:ilvl w:val="1"/>
          <w:numId w:val="2"/>
        </w:numPr>
      </w:pPr>
      <w:r>
        <w:t>Freedom of association</w:t>
      </w:r>
    </w:p>
    <w:p w:rsidR="00DA687D" w:rsidRDefault="00DA687D" w:rsidP="00DA687D">
      <w:pPr>
        <w:pStyle w:val="ListParagraph"/>
        <w:numPr>
          <w:ilvl w:val="0"/>
          <w:numId w:val="2"/>
        </w:numPr>
      </w:pPr>
      <w:r>
        <w:lastRenderedPageBreak/>
        <w:t>Also provides Canadian multicultural heritage rights, First Peoples’ rights, minority language education rights, equality rights, the right to live and work anywhere in Canada, the right to due process in criminal proceedings and the right to democracy</w:t>
      </w:r>
    </w:p>
    <w:p w:rsidR="00DA687D" w:rsidRDefault="00DA687D" w:rsidP="00DA687D">
      <w:pPr>
        <w:pStyle w:val="ListParagraph"/>
        <w:numPr>
          <w:ilvl w:val="0"/>
          <w:numId w:val="2"/>
        </w:numPr>
      </w:pPr>
      <w:r>
        <w:rPr>
          <w:b/>
        </w:rPr>
        <w:t xml:space="preserve">EQUALITY RIGHTS </w:t>
      </w:r>
      <w:r>
        <w:t>section 15 of the Charter of Rights and Freedoms, which guarantees the right to equal protection and equal benefit of the law without discrimination</w:t>
      </w:r>
    </w:p>
    <w:p w:rsidR="00DA687D" w:rsidRDefault="00251611" w:rsidP="00251611">
      <w:pPr>
        <w:pStyle w:val="Heading3"/>
      </w:pPr>
      <w:r>
        <w:t>(2) Human Rights Legislation</w:t>
      </w:r>
    </w:p>
    <w:p w:rsidR="00251611" w:rsidRDefault="005F480A" w:rsidP="00251611">
      <w:pPr>
        <w:pStyle w:val="ListParagraph"/>
        <w:numPr>
          <w:ilvl w:val="0"/>
          <w:numId w:val="4"/>
        </w:numPr>
      </w:pPr>
      <w:r>
        <w:t>Supervisors and managers must be thoroughly familiar with the human rights legislation</w:t>
      </w:r>
    </w:p>
    <w:p w:rsidR="005F480A" w:rsidRDefault="005F480A" w:rsidP="00251611">
      <w:pPr>
        <w:pStyle w:val="ListParagraph"/>
        <w:numPr>
          <w:ilvl w:val="0"/>
          <w:numId w:val="4"/>
        </w:numPr>
      </w:pPr>
      <w:r>
        <w:t>Every employer is affected by human rights legislation</w:t>
      </w:r>
    </w:p>
    <w:p w:rsidR="005F480A" w:rsidRDefault="005F480A" w:rsidP="00251611">
      <w:pPr>
        <w:pStyle w:val="ListParagraph"/>
        <w:numPr>
          <w:ilvl w:val="0"/>
          <w:numId w:val="4"/>
        </w:numPr>
      </w:pPr>
      <w:r>
        <w:t xml:space="preserve">Prohibits intentional or unintentional discrimination </w:t>
      </w:r>
    </w:p>
    <w:p w:rsidR="005F480A" w:rsidRDefault="005F480A" w:rsidP="00251611">
      <w:pPr>
        <w:pStyle w:val="ListParagraph"/>
        <w:numPr>
          <w:ilvl w:val="0"/>
          <w:numId w:val="4"/>
        </w:numPr>
      </w:pPr>
      <w:r>
        <w:t xml:space="preserve">All jurisdiction </w:t>
      </w:r>
      <w:proofErr w:type="spellStart"/>
      <w:r>
        <w:t>prohit</w:t>
      </w:r>
      <w:proofErr w:type="spellEnd"/>
      <w:r>
        <w:t xml:space="preserve"> discrimination on the grounds of race, colour, religion/creed, sex, marital status, age, physical and mental disability, and sexual orientation</w:t>
      </w:r>
    </w:p>
    <w:p w:rsidR="005F480A" w:rsidRDefault="005F480A" w:rsidP="00251611">
      <w:pPr>
        <w:pStyle w:val="ListParagraph"/>
        <w:numPr>
          <w:ilvl w:val="0"/>
          <w:numId w:val="4"/>
        </w:numPr>
      </w:pPr>
      <w:r>
        <w:t>Not all prohibit on the basis of national or ethnic origin, family status, ancestry or place of origin</w:t>
      </w:r>
    </w:p>
    <w:p w:rsidR="005F480A" w:rsidRPr="005F480A" w:rsidRDefault="005F480A" w:rsidP="005F480A">
      <w:pPr>
        <w:pStyle w:val="Heading2"/>
        <w:rPr>
          <w:u w:val="single"/>
        </w:rPr>
      </w:pPr>
      <w:r w:rsidRPr="005F480A">
        <w:rPr>
          <w:u w:val="single"/>
        </w:rPr>
        <w:t>Discrimination Defined</w:t>
      </w:r>
    </w:p>
    <w:p w:rsidR="005F480A" w:rsidRPr="005F480A" w:rsidRDefault="005F480A" w:rsidP="005F480A">
      <w:pPr>
        <w:pStyle w:val="ListParagraph"/>
        <w:numPr>
          <w:ilvl w:val="0"/>
          <w:numId w:val="5"/>
        </w:numPr>
        <w:rPr>
          <w:b/>
        </w:rPr>
      </w:pPr>
      <w:r>
        <w:rPr>
          <w:b/>
        </w:rPr>
        <w:t xml:space="preserve">DISCRIMINATION </w:t>
      </w:r>
      <w:r>
        <w:t>as used the in the context of human rights in employment, a distinction, exclusion, or preference, based on one of the prohibited grounds, that has the effect of nullifying or impairing the right of a person to full and equal recognition and exercise of his or her human rights and freedoms</w:t>
      </w:r>
    </w:p>
    <w:p w:rsidR="005F480A" w:rsidRDefault="005F480A" w:rsidP="005F480A">
      <w:pPr>
        <w:pStyle w:val="Heading3"/>
      </w:pPr>
      <w:r>
        <w:t>Intentional Discrimination</w:t>
      </w:r>
    </w:p>
    <w:p w:rsidR="005F480A" w:rsidRDefault="003525B0" w:rsidP="005F480A">
      <w:pPr>
        <w:pStyle w:val="ListParagraph"/>
        <w:numPr>
          <w:ilvl w:val="0"/>
          <w:numId w:val="5"/>
        </w:numPr>
      </w:pPr>
      <w:r>
        <w:t>An employer cannot discriminate directly by deliberately refusing to hire, train, or promote and individual on any of the prohibited grounds</w:t>
      </w:r>
    </w:p>
    <w:p w:rsidR="003525B0" w:rsidRDefault="003525B0" w:rsidP="003525B0">
      <w:pPr>
        <w:pStyle w:val="ListParagraph"/>
        <w:numPr>
          <w:ilvl w:val="0"/>
          <w:numId w:val="5"/>
        </w:numPr>
      </w:pPr>
      <w:r>
        <w:t>Cannot discriminate in the form of differential or unequal treatment</w:t>
      </w:r>
    </w:p>
    <w:p w:rsidR="003525B0" w:rsidRDefault="003525B0" w:rsidP="003525B0">
      <w:pPr>
        <w:pStyle w:val="ListParagraph"/>
        <w:numPr>
          <w:ilvl w:val="0"/>
          <w:numId w:val="5"/>
        </w:numPr>
      </w:pPr>
      <w:r>
        <w:t>Illegal for an employer to engage in intentional discrimination indirectly, through another party—the employer cannot ask someone else to discriminate on his behalf</w:t>
      </w:r>
    </w:p>
    <w:p w:rsidR="003525B0" w:rsidRDefault="003525B0" w:rsidP="003525B0">
      <w:pPr>
        <w:pStyle w:val="ListParagraph"/>
        <w:numPr>
          <w:ilvl w:val="0"/>
          <w:numId w:val="5"/>
        </w:numPr>
      </w:pPr>
      <w:r>
        <w:t>Discrimination because of association is another possible type of intentional discrimination</w:t>
      </w:r>
    </w:p>
    <w:p w:rsidR="003525B0" w:rsidRDefault="003525B0" w:rsidP="003525B0">
      <w:pPr>
        <w:pStyle w:val="Heading3"/>
      </w:pPr>
      <w:r>
        <w:t>Unintentional Discrimination</w:t>
      </w:r>
    </w:p>
    <w:p w:rsidR="003525B0" w:rsidRDefault="003525B0" w:rsidP="003525B0">
      <w:pPr>
        <w:pStyle w:val="ListParagraph"/>
        <w:numPr>
          <w:ilvl w:val="0"/>
          <w:numId w:val="6"/>
        </w:numPr>
      </w:pPr>
      <w:r>
        <w:rPr>
          <w:b/>
        </w:rPr>
        <w:t xml:space="preserve">UNINTENTIONAL DISCRIMINATION </w:t>
      </w:r>
      <w:r>
        <w:t>is 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w:t>
      </w:r>
    </w:p>
    <w:p w:rsidR="003525B0" w:rsidRDefault="003525B0" w:rsidP="003525B0">
      <w:pPr>
        <w:pStyle w:val="Heading2"/>
      </w:pPr>
      <w:r>
        <w:t>Requirement for Reasonable Accommodation</w:t>
      </w:r>
    </w:p>
    <w:p w:rsidR="003525B0" w:rsidRDefault="003525B0" w:rsidP="003525B0">
      <w:pPr>
        <w:pStyle w:val="ListParagraph"/>
        <w:numPr>
          <w:ilvl w:val="0"/>
          <w:numId w:val="6"/>
        </w:numPr>
      </w:pPr>
      <w:r>
        <w:rPr>
          <w:b/>
        </w:rPr>
        <w:t xml:space="preserve">REASONABLE ACCOMODATION </w:t>
      </w:r>
      <w:r>
        <w:t>the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p>
    <w:p w:rsidR="003525B0" w:rsidRDefault="00FB0C53" w:rsidP="003525B0">
      <w:pPr>
        <w:pStyle w:val="ListParagraph"/>
        <w:numPr>
          <w:ilvl w:val="0"/>
          <w:numId w:val="6"/>
        </w:numPr>
      </w:pPr>
      <w:r>
        <w:t>Accommodating may involve</w:t>
      </w:r>
      <w:r>
        <w:sym w:font="Wingdings" w:char="F0E0"/>
      </w:r>
      <w:r>
        <w:t xml:space="preserve"> scheduling adjustments to accommodate religious beliefs, workstation redesign to enable an individual with a physical disability </w:t>
      </w:r>
    </w:p>
    <w:p w:rsidR="00FB0C53" w:rsidRDefault="00FB0C53" w:rsidP="003525B0">
      <w:pPr>
        <w:pStyle w:val="ListParagraph"/>
        <w:numPr>
          <w:ilvl w:val="0"/>
          <w:numId w:val="6"/>
        </w:numPr>
      </w:pPr>
      <w:r>
        <w:rPr>
          <w:b/>
        </w:rPr>
        <w:t xml:space="preserve">UNDUE HARDSHIP </w:t>
      </w:r>
      <w:r>
        <w:t>the point to which employers are expected to accommodate under human rights legislative requirements</w:t>
      </w:r>
    </w:p>
    <w:p w:rsidR="00FB0C53" w:rsidRDefault="00FB0C53" w:rsidP="00FB0C53">
      <w:pPr>
        <w:pStyle w:val="ListParagraph"/>
        <w:numPr>
          <w:ilvl w:val="1"/>
          <w:numId w:val="6"/>
        </w:numPr>
      </w:pPr>
      <w:r>
        <w:lastRenderedPageBreak/>
        <w:t>The financial cost of the accommodation (even with outside sources of funding) or health and safety risks to the individual concerned or other employees would make accommodation impossible</w:t>
      </w:r>
    </w:p>
    <w:p w:rsidR="00FB0C53" w:rsidRDefault="00FB0C53" w:rsidP="00FB0C53">
      <w:pPr>
        <w:pStyle w:val="ListParagraph"/>
        <w:numPr>
          <w:ilvl w:val="0"/>
          <w:numId w:val="6"/>
        </w:numPr>
      </w:pPr>
      <w:r>
        <w:t>Accommodating employees with “invisible” disabilities such as chronic fatigue syndrome, fibromyalgia, and mental illness is becoming more common</w:t>
      </w:r>
    </w:p>
    <w:p w:rsidR="00FB0C53" w:rsidRDefault="00FB0C53" w:rsidP="00FB0C53">
      <w:pPr>
        <w:pStyle w:val="Heading2"/>
      </w:pPr>
      <w:r>
        <w:t>Permissible Discrimination</w:t>
      </w:r>
    </w:p>
    <w:p w:rsidR="00FB0C53" w:rsidRDefault="00884F2A" w:rsidP="00FB0C53">
      <w:pPr>
        <w:pStyle w:val="ListParagraph"/>
        <w:numPr>
          <w:ilvl w:val="0"/>
          <w:numId w:val="7"/>
        </w:numPr>
      </w:pPr>
      <w:r>
        <w:rPr>
          <w:b/>
        </w:rPr>
        <w:t xml:space="preserve">BONA FIDE OCCUPATIONAL REQUIREMENT (BFOR) </w:t>
      </w:r>
      <w:r>
        <w:t>a justifiable reason for discrimination based on business necessity (that is, required for the safe and efficient operation of the organization) or a requirement that can be clearly defended as intrinsically required by the tasks an employee is expected to perform</w:t>
      </w:r>
    </w:p>
    <w:p w:rsidR="00884F2A" w:rsidRDefault="00D14016" w:rsidP="00D14016">
      <w:pPr>
        <w:pStyle w:val="ListParagraph"/>
        <w:numPr>
          <w:ilvl w:val="1"/>
          <w:numId w:val="7"/>
        </w:numPr>
      </w:pPr>
      <w:r>
        <w:t>A person who is blind cannot be a truck driver</w:t>
      </w:r>
    </w:p>
    <w:p w:rsidR="00D14016" w:rsidRDefault="00D14016" w:rsidP="00D14016">
      <w:pPr>
        <w:pStyle w:val="Heading3"/>
      </w:pPr>
      <w:r>
        <w:t>Harassment</w:t>
      </w:r>
    </w:p>
    <w:p w:rsidR="00D14016" w:rsidRDefault="00D14016" w:rsidP="00D14016">
      <w:pPr>
        <w:pStyle w:val="ListParagraph"/>
        <w:numPr>
          <w:ilvl w:val="0"/>
          <w:numId w:val="7"/>
        </w:numPr>
      </w:pPr>
      <w:r w:rsidRPr="00D14016">
        <w:rPr>
          <w:b/>
        </w:rPr>
        <w:t xml:space="preserve">HARASSMENT </w:t>
      </w:r>
      <w:r>
        <w:t>unwelcome behaviour that demeans, humiliates, or embarrasses a person and that a reasonable person should have known would be unwelcome</w:t>
      </w:r>
    </w:p>
    <w:p w:rsidR="00D14016" w:rsidRDefault="00D14016" w:rsidP="00D14016">
      <w:pPr>
        <w:pStyle w:val="ListParagraph"/>
        <w:numPr>
          <w:ilvl w:val="0"/>
          <w:numId w:val="7"/>
        </w:numPr>
      </w:pPr>
      <w:r>
        <w:t>Bullying is receiving increased attention</w:t>
      </w:r>
    </w:p>
    <w:p w:rsidR="00D14016" w:rsidRDefault="007A3FC4" w:rsidP="00D14016">
      <w:pPr>
        <w:pStyle w:val="ListParagraph"/>
        <w:numPr>
          <w:ilvl w:val="0"/>
          <w:numId w:val="7"/>
        </w:numPr>
      </w:pPr>
      <w:r>
        <w:t>Supreme court has made it clear that protecting employees from harassment is part of an employer’s responsibility to provide a safe and healthy working environment</w:t>
      </w:r>
    </w:p>
    <w:p w:rsidR="007A3FC4" w:rsidRDefault="007A3FC4" w:rsidP="00D14016">
      <w:pPr>
        <w:pStyle w:val="ListParagraph"/>
        <w:numPr>
          <w:ilvl w:val="0"/>
          <w:numId w:val="7"/>
        </w:numPr>
      </w:pPr>
      <w:r>
        <w:rPr>
          <w:b/>
        </w:rPr>
        <w:t xml:space="preserve">SEXUAL HARASSMENT </w:t>
      </w:r>
      <w:r>
        <w:t>offensive or humiliating behaviour that is related to a person’s sex, as well as behaviour of a sexual nature that creates an intimidating, unwelcome, hostile, or offensive work environment or that could reasonably be through to put sexual conditions on a person’s job or employment opportunities</w:t>
      </w:r>
    </w:p>
    <w:p w:rsidR="007A3FC4" w:rsidRDefault="009500FB" w:rsidP="00D14016">
      <w:pPr>
        <w:pStyle w:val="ListParagraph"/>
        <w:numPr>
          <w:ilvl w:val="0"/>
          <w:numId w:val="7"/>
        </w:numPr>
      </w:pPr>
      <w:r>
        <w:t>Two categories of sexual harassment:</w:t>
      </w:r>
    </w:p>
    <w:p w:rsidR="009500FB" w:rsidRDefault="009500FB" w:rsidP="009500FB">
      <w:pPr>
        <w:pStyle w:val="ListParagraph"/>
        <w:numPr>
          <w:ilvl w:val="1"/>
          <w:numId w:val="7"/>
        </w:numPr>
      </w:pPr>
      <w:r>
        <w:rPr>
          <w:b/>
        </w:rPr>
        <w:t xml:space="preserve">SEXUAL COERCION </w:t>
      </w:r>
      <w:r>
        <w:t>harassment of a sexual nature that results in some direct consequences to the worker’s employment status or some gain in or loss of tangible job benefits</w:t>
      </w:r>
    </w:p>
    <w:p w:rsidR="009500FB" w:rsidRDefault="009500FB" w:rsidP="009500FB">
      <w:pPr>
        <w:pStyle w:val="ListParagraph"/>
        <w:numPr>
          <w:ilvl w:val="1"/>
          <w:numId w:val="7"/>
        </w:numPr>
      </w:pPr>
      <w:r>
        <w:rPr>
          <w:b/>
        </w:rPr>
        <w:t xml:space="preserve">SEXUAL ANNOYANCE </w:t>
      </w:r>
      <w:r>
        <w:t>sexually related conduct that is hostile, intimidating, or offensive to the employee but has no direct link to tangible job benefits or loss thereof</w:t>
      </w:r>
    </w:p>
    <w:p w:rsidR="009500FB" w:rsidRDefault="000A66D4" w:rsidP="009500FB">
      <w:pPr>
        <w:pStyle w:val="ListParagraph"/>
        <w:numPr>
          <w:ilvl w:val="0"/>
          <w:numId w:val="7"/>
        </w:numPr>
      </w:pPr>
      <w:r>
        <w:t>Effective harassment policies should include:</w:t>
      </w:r>
    </w:p>
    <w:p w:rsidR="000A66D4" w:rsidRDefault="000A66D4" w:rsidP="000A66D4">
      <w:pPr>
        <w:pStyle w:val="ListParagraph"/>
        <w:numPr>
          <w:ilvl w:val="1"/>
          <w:numId w:val="7"/>
        </w:numPr>
      </w:pPr>
      <w:r>
        <w:t>Anti-harassment policy statement, stating the organizations commitment to a safe and respectful work environment and specifying that harassment is against the law</w:t>
      </w:r>
    </w:p>
    <w:p w:rsidR="000A66D4" w:rsidRDefault="000A66D4" w:rsidP="000A66D4">
      <w:pPr>
        <w:pStyle w:val="ListParagraph"/>
        <w:numPr>
          <w:ilvl w:val="1"/>
          <w:numId w:val="7"/>
        </w:numPr>
      </w:pPr>
      <w:r>
        <w:t>Information for victims</w:t>
      </w:r>
    </w:p>
    <w:p w:rsidR="000A66D4" w:rsidRDefault="000A66D4" w:rsidP="000A66D4">
      <w:pPr>
        <w:pStyle w:val="ListParagraph"/>
        <w:numPr>
          <w:ilvl w:val="1"/>
          <w:numId w:val="7"/>
        </w:numPr>
      </w:pPr>
      <w:r>
        <w:t>Employees rights and responsibilities</w:t>
      </w:r>
    </w:p>
    <w:p w:rsidR="000A66D4" w:rsidRDefault="000A66D4" w:rsidP="000A66D4">
      <w:pPr>
        <w:pStyle w:val="ListParagraph"/>
        <w:numPr>
          <w:ilvl w:val="1"/>
          <w:numId w:val="7"/>
        </w:numPr>
      </w:pPr>
      <w:r>
        <w:t>Employers and managers responsibilities</w:t>
      </w:r>
    </w:p>
    <w:p w:rsidR="000A66D4" w:rsidRDefault="000A66D4" w:rsidP="000A66D4">
      <w:pPr>
        <w:pStyle w:val="ListParagraph"/>
        <w:numPr>
          <w:ilvl w:val="1"/>
          <w:numId w:val="7"/>
        </w:numPr>
      </w:pPr>
      <w:r>
        <w:t>Anti-harassment policy procedures</w:t>
      </w:r>
    </w:p>
    <w:p w:rsidR="000A66D4" w:rsidRDefault="000A66D4" w:rsidP="000A66D4">
      <w:pPr>
        <w:pStyle w:val="ListParagraph"/>
        <w:numPr>
          <w:ilvl w:val="1"/>
          <w:numId w:val="7"/>
        </w:numPr>
      </w:pPr>
      <w:r>
        <w:t>Penalties for retaliation against a complainant</w:t>
      </w:r>
    </w:p>
    <w:p w:rsidR="000A66D4" w:rsidRDefault="000A66D4" w:rsidP="000A66D4">
      <w:pPr>
        <w:pStyle w:val="ListParagraph"/>
        <w:numPr>
          <w:ilvl w:val="1"/>
          <w:numId w:val="7"/>
        </w:numPr>
      </w:pPr>
      <w:r>
        <w:t>Guidelines for appeals</w:t>
      </w:r>
    </w:p>
    <w:p w:rsidR="000A66D4" w:rsidRDefault="000A66D4" w:rsidP="000A66D4">
      <w:pPr>
        <w:pStyle w:val="Heading3"/>
      </w:pPr>
      <w:r>
        <w:t>Enforcement</w:t>
      </w:r>
    </w:p>
    <w:p w:rsidR="000A66D4" w:rsidRDefault="000A66D4" w:rsidP="000A66D4">
      <w:pPr>
        <w:pStyle w:val="ListParagraph"/>
        <w:numPr>
          <w:ilvl w:val="0"/>
          <w:numId w:val="8"/>
        </w:numPr>
      </w:pPr>
      <w:r>
        <w:t>Enforcement of human rights acts is the responsibility of the human rights commission in each jurisdiction</w:t>
      </w:r>
    </w:p>
    <w:p w:rsidR="000A66D4" w:rsidRDefault="000A66D4" w:rsidP="000A66D4">
      <w:pPr>
        <w:pStyle w:val="ListParagraph"/>
        <w:numPr>
          <w:ilvl w:val="0"/>
          <w:numId w:val="8"/>
        </w:numPr>
      </w:pPr>
      <w:r>
        <w:lastRenderedPageBreak/>
        <w:t>All costs are borne by the commission, not the person who made the complaint</w:t>
      </w:r>
    </w:p>
    <w:p w:rsidR="000A66D4" w:rsidRDefault="000A66D4" w:rsidP="000A66D4">
      <w:pPr>
        <w:pStyle w:val="ListParagraph"/>
        <w:numPr>
          <w:ilvl w:val="0"/>
          <w:numId w:val="8"/>
        </w:numPr>
      </w:pPr>
      <w:r>
        <w:t>If discrimination is found, remedies imposed can be</w:t>
      </w:r>
      <w:r>
        <w:sym w:font="Wingdings" w:char="F0E0"/>
      </w:r>
      <w:r>
        <w:t xml:space="preserve"> compensation for lost wages, compensation for general damages, complainant expenses, pain and humiliation</w:t>
      </w:r>
    </w:p>
    <w:p w:rsidR="000A66D4" w:rsidRPr="000A66D4" w:rsidRDefault="000A66D4" w:rsidP="000A66D4">
      <w:pPr>
        <w:pStyle w:val="Heading2"/>
        <w:rPr>
          <w:u w:val="single"/>
        </w:rPr>
      </w:pPr>
      <w:r w:rsidRPr="000A66D4">
        <w:rPr>
          <w:u w:val="single"/>
        </w:rPr>
        <w:t>Employment Equity Legislation</w:t>
      </w:r>
    </w:p>
    <w:p w:rsidR="000A66D4" w:rsidRDefault="00F33607" w:rsidP="00F33607">
      <w:pPr>
        <w:pStyle w:val="ListParagraph"/>
        <w:numPr>
          <w:ilvl w:val="0"/>
          <w:numId w:val="9"/>
        </w:numPr>
      </w:pPr>
      <w:r>
        <w:t>Proactive programs developed by employers to remedy past discrimination and/or prevent future discrimination</w:t>
      </w:r>
    </w:p>
    <w:p w:rsidR="00F33607" w:rsidRDefault="00F33607" w:rsidP="00F33607">
      <w:pPr>
        <w:pStyle w:val="ListParagraph"/>
        <w:numPr>
          <w:ilvl w:val="0"/>
          <w:numId w:val="9"/>
        </w:numPr>
      </w:pPr>
      <w:r>
        <w:t>Investigation revealed that four distinct groups—women, Aboriginal people, disabled people, and visible minorities—had been subjected to pervasive patterns of differential treatment by employers (lower pay on average, occupational segregation, higher rates of unemployment)</w:t>
      </w:r>
    </w:p>
    <w:p w:rsidR="00F33607" w:rsidRDefault="00F33607" w:rsidP="00F33607">
      <w:pPr>
        <w:pStyle w:val="ListParagraph"/>
        <w:numPr>
          <w:ilvl w:val="0"/>
          <w:numId w:val="9"/>
        </w:numPr>
      </w:pPr>
      <w:r>
        <w:rPr>
          <w:b/>
        </w:rPr>
        <w:t xml:space="preserve">OCCUPATIONAL SEGREGATION </w:t>
      </w:r>
      <w:r>
        <w:t>the existence of certain occupations that have traditionally been male dominated and others that have been female dominated</w:t>
      </w:r>
    </w:p>
    <w:p w:rsidR="00F33607" w:rsidRDefault="00F33607" w:rsidP="00F33607">
      <w:pPr>
        <w:pStyle w:val="ListParagraph"/>
        <w:numPr>
          <w:ilvl w:val="0"/>
          <w:numId w:val="9"/>
        </w:numPr>
      </w:pPr>
      <w:r>
        <w:rPr>
          <w:b/>
        </w:rPr>
        <w:t xml:space="preserve">GLASS CEILING </w:t>
      </w:r>
      <w:r>
        <w:t>an invisible barriers, caused by attitudinal or organizational bias, which limits the advancement opportunities of qualified designated group members</w:t>
      </w:r>
    </w:p>
    <w:p w:rsidR="00F33607" w:rsidRDefault="00F33607" w:rsidP="00F33607"/>
    <w:p w:rsidR="00F33607" w:rsidRDefault="00F33607" w:rsidP="00F33607">
      <w:pPr>
        <w:pStyle w:val="Heading3"/>
      </w:pPr>
      <w:r>
        <w:t>The Plights of the Four Designated Groups:</w:t>
      </w:r>
    </w:p>
    <w:p w:rsidR="00F33607" w:rsidRDefault="00F33607" w:rsidP="00F33607">
      <w:pPr>
        <w:pStyle w:val="Heading4"/>
      </w:pPr>
      <w:r>
        <w:t>1. Women</w:t>
      </w:r>
    </w:p>
    <w:p w:rsidR="00F33607" w:rsidRDefault="0052175B" w:rsidP="00F33607">
      <w:pPr>
        <w:pStyle w:val="ListParagraph"/>
        <w:numPr>
          <w:ilvl w:val="0"/>
          <w:numId w:val="10"/>
        </w:numPr>
      </w:pPr>
      <w:r>
        <w:t>Two-thirds of all employed women in 2006 were working in teaching, nursing and related health occupations, clerical or other administrative positions, and sales and service occupations</w:t>
      </w:r>
    </w:p>
    <w:p w:rsidR="0052175B" w:rsidRDefault="0052175B" w:rsidP="00F33607">
      <w:pPr>
        <w:pStyle w:val="ListParagraph"/>
        <w:numPr>
          <w:ilvl w:val="0"/>
          <w:numId w:val="10"/>
        </w:numPr>
      </w:pPr>
      <w:r>
        <w:t>Women continue to be underrepresented in engineering, natural sciences, and math</w:t>
      </w:r>
    </w:p>
    <w:p w:rsidR="0052175B" w:rsidRDefault="0052175B" w:rsidP="0052175B">
      <w:pPr>
        <w:pStyle w:val="Heading4"/>
      </w:pPr>
      <w:r>
        <w:t>2. Aboriginals</w:t>
      </w:r>
    </w:p>
    <w:p w:rsidR="0052175B" w:rsidRDefault="0052175B" w:rsidP="0052175B">
      <w:pPr>
        <w:pStyle w:val="ListParagraph"/>
        <w:numPr>
          <w:ilvl w:val="0"/>
          <w:numId w:val="11"/>
        </w:numPr>
      </w:pPr>
      <w:r>
        <w:t xml:space="preserve">Most aboriginal employees in the workforce are concentrated in low-skills, low-paid jobs </w:t>
      </w:r>
    </w:p>
    <w:p w:rsidR="0052175B" w:rsidRDefault="0052175B" w:rsidP="0052175B">
      <w:pPr>
        <w:pStyle w:val="ListParagraph"/>
        <w:numPr>
          <w:ilvl w:val="0"/>
          <w:numId w:val="11"/>
        </w:numPr>
      </w:pPr>
      <w:r>
        <w:t>Higher unemployment rate and significantly lower income</w:t>
      </w:r>
    </w:p>
    <w:p w:rsidR="0052175B" w:rsidRDefault="0052175B" w:rsidP="0052175B">
      <w:pPr>
        <w:pStyle w:val="Heading4"/>
      </w:pPr>
      <w:r>
        <w:t>3. People with Disabilities</w:t>
      </w:r>
    </w:p>
    <w:p w:rsidR="0052175B" w:rsidRDefault="004F3DBE" w:rsidP="0052175B">
      <w:pPr>
        <w:pStyle w:val="ListParagraph"/>
        <w:numPr>
          <w:ilvl w:val="0"/>
          <w:numId w:val="12"/>
        </w:numPr>
      </w:pPr>
      <w:r>
        <w:t>Only 28% of people with severe disabilities are working</w:t>
      </w:r>
    </w:p>
    <w:p w:rsidR="004F3DBE" w:rsidRDefault="004F3DBE" w:rsidP="0052175B">
      <w:pPr>
        <w:pStyle w:val="ListParagraph"/>
        <w:numPr>
          <w:ilvl w:val="0"/>
          <w:numId w:val="12"/>
        </w:numPr>
      </w:pPr>
      <w:r>
        <w:t xml:space="preserve">The median employment income of </w:t>
      </w:r>
      <w:proofErr w:type="spellStart"/>
      <w:r>
        <w:t>ppl</w:t>
      </w:r>
      <w:proofErr w:type="spellEnd"/>
      <w:r>
        <w:t xml:space="preserve"> with disabilities is 83% of non-disabled workers</w:t>
      </w:r>
    </w:p>
    <w:p w:rsidR="004F3DBE" w:rsidRDefault="004F3DBE" w:rsidP="004F3DBE">
      <w:pPr>
        <w:pStyle w:val="Heading4"/>
      </w:pPr>
      <w:r>
        <w:t>4. Visible Minorities</w:t>
      </w:r>
    </w:p>
    <w:p w:rsidR="004F3DBE" w:rsidRDefault="007E3684" w:rsidP="004F3DBE">
      <w:pPr>
        <w:pStyle w:val="ListParagraph"/>
        <w:numPr>
          <w:ilvl w:val="0"/>
          <w:numId w:val="13"/>
        </w:numPr>
      </w:pPr>
      <w:r>
        <w:t>Unable to obtain employment that takes full advantage of their KSAOs</w:t>
      </w:r>
    </w:p>
    <w:p w:rsidR="007E3684" w:rsidRDefault="007E3684" w:rsidP="007E3684">
      <w:pPr>
        <w:pStyle w:val="ListParagraph"/>
        <w:numPr>
          <w:ilvl w:val="0"/>
          <w:numId w:val="13"/>
        </w:numPr>
      </w:pPr>
      <w:r>
        <w:rPr>
          <w:b/>
        </w:rPr>
        <w:t>UNDEREMPLOYMENT</w:t>
      </w:r>
      <w:r>
        <w:t xml:space="preserve"> being employed in a job that does not fully utilize one’s KSA’s</w:t>
      </w:r>
    </w:p>
    <w:p w:rsidR="007E3684" w:rsidRDefault="007E3684" w:rsidP="007E3684">
      <w:pPr>
        <w:pStyle w:val="Heading2"/>
      </w:pPr>
      <w:r>
        <w:t>Legislation to Address Employment Barriers</w:t>
      </w:r>
    </w:p>
    <w:p w:rsidR="007E3684" w:rsidRDefault="005C1505" w:rsidP="007E3684">
      <w:pPr>
        <w:pStyle w:val="ListParagraph"/>
        <w:numPr>
          <w:ilvl w:val="0"/>
          <w:numId w:val="14"/>
        </w:numPr>
      </w:pPr>
      <w:r>
        <w:t>Employment equity legislation aimed at identifying and eliminating systematic barriers to employment opportunities that adversely affect these four groups</w:t>
      </w:r>
    </w:p>
    <w:p w:rsidR="005C1505" w:rsidRDefault="005C1505" w:rsidP="007E3684">
      <w:pPr>
        <w:pStyle w:val="ListParagraph"/>
        <w:numPr>
          <w:ilvl w:val="0"/>
          <w:numId w:val="14"/>
        </w:numPr>
      </w:pPr>
      <w:r>
        <w:t>Bringing disadvantaged groups into mainstream of Canada’s labour force</w:t>
      </w:r>
    </w:p>
    <w:p w:rsidR="005C1505" w:rsidRDefault="005C1505" w:rsidP="007E3684">
      <w:pPr>
        <w:pStyle w:val="ListParagraph"/>
        <w:numPr>
          <w:ilvl w:val="0"/>
          <w:numId w:val="14"/>
        </w:numPr>
      </w:pPr>
      <w:r>
        <w:t>Employers under federal jurisdiction must prepare an annual plan with specific goals to achieve better representation of the designated group members at all levels of the organization</w:t>
      </w:r>
    </w:p>
    <w:p w:rsidR="005C1505" w:rsidRDefault="005C1505" w:rsidP="005C1505">
      <w:pPr>
        <w:pStyle w:val="Heading2"/>
      </w:pPr>
      <w:r>
        <w:lastRenderedPageBreak/>
        <w:t>Employment Equity Programs</w:t>
      </w:r>
    </w:p>
    <w:p w:rsidR="005C1505" w:rsidRDefault="00C25068" w:rsidP="005C1505">
      <w:pPr>
        <w:pStyle w:val="ListParagraph"/>
        <w:numPr>
          <w:ilvl w:val="0"/>
          <w:numId w:val="15"/>
        </w:numPr>
      </w:pPr>
      <w:r>
        <w:t>Mandatory employment equity programs are virtually non-existent in provincial/territorial jurisdictions</w:t>
      </w:r>
    </w:p>
    <w:p w:rsidR="00C25068" w:rsidRDefault="00C25068" w:rsidP="005C1505">
      <w:pPr>
        <w:pStyle w:val="ListParagraph"/>
        <w:numPr>
          <w:ilvl w:val="0"/>
          <w:numId w:val="15"/>
        </w:numPr>
      </w:pPr>
      <w:r>
        <w:rPr>
          <w:b/>
        </w:rPr>
        <w:t xml:space="preserve">EMPLOYMENT EQUITY PROGRAM </w:t>
      </w:r>
      <w:r>
        <w:t>a detailed plan designed to identify and correct existing discrimination, redress past discrimination, and achieve a balanced representation of designated group members in the organization</w:t>
      </w:r>
    </w:p>
    <w:p w:rsidR="00C25068" w:rsidRDefault="00C25068" w:rsidP="00C25068">
      <w:pPr>
        <w:pStyle w:val="Heading4"/>
      </w:pPr>
      <w:r>
        <w:t>1. Senior-Management Commitment and Support</w:t>
      </w:r>
    </w:p>
    <w:p w:rsidR="00C25068" w:rsidRDefault="00C25068" w:rsidP="00C25068">
      <w:pPr>
        <w:pStyle w:val="ListParagraph"/>
        <w:numPr>
          <w:ilvl w:val="0"/>
          <w:numId w:val="16"/>
        </w:numPr>
      </w:pPr>
      <w:r>
        <w:t>A written policy, endorsed by senior management and distributed to every employee is an essential first step</w:t>
      </w:r>
    </w:p>
    <w:p w:rsidR="00C25068" w:rsidRDefault="00C25068" w:rsidP="00C25068">
      <w:pPr>
        <w:pStyle w:val="Heading4"/>
      </w:pPr>
      <w:r>
        <w:t>2. Data Collection and Analysis</w:t>
      </w:r>
    </w:p>
    <w:p w:rsidR="00C25068" w:rsidRDefault="00D04AAE" w:rsidP="00C25068">
      <w:pPr>
        <w:pStyle w:val="ListParagraph"/>
        <w:numPr>
          <w:ilvl w:val="0"/>
          <w:numId w:val="16"/>
        </w:numPr>
      </w:pPr>
      <w:r>
        <w:rPr>
          <w:b/>
        </w:rPr>
        <w:t xml:space="preserve">UTILIZATION ANALYSIS </w:t>
      </w:r>
      <w:r>
        <w:t>the comparison of the internal workforce representation with external workforce availability</w:t>
      </w:r>
    </w:p>
    <w:p w:rsidR="00D04AAE" w:rsidRDefault="00D04AAE" w:rsidP="00D04AAE">
      <w:pPr>
        <w:pStyle w:val="Heading4"/>
      </w:pPr>
      <w:r>
        <w:t>3. Employment Systems Review</w:t>
      </w:r>
    </w:p>
    <w:p w:rsidR="00D04AAE" w:rsidRDefault="00D04AAE" w:rsidP="00D04AAE">
      <w:pPr>
        <w:pStyle w:val="ListParagraph"/>
        <w:numPr>
          <w:ilvl w:val="0"/>
          <w:numId w:val="16"/>
        </w:numPr>
      </w:pPr>
      <w:r>
        <w:rPr>
          <w:b/>
        </w:rPr>
        <w:t xml:space="preserve">EMPLOYMENT SYSTEMS REVIEW </w:t>
      </w:r>
      <w:r>
        <w:t>a thorough examination of corporate policies and procedures, collective agreements, and informal practices to determine their impact on designated group members so that existing intentional or systemic barriers can be eliminated</w:t>
      </w:r>
    </w:p>
    <w:p w:rsidR="00D04AAE" w:rsidRDefault="00D04AAE" w:rsidP="00D04AAE">
      <w:pPr>
        <w:pStyle w:val="Heading4"/>
      </w:pPr>
      <w:r>
        <w:t>4. Plan Development</w:t>
      </w:r>
    </w:p>
    <w:p w:rsidR="00D04AAE" w:rsidRDefault="00C359CB" w:rsidP="00D04AAE">
      <w:pPr>
        <w:pStyle w:val="ListParagraph"/>
        <w:numPr>
          <w:ilvl w:val="0"/>
          <w:numId w:val="16"/>
        </w:numPr>
      </w:pPr>
      <w:r>
        <w:t>Goals and timetables are at the core of an employment equity program</w:t>
      </w:r>
    </w:p>
    <w:p w:rsidR="00C359CB" w:rsidRDefault="00C359CB" w:rsidP="00D04AAE">
      <w:pPr>
        <w:pStyle w:val="ListParagraph"/>
        <w:numPr>
          <w:ilvl w:val="0"/>
          <w:numId w:val="16"/>
        </w:numPr>
      </w:pPr>
      <w:r>
        <w:t>Qualitative goals (aka special measures) should be included</w:t>
      </w:r>
    </w:p>
    <w:p w:rsidR="00C359CB" w:rsidRDefault="00C359CB" w:rsidP="00D04AAE">
      <w:pPr>
        <w:pStyle w:val="ListParagraph"/>
        <w:numPr>
          <w:ilvl w:val="0"/>
          <w:numId w:val="16"/>
        </w:numPr>
      </w:pPr>
      <w:r>
        <w:t>Three types of special measures:</w:t>
      </w:r>
    </w:p>
    <w:p w:rsidR="00C359CB" w:rsidRDefault="00C359CB" w:rsidP="00C359CB">
      <w:pPr>
        <w:pStyle w:val="ListParagraph"/>
        <w:numPr>
          <w:ilvl w:val="1"/>
          <w:numId w:val="16"/>
        </w:numPr>
      </w:pPr>
      <w:r>
        <w:t xml:space="preserve">(1) </w:t>
      </w:r>
      <w:r>
        <w:rPr>
          <w:b/>
        </w:rPr>
        <w:t xml:space="preserve">POSITIVE MEASURES </w:t>
      </w:r>
      <w:r>
        <w:t>initiatives designed to accelerate the entry, development, and promotion of designated group members, aimed at overcoming the residual effects of past discrimination</w:t>
      </w:r>
    </w:p>
    <w:p w:rsidR="00C359CB" w:rsidRDefault="00C359CB" w:rsidP="00C359CB">
      <w:pPr>
        <w:pStyle w:val="ListParagraph"/>
        <w:numPr>
          <w:ilvl w:val="1"/>
          <w:numId w:val="16"/>
        </w:numPr>
      </w:pPr>
      <w:r>
        <w:t>(2)</w:t>
      </w:r>
      <w:r>
        <w:rPr>
          <w:b/>
        </w:rPr>
        <w:t xml:space="preserve"> ACCOMMODATION MEASURES </w:t>
      </w:r>
      <w:r>
        <w:t>strategies to assist designated group members</w:t>
      </w:r>
    </w:p>
    <w:p w:rsidR="00C359CB" w:rsidRDefault="00C359CB" w:rsidP="00C359CB">
      <w:pPr>
        <w:pStyle w:val="ListParagraph"/>
        <w:numPr>
          <w:ilvl w:val="1"/>
          <w:numId w:val="16"/>
        </w:numPr>
      </w:pPr>
      <w:r>
        <w:t xml:space="preserve">(3) </w:t>
      </w:r>
      <w:r>
        <w:rPr>
          <w:b/>
        </w:rPr>
        <w:t xml:space="preserve">SUPPORTIVE MEASURES </w:t>
      </w:r>
      <w:r>
        <w:t>strategies that enable all employees to achieve better balance between work and other responsibilities</w:t>
      </w:r>
    </w:p>
    <w:p w:rsidR="00C359CB" w:rsidRDefault="00C359CB" w:rsidP="00C359CB">
      <w:pPr>
        <w:pStyle w:val="ListParagraph"/>
        <w:numPr>
          <w:ilvl w:val="0"/>
          <w:numId w:val="16"/>
        </w:numPr>
      </w:pPr>
      <w:r>
        <w:rPr>
          <w:b/>
        </w:rPr>
        <w:t xml:space="preserve">REVERSE DISCRIMINATION </w:t>
      </w:r>
      <w:r>
        <w:t>giving preferences to designated group members to the extent that non-members believe they are being discriminated against</w:t>
      </w:r>
    </w:p>
    <w:p w:rsidR="00C359CB" w:rsidRDefault="00C359CB" w:rsidP="00C359CB">
      <w:pPr>
        <w:pStyle w:val="Heading4"/>
      </w:pPr>
      <w:r>
        <w:t>5. Implementation</w:t>
      </w:r>
    </w:p>
    <w:p w:rsidR="00C359CB" w:rsidRDefault="00C359CB" w:rsidP="00C359CB">
      <w:pPr>
        <w:pStyle w:val="Heading4"/>
      </w:pPr>
      <w:r>
        <w:t>6. Monitoring, Evaluating, and Revising</w:t>
      </w:r>
    </w:p>
    <w:p w:rsidR="00C359CB" w:rsidRDefault="00C359CB" w:rsidP="00C359CB"/>
    <w:p w:rsidR="00C359CB" w:rsidRDefault="00C359CB" w:rsidP="00C359CB">
      <w:pPr>
        <w:pStyle w:val="Heading2"/>
        <w:rPr>
          <w:u w:val="single"/>
        </w:rPr>
      </w:pPr>
      <w:r>
        <w:rPr>
          <w:u w:val="single"/>
        </w:rPr>
        <w:t>Diversity Management</w:t>
      </w:r>
    </w:p>
    <w:p w:rsidR="00C359CB" w:rsidRDefault="005113F6" w:rsidP="00C359CB">
      <w:pPr>
        <w:pStyle w:val="ListParagraph"/>
        <w:numPr>
          <w:ilvl w:val="0"/>
          <w:numId w:val="17"/>
        </w:numPr>
      </w:pPr>
      <w:r>
        <w:rPr>
          <w:b/>
        </w:rPr>
        <w:t xml:space="preserve">DIVERSITY MANAGEMENT </w:t>
      </w:r>
      <w:r>
        <w:t>activities designed to integrate all members of an organization’s multicultural workforce and use their diversity to enhance the firm’s effectiveness</w:t>
      </w:r>
    </w:p>
    <w:p w:rsidR="005113F6" w:rsidRDefault="003A0DE2" w:rsidP="00C359CB">
      <w:pPr>
        <w:pStyle w:val="ListParagraph"/>
        <w:numPr>
          <w:ilvl w:val="0"/>
          <w:numId w:val="17"/>
        </w:numPr>
      </w:pPr>
      <w:r>
        <w:t>Employees with different ethnic backgrounds often possess foreign language skills, have knowledge of different cultures and business practices, and may even have established trade links in other nations-</w:t>
      </w:r>
      <w:r>
        <w:sym w:font="Wingdings" w:char="F0E0"/>
      </w:r>
      <w:r>
        <w:t xml:space="preserve"> competitive advantages</w:t>
      </w:r>
    </w:p>
    <w:p w:rsidR="003A0DE2" w:rsidRDefault="003A0DE2" w:rsidP="00850E86">
      <w:pPr>
        <w:pStyle w:val="Heading3"/>
      </w:pPr>
      <w:r>
        <w:lastRenderedPageBreak/>
        <w:t>Creating an Inclusive Environment</w:t>
      </w:r>
    </w:p>
    <w:p w:rsidR="00850E86" w:rsidRDefault="00850E86" w:rsidP="00850E86">
      <w:pPr>
        <w:pStyle w:val="ListParagraph"/>
        <w:numPr>
          <w:ilvl w:val="0"/>
          <w:numId w:val="22"/>
        </w:numPr>
      </w:pPr>
      <w:r>
        <w:t>Top management commitment</w:t>
      </w:r>
    </w:p>
    <w:p w:rsidR="00850E86" w:rsidRDefault="00850E86" w:rsidP="00850E86">
      <w:pPr>
        <w:pStyle w:val="ListParagraph"/>
        <w:numPr>
          <w:ilvl w:val="0"/>
          <w:numId w:val="22"/>
        </w:numPr>
      </w:pPr>
      <w:r>
        <w:t>Integration of diversity initiatives and talent management</w:t>
      </w:r>
    </w:p>
    <w:p w:rsidR="00850E86" w:rsidRDefault="00850E86" w:rsidP="00850E86">
      <w:pPr>
        <w:pStyle w:val="ListParagraph"/>
        <w:numPr>
          <w:ilvl w:val="0"/>
          <w:numId w:val="22"/>
        </w:numPr>
      </w:pPr>
      <w:r>
        <w:t>Diversity training programs</w:t>
      </w:r>
    </w:p>
    <w:p w:rsidR="00850E86" w:rsidRDefault="00850E86" w:rsidP="00850E86">
      <w:pPr>
        <w:pStyle w:val="ListParagraph"/>
        <w:numPr>
          <w:ilvl w:val="0"/>
          <w:numId w:val="22"/>
        </w:numPr>
      </w:pPr>
      <w:r>
        <w:t>Support groups</w:t>
      </w:r>
    </w:p>
    <w:p w:rsidR="00850E86" w:rsidRDefault="00850E86" w:rsidP="00850E86">
      <w:pPr>
        <w:pStyle w:val="ListParagraph"/>
        <w:numPr>
          <w:ilvl w:val="0"/>
          <w:numId w:val="22"/>
        </w:numPr>
      </w:pPr>
      <w:r>
        <w:t>Critical relationship networks</w:t>
      </w:r>
    </w:p>
    <w:p w:rsidR="00850E86" w:rsidRDefault="00850E86" w:rsidP="00850E86">
      <w:pPr>
        <w:pStyle w:val="ListParagraph"/>
        <w:numPr>
          <w:ilvl w:val="0"/>
          <w:numId w:val="22"/>
        </w:numPr>
      </w:pPr>
      <w:r>
        <w:t>Open dialogue</w:t>
      </w:r>
    </w:p>
    <w:p w:rsidR="00850E86" w:rsidRDefault="00850E86" w:rsidP="00850E86">
      <w:pPr>
        <w:pStyle w:val="ListParagraph"/>
        <w:numPr>
          <w:ilvl w:val="0"/>
          <w:numId w:val="22"/>
        </w:numPr>
      </w:pPr>
      <w:r>
        <w:t>Management responsibility and accountability</w:t>
      </w:r>
    </w:p>
    <w:p w:rsidR="00850E86" w:rsidRDefault="00850E86" w:rsidP="00850E86"/>
    <w:p w:rsidR="00850E86" w:rsidRDefault="00850E86" w:rsidP="00850E86"/>
    <w:p w:rsidR="00850E86" w:rsidRPr="00850E86" w:rsidRDefault="00850E86" w:rsidP="00850E86"/>
    <w:p w:rsidR="00D14016" w:rsidRPr="00D14016" w:rsidRDefault="00D14016" w:rsidP="00D14016"/>
    <w:p w:rsidR="00DA687D" w:rsidRPr="00363192" w:rsidRDefault="00DA687D" w:rsidP="00DA687D">
      <w:pPr>
        <w:pStyle w:val="ListParagraph"/>
      </w:pPr>
    </w:p>
    <w:sectPr w:rsidR="00DA687D" w:rsidRPr="00363192" w:rsidSect="00191D4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F04" w:rsidRDefault="00262F04" w:rsidP="00C90E36">
      <w:pPr>
        <w:spacing w:after="0" w:line="240" w:lineRule="auto"/>
      </w:pPr>
      <w:r>
        <w:separator/>
      </w:r>
    </w:p>
  </w:endnote>
  <w:endnote w:type="continuationSeparator" w:id="0">
    <w:p w:rsidR="00262F04" w:rsidRDefault="00262F04" w:rsidP="00C90E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41198"/>
      <w:docPartObj>
        <w:docPartGallery w:val="Page Numbers (Bottom of Page)"/>
        <w:docPartUnique/>
      </w:docPartObj>
    </w:sdtPr>
    <w:sdtContent>
      <w:p w:rsidR="00C90E36" w:rsidRDefault="00C90E36">
        <w:pPr>
          <w:pStyle w:val="Footer"/>
          <w:jc w:val="center"/>
        </w:pPr>
        <w:fldSimple w:instr=" PAGE   \* MERGEFORMAT ">
          <w:r>
            <w:rPr>
              <w:noProof/>
            </w:rPr>
            <w:t>1</w:t>
          </w:r>
        </w:fldSimple>
      </w:p>
    </w:sdtContent>
  </w:sdt>
  <w:p w:rsidR="00C90E36" w:rsidRDefault="00C90E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F04" w:rsidRDefault="00262F04" w:rsidP="00C90E36">
      <w:pPr>
        <w:spacing w:after="0" w:line="240" w:lineRule="auto"/>
      </w:pPr>
      <w:r>
        <w:separator/>
      </w:r>
    </w:p>
  </w:footnote>
  <w:footnote w:type="continuationSeparator" w:id="0">
    <w:p w:rsidR="00262F04" w:rsidRDefault="00262F04" w:rsidP="00C90E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2D12"/>
    <w:multiLevelType w:val="hybridMultilevel"/>
    <w:tmpl w:val="991A1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CE3D24"/>
    <w:multiLevelType w:val="hybridMultilevel"/>
    <w:tmpl w:val="887C9CD0"/>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93704C"/>
    <w:multiLevelType w:val="hybridMultilevel"/>
    <w:tmpl w:val="B39AB352"/>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19230E2A"/>
    <w:multiLevelType w:val="hybridMultilevel"/>
    <w:tmpl w:val="2F181870"/>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5A37B0"/>
    <w:multiLevelType w:val="hybridMultilevel"/>
    <w:tmpl w:val="47DE783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E85704"/>
    <w:multiLevelType w:val="hybridMultilevel"/>
    <w:tmpl w:val="89365FF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ED52A5"/>
    <w:multiLevelType w:val="hybridMultilevel"/>
    <w:tmpl w:val="99503A8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D02542E"/>
    <w:multiLevelType w:val="hybridMultilevel"/>
    <w:tmpl w:val="3BCA3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B638AE"/>
    <w:multiLevelType w:val="hybridMultilevel"/>
    <w:tmpl w:val="5F5E0D6C"/>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4E016A3"/>
    <w:multiLevelType w:val="hybridMultilevel"/>
    <w:tmpl w:val="64EAF24C"/>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8134CEF"/>
    <w:multiLevelType w:val="hybridMultilevel"/>
    <w:tmpl w:val="60D07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326175E"/>
    <w:multiLevelType w:val="hybridMultilevel"/>
    <w:tmpl w:val="579098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4132B85"/>
    <w:multiLevelType w:val="hybridMultilevel"/>
    <w:tmpl w:val="9FEC9772"/>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6864FF"/>
    <w:multiLevelType w:val="hybridMultilevel"/>
    <w:tmpl w:val="C5A25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91C4FAC"/>
    <w:multiLevelType w:val="hybridMultilevel"/>
    <w:tmpl w:val="A0A8F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B1A2CF1"/>
    <w:multiLevelType w:val="hybridMultilevel"/>
    <w:tmpl w:val="20C44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FB1621C"/>
    <w:multiLevelType w:val="hybridMultilevel"/>
    <w:tmpl w:val="24CAD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2A50E8D"/>
    <w:multiLevelType w:val="hybridMultilevel"/>
    <w:tmpl w:val="FFE0F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4BC3C7B"/>
    <w:multiLevelType w:val="hybridMultilevel"/>
    <w:tmpl w:val="05980D16"/>
    <w:lvl w:ilvl="0" w:tplc="A094F8CE">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8FB2F8B"/>
    <w:multiLevelType w:val="hybridMultilevel"/>
    <w:tmpl w:val="E1E6C9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F4D20E1"/>
    <w:multiLevelType w:val="hybridMultilevel"/>
    <w:tmpl w:val="2BDAD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79E3180"/>
    <w:multiLevelType w:val="hybridMultilevel"/>
    <w:tmpl w:val="7F2E7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
  </w:num>
  <w:num w:numId="4">
    <w:abstractNumId w:val="16"/>
  </w:num>
  <w:num w:numId="5">
    <w:abstractNumId w:val="15"/>
  </w:num>
  <w:num w:numId="6">
    <w:abstractNumId w:val="13"/>
  </w:num>
  <w:num w:numId="7">
    <w:abstractNumId w:val="19"/>
  </w:num>
  <w:num w:numId="8">
    <w:abstractNumId w:val="20"/>
  </w:num>
  <w:num w:numId="9">
    <w:abstractNumId w:val="21"/>
  </w:num>
  <w:num w:numId="10">
    <w:abstractNumId w:val="6"/>
  </w:num>
  <w:num w:numId="11">
    <w:abstractNumId w:val="9"/>
  </w:num>
  <w:num w:numId="12">
    <w:abstractNumId w:val="4"/>
  </w:num>
  <w:num w:numId="13">
    <w:abstractNumId w:val="18"/>
  </w:num>
  <w:num w:numId="14">
    <w:abstractNumId w:val="17"/>
  </w:num>
  <w:num w:numId="15">
    <w:abstractNumId w:val="11"/>
  </w:num>
  <w:num w:numId="16">
    <w:abstractNumId w:val="5"/>
  </w:num>
  <w:num w:numId="17">
    <w:abstractNumId w:val="10"/>
  </w:num>
  <w:num w:numId="18">
    <w:abstractNumId w:val="7"/>
  </w:num>
  <w:num w:numId="19">
    <w:abstractNumId w:val="12"/>
  </w:num>
  <w:num w:numId="20">
    <w:abstractNumId w:val="1"/>
  </w:num>
  <w:num w:numId="21">
    <w:abstractNumId w:val="8"/>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1"/>
    <w:footnote w:id="0"/>
  </w:footnotePr>
  <w:endnotePr>
    <w:endnote w:id="-1"/>
    <w:endnote w:id="0"/>
  </w:endnotePr>
  <w:compat/>
  <w:rsids>
    <w:rsidRoot w:val="00191906"/>
    <w:rsid w:val="000347B5"/>
    <w:rsid w:val="00087C89"/>
    <w:rsid w:val="000A66D4"/>
    <w:rsid w:val="000E6653"/>
    <w:rsid w:val="00191906"/>
    <w:rsid w:val="00191D44"/>
    <w:rsid w:val="00251611"/>
    <w:rsid w:val="00262F04"/>
    <w:rsid w:val="003525B0"/>
    <w:rsid w:val="00363192"/>
    <w:rsid w:val="003A0DE2"/>
    <w:rsid w:val="003E1D8C"/>
    <w:rsid w:val="004F3DBE"/>
    <w:rsid w:val="005113F6"/>
    <w:rsid w:val="0052175B"/>
    <w:rsid w:val="005C1505"/>
    <w:rsid w:val="005F480A"/>
    <w:rsid w:val="00642047"/>
    <w:rsid w:val="007A3FC4"/>
    <w:rsid w:val="007E3684"/>
    <w:rsid w:val="00850E86"/>
    <w:rsid w:val="00884F2A"/>
    <w:rsid w:val="009500FB"/>
    <w:rsid w:val="00C25068"/>
    <w:rsid w:val="00C359CB"/>
    <w:rsid w:val="00C90E36"/>
    <w:rsid w:val="00D04AAE"/>
    <w:rsid w:val="00D14016"/>
    <w:rsid w:val="00DA687D"/>
    <w:rsid w:val="00F325A2"/>
    <w:rsid w:val="00F33607"/>
    <w:rsid w:val="00FB0C5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D44"/>
  </w:style>
  <w:style w:type="paragraph" w:styleId="Heading2">
    <w:name w:val="heading 2"/>
    <w:basedOn w:val="Normal"/>
    <w:next w:val="Normal"/>
    <w:link w:val="Heading2Char"/>
    <w:uiPriority w:val="9"/>
    <w:unhideWhenUsed/>
    <w:qFormat/>
    <w:rsid w:val="000E66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6319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3360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66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665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E665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E6653"/>
    <w:pPr>
      <w:ind w:left="720"/>
      <w:contextualSpacing/>
    </w:pPr>
  </w:style>
  <w:style w:type="character" w:customStyle="1" w:styleId="Heading3Char">
    <w:name w:val="Heading 3 Char"/>
    <w:basedOn w:val="DefaultParagraphFont"/>
    <w:link w:val="Heading3"/>
    <w:uiPriority w:val="9"/>
    <w:rsid w:val="0036319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33607"/>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C90E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90E36"/>
  </w:style>
  <w:style w:type="paragraph" w:styleId="Footer">
    <w:name w:val="footer"/>
    <w:basedOn w:val="Normal"/>
    <w:link w:val="FooterChar"/>
    <w:uiPriority w:val="99"/>
    <w:unhideWhenUsed/>
    <w:rsid w:val="00C90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0E3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28</cp:revision>
  <cp:lastPrinted>2012-02-27T23:25:00Z</cp:lastPrinted>
  <dcterms:created xsi:type="dcterms:W3CDTF">2012-01-18T22:05:00Z</dcterms:created>
  <dcterms:modified xsi:type="dcterms:W3CDTF">2012-02-27T23:26:00Z</dcterms:modified>
</cp:coreProperties>
</file>