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6F5" w:rsidRPr="001C16F5" w:rsidRDefault="001C16F5" w:rsidP="001C16F5">
      <w:pPr>
        <w:widowControl w:val="0"/>
        <w:autoSpaceDE w:val="0"/>
        <w:autoSpaceDN w:val="0"/>
        <w:adjustRightInd w:val="0"/>
        <w:spacing w:after="240"/>
        <w:rPr>
          <w:rFonts w:ascii="Cambria" w:hAnsi="Cambria" w:cs="Times"/>
          <w:lang w:val="en-US"/>
        </w:rPr>
      </w:pPr>
      <w:r w:rsidRPr="001C16F5">
        <w:rPr>
          <w:rFonts w:ascii="Cambria" w:hAnsi="Cambria" w:cs="Calibri"/>
          <w:lang w:val="en-US"/>
        </w:rPr>
        <w:t>English 2450</w:t>
      </w:r>
    </w:p>
    <w:p w:rsidR="001C16F5" w:rsidRPr="001C16F5" w:rsidRDefault="001C16F5" w:rsidP="001C16F5">
      <w:pPr>
        <w:widowControl w:val="0"/>
        <w:autoSpaceDE w:val="0"/>
        <w:autoSpaceDN w:val="0"/>
        <w:adjustRightInd w:val="0"/>
        <w:spacing w:after="240"/>
        <w:rPr>
          <w:rFonts w:ascii="Cambria" w:hAnsi="Cambria" w:cs="Times"/>
          <w:lang w:val="en-US"/>
        </w:rPr>
      </w:pPr>
      <w:r w:rsidRPr="001C16F5">
        <w:rPr>
          <w:rFonts w:ascii="Cambria" w:hAnsi="Cambria" w:cs="Calibri"/>
          <w:color w:val="767676"/>
          <w:lang w:val="en-US"/>
        </w:rPr>
        <w:t>Transcendentalism! Emerson, Fuller, Thoreau</w:t>
      </w:r>
    </w:p>
    <w:p w:rsidR="001C16F5" w:rsidRPr="001C16F5" w:rsidRDefault="001C16F5" w:rsidP="001C16F5">
      <w:pPr>
        <w:widowControl w:val="0"/>
        <w:autoSpaceDE w:val="0"/>
        <w:autoSpaceDN w:val="0"/>
        <w:adjustRightInd w:val="0"/>
        <w:spacing w:after="240"/>
        <w:rPr>
          <w:rFonts w:ascii="Cambria" w:hAnsi="Cambria" w:cs="Times"/>
          <w:lang w:val="en-US"/>
        </w:rPr>
      </w:pPr>
      <w:r w:rsidRPr="001C16F5">
        <w:rPr>
          <w:rFonts w:ascii="Cambria" w:hAnsi="Cambria" w:cs="Calibri"/>
          <w:lang w:val="en-US"/>
        </w:rPr>
        <w:t>Transcendentalism</w:t>
      </w:r>
    </w:p>
    <w:p w:rsidR="001C16F5" w:rsidRPr="001C16F5" w:rsidRDefault="001C16F5" w:rsidP="001C16F5">
      <w:pPr>
        <w:widowControl w:val="0"/>
        <w:numPr>
          <w:ilvl w:val="0"/>
          <w:numId w:val="1"/>
        </w:numPr>
        <w:tabs>
          <w:tab w:val="left" w:pos="220"/>
          <w:tab w:val="left" w:pos="720"/>
        </w:tabs>
        <w:autoSpaceDE w:val="0"/>
        <w:autoSpaceDN w:val="0"/>
        <w:adjustRightInd w:val="0"/>
        <w:spacing w:after="480"/>
        <w:ind w:hanging="720"/>
        <w:rPr>
          <w:rFonts w:ascii="Cambria" w:hAnsi="Cambria" w:cs="Arial"/>
          <w:lang w:val="en-US"/>
        </w:rPr>
      </w:pPr>
      <w:r w:rsidRPr="001C16F5">
        <w:rPr>
          <w:rFonts w:ascii="Cambria" w:hAnsi="Cambria" w:cs="Calibri"/>
          <w:lang w:val="en-US"/>
        </w:rPr>
        <w:t xml:space="preserve">Although the very spirit of Transcendentalism permitted contradiction, and its eclectic sources made for diverse concepts, in its larger outlines the belief had as its fundamental base </w:t>
      </w:r>
      <w:r w:rsidRPr="001C16F5">
        <w:rPr>
          <w:rFonts w:ascii="Cambria" w:hAnsi="Cambria" w:cs="Times"/>
          <w:lang w:val="en-US"/>
        </w:rPr>
        <w:t xml:space="preserve">a monism holding to the unity of the world and God and the immanence of God in the world. </w:t>
      </w:r>
      <w:r w:rsidRPr="001C16F5">
        <w:rPr>
          <w:rFonts w:ascii="Cambria" w:hAnsi="Cambria" w:cs="Calibri"/>
          <w:lang w:val="en-US"/>
        </w:rPr>
        <w:t xml:space="preserve">Because of this indwelling of divinity, everything in the world is a microcosm containing within itself all the laws and meaning of existence. Likewise, the soul of each individual is identical with the soul of the world, and latently contains all that the world contains. Man may fulfill his divine potentialities either through a rapt mystical state, in which the divine is infused into the human, or through coming into contact with the truth, beauty, and goodness embodied in nature and originating in the Over-Soul. Thus occurs the doctrine of correspondence between the tangible world and the human mind, and the identity of moral and physical laws. Through belief in the divine authority of the soul's intuitions and impulses, based on this identification of the individual soul with God, there developed the doctrine of self-reliance and individualism, the disregard of external authority, tradition, and logical demonstration, and the absolute optimism of the movement. </w:t>
      </w:r>
    </w:p>
    <w:p w:rsidR="001C16F5" w:rsidRPr="001C16F5" w:rsidRDefault="001C16F5" w:rsidP="001C16F5">
      <w:pPr>
        <w:widowControl w:val="0"/>
        <w:numPr>
          <w:ilvl w:val="0"/>
          <w:numId w:val="1"/>
        </w:numPr>
        <w:tabs>
          <w:tab w:val="left" w:pos="220"/>
          <w:tab w:val="left" w:pos="720"/>
        </w:tabs>
        <w:autoSpaceDE w:val="0"/>
        <w:autoSpaceDN w:val="0"/>
        <w:adjustRightInd w:val="0"/>
        <w:spacing w:after="480"/>
        <w:ind w:hanging="720"/>
        <w:rPr>
          <w:rFonts w:ascii="Cambria" w:hAnsi="Cambria" w:cs="Arial"/>
          <w:lang w:val="en-US"/>
        </w:rPr>
      </w:pPr>
      <w:r w:rsidRPr="001C16F5">
        <w:rPr>
          <w:rFonts w:ascii="Cambria" w:hAnsi="Cambria" w:cs="Times"/>
          <w:lang w:val="en-US"/>
        </w:rPr>
        <w:t xml:space="preserve">Oxford Encyclopedia of American Literature </w:t>
      </w:r>
    </w:p>
    <w:p w:rsidR="001C16F5" w:rsidRPr="001C16F5" w:rsidRDefault="001C16F5" w:rsidP="001C16F5">
      <w:pPr>
        <w:widowControl w:val="0"/>
        <w:autoSpaceDE w:val="0"/>
        <w:autoSpaceDN w:val="0"/>
        <w:adjustRightInd w:val="0"/>
        <w:rPr>
          <w:rFonts w:ascii="Cambria" w:hAnsi="Cambria" w:cs="Times"/>
          <w:lang w:val="en-US"/>
        </w:rPr>
      </w:pPr>
      <w:r w:rsidRPr="001C16F5">
        <w:rPr>
          <w:rFonts w:ascii="Cambria" w:hAnsi="Cambria" w:cs="Times"/>
          <w:noProof/>
          <w:lang w:val="en-US"/>
        </w:rPr>
        <w:drawing>
          <wp:inline distT="0" distB="0" distL="0" distR="0" wp14:anchorId="2FB0103F" wp14:editId="106C19FB">
            <wp:extent cx="40640" cy="20320"/>
            <wp:effectExtent l="0" t="0" r="1016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640" cy="20320"/>
                    </a:xfrm>
                    <a:prstGeom prst="rect">
                      <a:avLst/>
                    </a:prstGeom>
                    <a:noFill/>
                    <a:ln>
                      <a:noFill/>
                    </a:ln>
                  </pic:spPr>
                </pic:pic>
              </a:graphicData>
            </a:graphic>
          </wp:inline>
        </w:drawing>
      </w:r>
    </w:p>
    <w:p w:rsidR="001C16F5" w:rsidRPr="001C16F5" w:rsidRDefault="001C16F5" w:rsidP="001C16F5">
      <w:pPr>
        <w:widowControl w:val="0"/>
        <w:autoSpaceDE w:val="0"/>
        <w:autoSpaceDN w:val="0"/>
        <w:adjustRightInd w:val="0"/>
        <w:spacing w:after="240"/>
        <w:rPr>
          <w:rFonts w:ascii="Cambria" w:hAnsi="Cambria" w:cs="Times"/>
          <w:lang w:val="en-US"/>
        </w:rPr>
      </w:pPr>
      <w:r w:rsidRPr="001C16F5">
        <w:rPr>
          <w:rFonts w:ascii="Cambria" w:hAnsi="Cambria" w:cs="Calibri"/>
          <w:lang w:val="en-US"/>
        </w:rPr>
        <w:t>Ralph Waldo Emerson</w:t>
      </w:r>
    </w:p>
    <w:p w:rsidR="001C16F5" w:rsidRPr="001C16F5" w:rsidRDefault="001C16F5" w:rsidP="001C16F5">
      <w:pPr>
        <w:widowControl w:val="0"/>
        <w:numPr>
          <w:ilvl w:val="0"/>
          <w:numId w:val="2"/>
        </w:numPr>
        <w:tabs>
          <w:tab w:val="left" w:pos="220"/>
          <w:tab w:val="left" w:pos="720"/>
        </w:tabs>
        <w:autoSpaceDE w:val="0"/>
        <w:autoSpaceDN w:val="0"/>
        <w:adjustRightInd w:val="0"/>
        <w:spacing w:after="320"/>
        <w:ind w:hanging="720"/>
        <w:rPr>
          <w:rFonts w:ascii="Cambria" w:hAnsi="Cambria" w:cs="Arial"/>
          <w:lang w:val="en-US"/>
        </w:rPr>
      </w:pPr>
      <w:r w:rsidRPr="001C16F5">
        <w:rPr>
          <w:rFonts w:ascii="Cambria" w:hAnsi="Cambria" w:cs="Calibri"/>
          <w:lang w:val="en-US"/>
        </w:rPr>
        <w:t xml:space="preserve">The influences on Emerson were amazingly diverse and abundant. While he was studying Scottish philosophy at Harvard, he read extensively in the poetry and prose of the seventeenth century, including the work of Milton, Ben Jonson, Francis Bacon, John Locke, George Herbert, Andrew Marvell, John Donne, and Shakespeare. He was particularly struck by the vivid and energetic writing styles of Bacon and Montaigne and by the </w:t>
      </w:r>
      <w:proofErr w:type="spellStart"/>
      <w:r w:rsidRPr="001C16F5">
        <w:rPr>
          <w:rFonts w:ascii="Cambria" w:hAnsi="Cambria" w:cs="Calibri"/>
          <w:lang w:val="en-US"/>
        </w:rPr>
        <w:t>neoplatonic</w:t>
      </w:r>
      <w:proofErr w:type="spellEnd"/>
      <w:r w:rsidRPr="001C16F5">
        <w:rPr>
          <w:rFonts w:ascii="Cambria" w:hAnsi="Cambria" w:cs="Calibri"/>
          <w:lang w:val="en-US"/>
        </w:rPr>
        <w:t xml:space="preserve"> ideas of the theologians. The most powerful and most enduring impact on his thinking came from the ancient Greeks whose works he read at college, especially Plato but also, later, Plato's disciples (especially Plotinus) and the Roman Stoics. Among the English romantics, he was first impressed by Walter Scott and Lord Byron, but Wordsworth's poetry and Coleridge's prose eventually had a more lasting effect on his ideas. The French novelist Madame de </w:t>
      </w:r>
      <w:proofErr w:type="spellStart"/>
      <w:r w:rsidRPr="001C16F5">
        <w:rPr>
          <w:rFonts w:ascii="Cambria" w:hAnsi="Cambria" w:cs="Calibri"/>
          <w:lang w:val="en-US"/>
        </w:rPr>
        <w:t>Staël</w:t>
      </w:r>
      <w:proofErr w:type="spellEnd"/>
      <w:r w:rsidRPr="001C16F5">
        <w:rPr>
          <w:rFonts w:ascii="Cambria" w:hAnsi="Cambria" w:cs="Calibri"/>
          <w:lang w:val="en-US"/>
        </w:rPr>
        <w:t xml:space="preserve"> introduced Emerson to Goethe and the German idealist philosophers (especially Herder and Kant), and he rounded out his education in this area by reading Richter, Schleiermacher, Schelling, Fichte, and Hegel, among others. </w:t>
      </w:r>
      <w:r w:rsidRPr="001C16F5">
        <w:rPr>
          <w:rFonts w:ascii="Cambria" w:hAnsi="Cambria" w:cs="Arial"/>
          <w:lang w:val="en-US"/>
        </w:rPr>
        <w:t> </w:t>
      </w:r>
      <w:r w:rsidRPr="001C16F5">
        <w:rPr>
          <w:rFonts w:ascii="Cambria" w:hAnsi="Cambria" w:cs="Calibri"/>
          <w:lang w:val="en-US"/>
        </w:rPr>
        <w:t xml:space="preserve">Emerson first encountered the religions of Asia by reading </w:t>
      </w:r>
      <w:r w:rsidRPr="001C16F5">
        <w:rPr>
          <w:rFonts w:ascii="Cambria" w:hAnsi="Cambria" w:cs="Calibri"/>
          <w:lang w:val="en-US"/>
        </w:rPr>
        <w:lastRenderedPageBreak/>
        <w:t xml:space="preserve">articles in contemporary American and British journals that were paying increasing attention to Hind- </w:t>
      </w:r>
      <w:proofErr w:type="spellStart"/>
      <w:r w:rsidRPr="001C16F5">
        <w:rPr>
          <w:rFonts w:ascii="Cambria" w:hAnsi="Cambria" w:cs="Calibri"/>
          <w:lang w:val="en-US"/>
        </w:rPr>
        <w:t>uism</w:t>
      </w:r>
      <w:proofErr w:type="spellEnd"/>
      <w:r w:rsidRPr="001C16F5">
        <w:rPr>
          <w:rFonts w:ascii="Cambria" w:hAnsi="Cambria" w:cs="Calibri"/>
          <w:lang w:val="en-US"/>
        </w:rPr>
        <w:t xml:space="preserve">, Zoroastrianism, Buddhism, and Confucianism. </w:t>
      </w:r>
    </w:p>
    <w:p w:rsidR="001C16F5" w:rsidRPr="001C16F5" w:rsidRDefault="001C16F5" w:rsidP="001C16F5">
      <w:pPr>
        <w:widowControl w:val="0"/>
        <w:numPr>
          <w:ilvl w:val="0"/>
          <w:numId w:val="2"/>
        </w:numPr>
        <w:tabs>
          <w:tab w:val="left" w:pos="220"/>
          <w:tab w:val="left" w:pos="720"/>
        </w:tabs>
        <w:autoSpaceDE w:val="0"/>
        <w:autoSpaceDN w:val="0"/>
        <w:adjustRightInd w:val="0"/>
        <w:spacing w:after="280"/>
        <w:ind w:hanging="720"/>
        <w:rPr>
          <w:rFonts w:ascii="Cambria" w:hAnsi="Cambria" w:cs="Arial"/>
          <w:lang w:val="en-US"/>
        </w:rPr>
      </w:pPr>
      <w:r w:rsidRPr="001C16F5">
        <w:rPr>
          <w:rFonts w:ascii="Cambria" w:hAnsi="Cambria" w:cs="Times"/>
          <w:lang w:val="en-US"/>
        </w:rPr>
        <w:t xml:space="preserve">O.E.A.L. </w:t>
      </w:r>
    </w:p>
    <w:p w:rsidR="001C16F5" w:rsidRPr="001C16F5" w:rsidRDefault="001C16F5" w:rsidP="001C16F5">
      <w:pPr>
        <w:widowControl w:val="0"/>
        <w:autoSpaceDE w:val="0"/>
        <w:autoSpaceDN w:val="0"/>
        <w:adjustRightInd w:val="0"/>
        <w:rPr>
          <w:rFonts w:ascii="Cambria" w:hAnsi="Cambria" w:cs="Times"/>
          <w:lang w:val="en-US"/>
        </w:rPr>
      </w:pPr>
    </w:p>
    <w:p w:rsidR="001C16F5" w:rsidRPr="001C16F5" w:rsidRDefault="001C16F5" w:rsidP="001C16F5">
      <w:pPr>
        <w:widowControl w:val="0"/>
        <w:autoSpaceDE w:val="0"/>
        <w:autoSpaceDN w:val="0"/>
        <w:adjustRightInd w:val="0"/>
        <w:spacing w:after="240"/>
        <w:rPr>
          <w:rFonts w:ascii="Cambria" w:hAnsi="Cambria" w:cs="Times"/>
          <w:lang w:val="en-US"/>
        </w:rPr>
      </w:pPr>
      <w:r w:rsidRPr="001C16F5">
        <w:rPr>
          <w:rFonts w:ascii="Cambria" w:hAnsi="Cambria" w:cs="Calibri"/>
          <w:lang w:val="en-US"/>
        </w:rPr>
        <w:t>Of Two Illuminations: Edwards’ and Emerson’s Sermons</w:t>
      </w:r>
    </w:p>
    <w:p w:rsidR="001C16F5" w:rsidRPr="001C16F5" w:rsidRDefault="001C16F5" w:rsidP="001C16F5">
      <w:pPr>
        <w:widowControl w:val="0"/>
        <w:autoSpaceDE w:val="0"/>
        <w:autoSpaceDN w:val="0"/>
        <w:adjustRightInd w:val="0"/>
        <w:spacing w:after="240"/>
        <w:rPr>
          <w:rFonts w:ascii="Cambria" w:hAnsi="Cambria" w:cs="Times"/>
          <w:lang w:val="en-US"/>
        </w:rPr>
      </w:pPr>
      <w:r w:rsidRPr="001C16F5">
        <w:rPr>
          <w:rFonts w:ascii="Cambria" w:hAnsi="Cambria" w:cs="Times"/>
          <w:lang w:val="en-US"/>
        </w:rPr>
        <w:t>“A Divine and Supernatural </w:t>
      </w:r>
      <w:r w:rsidRPr="001C16F5">
        <w:rPr>
          <w:rFonts w:ascii="Cambria" w:hAnsi="Cambria" w:cs="Times"/>
          <w:position w:val="-2"/>
          <w:lang w:val="en-US"/>
        </w:rPr>
        <w:t xml:space="preserve">Light” </w:t>
      </w:r>
      <w:r w:rsidRPr="001C16F5">
        <w:rPr>
          <w:rFonts w:ascii="Cambria" w:hAnsi="Cambria" w:cs="Times"/>
          <w:lang w:val="en-US"/>
        </w:rPr>
        <w:t>“Nature”</w:t>
      </w:r>
    </w:p>
    <w:p w:rsidR="001C16F5" w:rsidRPr="001C16F5" w:rsidRDefault="001C16F5" w:rsidP="001C16F5">
      <w:pPr>
        <w:widowControl w:val="0"/>
        <w:autoSpaceDE w:val="0"/>
        <w:autoSpaceDN w:val="0"/>
        <w:adjustRightInd w:val="0"/>
        <w:spacing w:after="240"/>
        <w:rPr>
          <w:rFonts w:ascii="Cambria" w:hAnsi="Cambria" w:cs="Times"/>
          <w:lang w:val="en-US"/>
        </w:rPr>
      </w:pPr>
      <w:r w:rsidRPr="001C16F5">
        <w:rPr>
          <w:rFonts w:ascii="Cambria" w:hAnsi="Cambria" w:cs="Arial"/>
          <w:lang w:val="en-US"/>
        </w:rPr>
        <w:t xml:space="preserve">• </w:t>
      </w:r>
      <w:r w:rsidRPr="001C16F5">
        <w:rPr>
          <w:rFonts w:ascii="Cambria" w:hAnsi="Cambria" w:cs="Calibri"/>
          <w:lang w:val="en-US"/>
        </w:rPr>
        <w:t>Consider the concept of illumination worked out by Edwards (183-186).</w:t>
      </w:r>
    </w:p>
    <w:p w:rsidR="001C16F5" w:rsidRPr="001C16F5" w:rsidRDefault="001C16F5" w:rsidP="001C16F5">
      <w:pPr>
        <w:widowControl w:val="0"/>
        <w:autoSpaceDE w:val="0"/>
        <w:autoSpaceDN w:val="0"/>
        <w:adjustRightInd w:val="0"/>
        <w:spacing w:after="240"/>
        <w:rPr>
          <w:rFonts w:ascii="Cambria" w:hAnsi="Cambria" w:cs="Times"/>
          <w:lang w:val="en-US"/>
        </w:rPr>
      </w:pPr>
      <w:r w:rsidRPr="001C16F5">
        <w:rPr>
          <w:rFonts w:ascii="Cambria" w:hAnsi="Cambria" w:cs="Arial"/>
          <w:lang w:val="en-US"/>
        </w:rPr>
        <w:t xml:space="preserve">• </w:t>
      </w:r>
      <w:proofErr w:type="gramStart"/>
      <w:r w:rsidRPr="001C16F5">
        <w:rPr>
          <w:rFonts w:ascii="Cambria" w:hAnsi="Cambria" w:cs="Calibri"/>
          <w:lang w:val="en-US"/>
        </w:rPr>
        <w:t>How</w:t>
      </w:r>
      <w:proofErr w:type="gramEnd"/>
      <w:r w:rsidRPr="001C16F5">
        <w:rPr>
          <w:rFonts w:ascii="Cambria" w:hAnsi="Cambria" w:cs="Calibri"/>
          <w:lang w:val="en-US"/>
        </w:rPr>
        <w:t xml:space="preserve"> is it compatible with, and how different from, that developed by Emerson in “Nature?” (493</w:t>
      </w:r>
    </w:p>
    <w:p w:rsidR="001C16F5" w:rsidRPr="001C16F5" w:rsidRDefault="001C16F5" w:rsidP="001C16F5">
      <w:pPr>
        <w:widowControl w:val="0"/>
        <w:autoSpaceDE w:val="0"/>
        <w:autoSpaceDN w:val="0"/>
        <w:adjustRightInd w:val="0"/>
        <w:spacing w:after="240"/>
        <w:rPr>
          <w:rFonts w:ascii="Cambria" w:hAnsi="Cambria" w:cs="Times"/>
          <w:lang w:val="en-US"/>
        </w:rPr>
      </w:pPr>
      <w:r w:rsidRPr="001C16F5">
        <w:rPr>
          <w:rFonts w:ascii="Cambria" w:hAnsi="Cambria" w:cs="Calibri"/>
          <w:lang w:val="en-US"/>
        </w:rPr>
        <w:t>“Transparent Eyeball”</w:t>
      </w:r>
    </w:p>
    <w:p w:rsidR="001C16F5" w:rsidRPr="001C16F5" w:rsidRDefault="001C16F5" w:rsidP="001C16F5">
      <w:pPr>
        <w:widowControl w:val="0"/>
        <w:autoSpaceDE w:val="0"/>
        <w:autoSpaceDN w:val="0"/>
        <w:adjustRightInd w:val="0"/>
        <w:spacing w:after="240"/>
        <w:rPr>
          <w:rFonts w:ascii="Cambria" w:hAnsi="Cambria" w:cs="Times"/>
          <w:lang w:val="en-US"/>
        </w:rPr>
      </w:pPr>
      <w:proofErr w:type="gramStart"/>
      <w:r w:rsidRPr="001C16F5">
        <w:rPr>
          <w:rFonts w:ascii="Cambria" w:hAnsi="Cambria" w:cs="Arial"/>
          <w:lang w:val="en-US"/>
        </w:rPr>
        <w:t xml:space="preserve">• </w:t>
      </w:r>
      <w:r w:rsidRPr="001C16F5">
        <w:rPr>
          <w:rFonts w:ascii="Cambria" w:hAnsi="Cambria" w:cs="Calibri"/>
          <w:lang w:val="en-US"/>
        </w:rPr>
        <w:t>See p. 494.</w:t>
      </w:r>
      <w:proofErr w:type="gramEnd"/>
      <w:r w:rsidRPr="001C16F5">
        <w:rPr>
          <w:rFonts w:ascii="Cambria" w:hAnsi="Cambria" w:cs="Calibri"/>
          <w:lang w:val="en-US"/>
        </w:rPr>
        <w:t xml:space="preserve"> This 1840’s caricature illustrates the tremendous influence Emerson’s essay “Nature,” and the quasi- Kantian philosophy upon which it was grounded, came to have in American intellectual circles.</w:t>
      </w:r>
    </w:p>
    <w:p w:rsidR="001C16F5" w:rsidRPr="001C16F5" w:rsidRDefault="001C16F5" w:rsidP="001C16F5">
      <w:pPr>
        <w:widowControl w:val="0"/>
        <w:autoSpaceDE w:val="0"/>
        <w:autoSpaceDN w:val="0"/>
        <w:adjustRightInd w:val="0"/>
        <w:rPr>
          <w:rFonts w:ascii="Cambria" w:hAnsi="Cambria" w:cs="Times"/>
          <w:lang w:val="en-US"/>
        </w:rPr>
      </w:pPr>
    </w:p>
    <w:p w:rsidR="001C16F5" w:rsidRPr="001C16F5" w:rsidRDefault="001C16F5" w:rsidP="001C16F5">
      <w:pPr>
        <w:widowControl w:val="0"/>
        <w:autoSpaceDE w:val="0"/>
        <w:autoSpaceDN w:val="0"/>
        <w:adjustRightInd w:val="0"/>
        <w:rPr>
          <w:rFonts w:ascii="Cambria" w:hAnsi="Cambria" w:cs="Times"/>
          <w:lang w:val="en-US"/>
        </w:rPr>
      </w:pPr>
    </w:p>
    <w:p w:rsidR="001C16F5" w:rsidRPr="001C16F5" w:rsidRDefault="001C16F5" w:rsidP="001C16F5">
      <w:pPr>
        <w:widowControl w:val="0"/>
        <w:autoSpaceDE w:val="0"/>
        <w:autoSpaceDN w:val="0"/>
        <w:adjustRightInd w:val="0"/>
        <w:spacing w:after="240"/>
        <w:rPr>
          <w:rFonts w:ascii="Cambria" w:hAnsi="Cambria" w:cs="Times"/>
          <w:lang w:val="en-US"/>
        </w:rPr>
      </w:pPr>
      <w:r w:rsidRPr="001C16F5">
        <w:rPr>
          <w:rFonts w:ascii="Cambria" w:hAnsi="Cambria" w:cs="Calibri"/>
          <w:lang w:val="en-US"/>
        </w:rPr>
        <w:t>The Dial (1840-44)</w:t>
      </w:r>
    </w:p>
    <w:p w:rsidR="001C16F5" w:rsidRPr="001C16F5" w:rsidRDefault="001C16F5" w:rsidP="001C16F5">
      <w:pPr>
        <w:widowControl w:val="0"/>
        <w:numPr>
          <w:ilvl w:val="0"/>
          <w:numId w:val="3"/>
        </w:numPr>
        <w:tabs>
          <w:tab w:val="left" w:pos="220"/>
          <w:tab w:val="left" w:pos="720"/>
        </w:tabs>
        <w:autoSpaceDE w:val="0"/>
        <w:autoSpaceDN w:val="0"/>
        <w:adjustRightInd w:val="0"/>
        <w:spacing w:after="400"/>
        <w:ind w:hanging="720"/>
        <w:rPr>
          <w:rFonts w:ascii="Cambria" w:hAnsi="Cambria" w:cs="Arial"/>
          <w:lang w:val="en-US"/>
        </w:rPr>
      </w:pPr>
      <w:r w:rsidRPr="001C16F5">
        <w:rPr>
          <w:rFonts w:ascii="Cambria" w:hAnsi="Cambria" w:cs="Calibri"/>
          <w:lang w:val="en-US"/>
        </w:rPr>
        <w:t xml:space="preserve">Emerson wrote to Fuller on August 4, 1840, describing his vision of the magazine: </w:t>
      </w:r>
    </w:p>
    <w:p w:rsidR="001C16F5" w:rsidRPr="001C16F5" w:rsidRDefault="001C16F5" w:rsidP="001C16F5">
      <w:pPr>
        <w:widowControl w:val="0"/>
        <w:numPr>
          <w:ilvl w:val="0"/>
          <w:numId w:val="3"/>
        </w:numPr>
        <w:tabs>
          <w:tab w:val="left" w:pos="220"/>
          <w:tab w:val="left" w:pos="720"/>
        </w:tabs>
        <w:autoSpaceDE w:val="0"/>
        <w:autoSpaceDN w:val="0"/>
        <w:adjustRightInd w:val="0"/>
        <w:spacing w:after="400"/>
        <w:ind w:hanging="720"/>
        <w:rPr>
          <w:rFonts w:ascii="Cambria" w:hAnsi="Cambria" w:cs="Arial"/>
          <w:lang w:val="en-US"/>
        </w:rPr>
      </w:pPr>
      <w:r w:rsidRPr="001C16F5">
        <w:rPr>
          <w:rFonts w:ascii="Cambria" w:hAnsi="Cambria" w:cs="Calibri"/>
          <w:lang w:val="en-US"/>
        </w:rPr>
        <w:t xml:space="preserve">I begin to wish to see a different </w:t>
      </w:r>
      <w:r w:rsidRPr="001C16F5">
        <w:rPr>
          <w:rFonts w:ascii="Cambria" w:hAnsi="Cambria" w:cs="Times"/>
          <w:lang w:val="en-US"/>
        </w:rPr>
        <w:t xml:space="preserve">Dial </w:t>
      </w:r>
      <w:r w:rsidRPr="001C16F5">
        <w:rPr>
          <w:rFonts w:ascii="Cambria" w:hAnsi="Cambria" w:cs="Calibri"/>
          <w:lang w:val="en-US"/>
        </w:rPr>
        <w:t>from that which I first imagined. I would not have it too purely literary. I wish we might make a Journal so broad &amp; great in its survey that it should lead the opinion of this generation on every great interest &amp; read the law on property, government, education, as well as on art, letters, &amp; religion. A great Journal people must read. And it does not seem worth our while to work with any other than sovereign aims. So I wish we might court some of the good fanatics and publish chapters on every head in the whole Art of Living</w:t>
      </w:r>
      <w:proofErr w:type="gramStart"/>
      <w:r w:rsidRPr="001C16F5">
        <w:rPr>
          <w:rFonts w:ascii="Cambria" w:hAnsi="Cambria" w:cs="Calibri"/>
          <w:lang w:val="en-US"/>
        </w:rPr>
        <w:t>....I</w:t>
      </w:r>
      <w:proofErr w:type="gramEnd"/>
      <w:r w:rsidRPr="001C16F5">
        <w:rPr>
          <w:rFonts w:ascii="Cambria" w:hAnsi="Cambria" w:cs="Calibri"/>
          <w:lang w:val="en-US"/>
        </w:rPr>
        <w:t xml:space="preserve"> know the danger of such latitude of plan in any but the best conducted Journal. It becomes friendly to special modes of reform, partisan, bigoted, perhaps whimsical</w:t>
      </w:r>
      <w:proofErr w:type="gramStart"/>
      <w:r w:rsidRPr="001C16F5">
        <w:rPr>
          <w:rFonts w:ascii="Cambria" w:hAnsi="Cambria" w:cs="Calibri"/>
          <w:lang w:val="en-US"/>
        </w:rPr>
        <w:t>;</w:t>
      </w:r>
      <w:proofErr w:type="gramEnd"/>
      <w:r w:rsidRPr="001C16F5">
        <w:rPr>
          <w:rFonts w:ascii="Cambria" w:hAnsi="Cambria" w:cs="Calibri"/>
          <w:lang w:val="en-US"/>
        </w:rPr>
        <w:t xml:space="preserve"> not universal &amp; poetic. But our round table is not, I fancy, in imminent peril of party &amp; bigotry, &amp; we shall bruise each the other's whims by the collision </w:t>
      </w:r>
    </w:p>
    <w:p w:rsidR="001C16F5" w:rsidRPr="001C16F5" w:rsidRDefault="001C16F5" w:rsidP="001C16F5">
      <w:pPr>
        <w:widowControl w:val="0"/>
        <w:autoSpaceDE w:val="0"/>
        <w:autoSpaceDN w:val="0"/>
        <w:adjustRightInd w:val="0"/>
        <w:spacing w:after="240"/>
        <w:rPr>
          <w:rFonts w:ascii="Cambria" w:hAnsi="Cambria" w:cs="Times"/>
          <w:lang w:val="en-US"/>
        </w:rPr>
      </w:pPr>
      <w:r w:rsidRPr="001C16F5">
        <w:rPr>
          <w:rFonts w:ascii="Cambria" w:hAnsi="Cambria" w:cs="Calibri"/>
          <w:lang w:val="en-US"/>
        </w:rPr>
        <w:t>Sarah Margaret Fuller</w:t>
      </w:r>
    </w:p>
    <w:p w:rsidR="001C16F5" w:rsidRPr="001C16F5" w:rsidRDefault="001C16F5" w:rsidP="001C16F5">
      <w:pPr>
        <w:widowControl w:val="0"/>
        <w:numPr>
          <w:ilvl w:val="0"/>
          <w:numId w:val="4"/>
        </w:numPr>
        <w:tabs>
          <w:tab w:val="left" w:pos="220"/>
          <w:tab w:val="left" w:pos="720"/>
        </w:tabs>
        <w:autoSpaceDE w:val="0"/>
        <w:autoSpaceDN w:val="0"/>
        <w:adjustRightInd w:val="0"/>
        <w:spacing w:after="400"/>
        <w:ind w:hanging="720"/>
        <w:rPr>
          <w:rFonts w:ascii="Cambria" w:hAnsi="Cambria" w:cs="Arial"/>
          <w:lang w:val="en-US"/>
        </w:rPr>
      </w:pPr>
      <w:proofErr w:type="gramStart"/>
      <w:r w:rsidRPr="001C16F5">
        <w:rPr>
          <w:rFonts w:ascii="Cambria" w:hAnsi="Cambria" w:cs="Calibri"/>
          <w:lang w:val="en-US"/>
        </w:rPr>
        <w:t>developed</w:t>
      </w:r>
      <w:proofErr w:type="gramEnd"/>
      <w:r w:rsidRPr="001C16F5">
        <w:rPr>
          <w:rFonts w:ascii="Cambria" w:hAnsi="Cambria" w:cs="Calibri"/>
          <w:lang w:val="en-US"/>
        </w:rPr>
        <w:t xml:space="preserve"> friendships with the Transcendentalists, who accepted her as their intellectual equal. From 1839 to 1844 she held a series of conversational classes at Elizabeth Peabody's home, and had a strong influence on the most cultivated circle of Boston society. In her discussions with this group originated the material of her book </w:t>
      </w:r>
      <w:r w:rsidRPr="001C16F5">
        <w:rPr>
          <w:rFonts w:ascii="Cambria" w:hAnsi="Cambria" w:cs="Times"/>
          <w:lang w:val="en-US"/>
        </w:rPr>
        <w:t xml:space="preserve">Woman in the Nineteenth Century </w:t>
      </w:r>
      <w:r w:rsidRPr="001C16F5">
        <w:rPr>
          <w:rFonts w:ascii="Cambria" w:hAnsi="Cambria" w:cs="Calibri"/>
          <w:lang w:val="en-US"/>
        </w:rPr>
        <w:t xml:space="preserve">(1845), the first mature consideration of feminism by an American touching every aspect of the subject, intellectual, economic, political, and sexual. She edited </w:t>
      </w:r>
      <w:r w:rsidRPr="001C16F5">
        <w:rPr>
          <w:rFonts w:ascii="Cambria" w:hAnsi="Cambria" w:cs="Times"/>
          <w:lang w:val="en-US"/>
        </w:rPr>
        <w:t xml:space="preserve">The Dial </w:t>
      </w:r>
      <w:r w:rsidRPr="001C16F5">
        <w:rPr>
          <w:rFonts w:ascii="Cambria" w:hAnsi="Cambria" w:cs="Calibri"/>
          <w:lang w:val="en-US"/>
        </w:rPr>
        <w:t xml:space="preserve">(1840–42) and in 1844 published her </w:t>
      </w:r>
      <w:proofErr w:type="gramStart"/>
      <w:r w:rsidRPr="001C16F5">
        <w:rPr>
          <w:rFonts w:ascii="Cambria" w:hAnsi="Cambria" w:cs="Times"/>
          <w:lang w:val="en-US"/>
        </w:rPr>
        <w:t>Summer</w:t>
      </w:r>
      <w:proofErr w:type="gramEnd"/>
      <w:r w:rsidRPr="001C16F5">
        <w:rPr>
          <w:rFonts w:ascii="Cambria" w:hAnsi="Cambria" w:cs="Times"/>
          <w:lang w:val="en-US"/>
        </w:rPr>
        <w:t xml:space="preserve"> on the Lakes </w:t>
      </w:r>
      <w:r w:rsidRPr="001C16F5">
        <w:rPr>
          <w:rFonts w:ascii="Cambria" w:hAnsi="Cambria" w:cs="Calibri"/>
          <w:lang w:val="en-US"/>
        </w:rPr>
        <w:t xml:space="preserve">in 1843, an optimistic view of Western life based on a visit to Chicago. During her two years in New York, on the staff of the Tribune, she established a wide reputation as a critic, and in the summer of 1846 she visited Europe, writing letters which appeared on the front page of the Tribune </w:t>
      </w:r>
    </w:p>
    <w:p w:rsidR="001C16F5" w:rsidRPr="001C16F5" w:rsidRDefault="001C16F5" w:rsidP="001C16F5">
      <w:pPr>
        <w:widowControl w:val="0"/>
        <w:numPr>
          <w:ilvl w:val="0"/>
          <w:numId w:val="4"/>
        </w:numPr>
        <w:tabs>
          <w:tab w:val="left" w:pos="220"/>
          <w:tab w:val="left" w:pos="720"/>
        </w:tabs>
        <w:autoSpaceDE w:val="0"/>
        <w:autoSpaceDN w:val="0"/>
        <w:adjustRightInd w:val="0"/>
        <w:spacing w:after="400"/>
        <w:ind w:hanging="720"/>
        <w:rPr>
          <w:rFonts w:ascii="Cambria" w:hAnsi="Cambria" w:cs="Arial"/>
          <w:lang w:val="en-US"/>
        </w:rPr>
      </w:pPr>
      <w:r w:rsidRPr="001C16F5">
        <w:rPr>
          <w:rFonts w:ascii="Cambria" w:hAnsi="Cambria" w:cs="Times"/>
          <w:lang w:val="en-US"/>
        </w:rPr>
        <w:t xml:space="preserve">O.E.A.L. </w:t>
      </w:r>
    </w:p>
    <w:p w:rsidR="001C16F5" w:rsidRPr="001C16F5" w:rsidRDefault="001C16F5" w:rsidP="001C16F5">
      <w:pPr>
        <w:widowControl w:val="0"/>
        <w:autoSpaceDE w:val="0"/>
        <w:autoSpaceDN w:val="0"/>
        <w:adjustRightInd w:val="0"/>
        <w:rPr>
          <w:rFonts w:ascii="Cambria" w:hAnsi="Cambria" w:cs="Times"/>
          <w:lang w:val="en-US"/>
        </w:rPr>
      </w:pPr>
    </w:p>
    <w:p w:rsidR="001C16F5" w:rsidRPr="001C16F5" w:rsidRDefault="001C16F5" w:rsidP="001C16F5">
      <w:pPr>
        <w:widowControl w:val="0"/>
        <w:autoSpaceDE w:val="0"/>
        <w:autoSpaceDN w:val="0"/>
        <w:adjustRightInd w:val="0"/>
        <w:spacing w:after="240"/>
        <w:rPr>
          <w:rFonts w:ascii="Cambria" w:hAnsi="Cambria" w:cs="Times"/>
          <w:lang w:val="en-US"/>
        </w:rPr>
      </w:pPr>
      <w:r w:rsidRPr="001C16F5">
        <w:rPr>
          <w:rFonts w:ascii="Cambria" w:hAnsi="Cambria" w:cs="Calibri"/>
          <w:lang w:val="en-US"/>
        </w:rPr>
        <w:t>Henry David Thoreau</w:t>
      </w:r>
    </w:p>
    <w:p w:rsidR="001C16F5" w:rsidRPr="001C16F5" w:rsidRDefault="001C16F5" w:rsidP="001C16F5">
      <w:pPr>
        <w:widowControl w:val="0"/>
        <w:numPr>
          <w:ilvl w:val="0"/>
          <w:numId w:val="5"/>
        </w:numPr>
        <w:tabs>
          <w:tab w:val="left" w:pos="220"/>
          <w:tab w:val="left" w:pos="720"/>
        </w:tabs>
        <w:autoSpaceDE w:val="0"/>
        <w:autoSpaceDN w:val="0"/>
        <w:adjustRightInd w:val="0"/>
        <w:spacing w:after="340"/>
        <w:ind w:hanging="720"/>
        <w:rPr>
          <w:rFonts w:ascii="Cambria" w:hAnsi="Cambria" w:cs="Arial"/>
          <w:lang w:val="en-US"/>
        </w:rPr>
      </w:pPr>
      <w:r w:rsidRPr="001C16F5">
        <w:rPr>
          <w:rFonts w:ascii="Cambria" w:hAnsi="Cambria" w:cs="Calibri"/>
          <w:lang w:val="en-US"/>
        </w:rPr>
        <w:t xml:space="preserve">"His face, once seen, could not be forgotten. The features were quite marked: the nose aquiline or very Roman, like one of the portraits of Caesar (more like a beak, as was said); large overhanging brows above the deepest set blue eyes that could be seen, in certain lights, and in others gray, — eyes expressive of all shades of feeling, but never weak or near-sighted; the forehead not unusually broad or high, full of concentrated energy and purpose; the mouth with prominent lips, pursed up with meaning and thought when silent, and giving out when open with the most varied and unusual instructive sayings." Ellery Channing, </w:t>
      </w:r>
    </w:p>
    <w:p w:rsidR="001C16F5" w:rsidRPr="001C16F5" w:rsidRDefault="001C16F5" w:rsidP="001C16F5">
      <w:pPr>
        <w:widowControl w:val="0"/>
        <w:numPr>
          <w:ilvl w:val="0"/>
          <w:numId w:val="5"/>
        </w:numPr>
        <w:tabs>
          <w:tab w:val="left" w:pos="220"/>
          <w:tab w:val="left" w:pos="720"/>
        </w:tabs>
        <w:autoSpaceDE w:val="0"/>
        <w:autoSpaceDN w:val="0"/>
        <w:adjustRightInd w:val="0"/>
        <w:spacing w:after="340"/>
        <w:ind w:hanging="720"/>
        <w:rPr>
          <w:rFonts w:ascii="Cambria" w:hAnsi="Cambria" w:cs="Arial"/>
          <w:lang w:val="en-US"/>
        </w:rPr>
      </w:pPr>
      <w:r w:rsidRPr="001C16F5">
        <w:rPr>
          <w:rFonts w:ascii="Cambria" w:hAnsi="Cambria" w:cs="Calibri"/>
          <w:lang w:val="en-US"/>
        </w:rPr>
        <w:t xml:space="preserve">"He is a singular character — a young man with much of wild original nature remaining in him; and so far as he is sophisticated, it is in a way and method of his own. He is ugly as sin, long-nosed, queer-mouthed, and with uncouth and somewhat rustic, although courteous manners, corresponding very well with such an exterior. But his ugliness is of an honest and agreeable fashion, and becomes him much better than beauty." Nathaniel Hawthorne </w:t>
      </w:r>
    </w:p>
    <w:p w:rsidR="001C16F5" w:rsidRPr="001C16F5" w:rsidRDefault="001C16F5" w:rsidP="001C16F5">
      <w:pPr>
        <w:widowControl w:val="0"/>
        <w:autoSpaceDE w:val="0"/>
        <w:autoSpaceDN w:val="0"/>
        <w:adjustRightInd w:val="0"/>
        <w:rPr>
          <w:rFonts w:ascii="Cambria" w:hAnsi="Cambria" w:cs="Times"/>
          <w:lang w:val="en-US"/>
        </w:rPr>
      </w:pPr>
      <w:bookmarkStart w:id="0" w:name="_GoBack"/>
      <w:bookmarkEnd w:id="0"/>
    </w:p>
    <w:p w:rsidR="001C16F5" w:rsidRPr="001C16F5" w:rsidRDefault="001C16F5" w:rsidP="001C16F5">
      <w:pPr>
        <w:widowControl w:val="0"/>
        <w:autoSpaceDE w:val="0"/>
        <w:autoSpaceDN w:val="0"/>
        <w:adjustRightInd w:val="0"/>
        <w:spacing w:after="240"/>
        <w:rPr>
          <w:rFonts w:ascii="Cambria" w:hAnsi="Cambria" w:cs="Times"/>
          <w:lang w:val="en-US"/>
        </w:rPr>
      </w:pPr>
      <w:r w:rsidRPr="001C16F5">
        <w:rPr>
          <w:rFonts w:ascii="Cambria" w:hAnsi="Cambria" w:cs="Calibri"/>
          <w:lang w:val="en-US"/>
        </w:rPr>
        <w:t>Thoreau’s major works</w:t>
      </w:r>
    </w:p>
    <w:p w:rsidR="001C16F5" w:rsidRPr="001C16F5" w:rsidRDefault="001C16F5" w:rsidP="001C16F5">
      <w:pPr>
        <w:widowControl w:val="0"/>
        <w:numPr>
          <w:ilvl w:val="0"/>
          <w:numId w:val="6"/>
        </w:numPr>
        <w:tabs>
          <w:tab w:val="left" w:pos="220"/>
          <w:tab w:val="left" w:pos="720"/>
        </w:tabs>
        <w:autoSpaceDE w:val="0"/>
        <w:autoSpaceDN w:val="0"/>
        <w:adjustRightInd w:val="0"/>
        <w:spacing w:after="400"/>
        <w:ind w:hanging="720"/>
        <w:rPr>
          <w:rFonts w:ascii="Cambria" w:hAnsi="Cambria" w:cs="Arial"/>
          <w:lang w:val="en-US"/>
        </w:rPr>
      </w:pPr>
      <w:r w:rsidRPr="001C16F5">
        <w:rPr>
          <w:rFonts w:ascii="Cambria" w:hAnsi="Cambria" w:cs="Times"/>
          <w:lang w:val="en-US"/>
        </w:rPr>
        <w:t xml:space="preserve">Walden </w:t>
      </w:r>
      <w:r w:rsidRPr="001C16F5">
        <w:rPr>
          <w:rFonts w:ascii="Cambria" w:hAnsi="Cambria" w:cs="Calibri"/>
          <w:lang w:val="en-US"/>
        </w:rPr>
        <w:t xml:space="preserve">is Thoreau's account of life and how to live it, based on the two years (1845–1847) he spent living in a small house he built himself near Walden Pond in Concord, Massachusetts. Unquestionably one of the classics of American literature, </w:t>
      </w:r>
      <w:r w:rsidRPr="001C16F5">
        <w:rPr>
          <w:rFonts w:ascii="Cambria" w:hAnsi="Cambria" w:cs="Times"/>
          <w:lang w:val="en-US"/>
        </w:rPr>
        <w:t xml:space="preserve">Walden </w:t>
      </w:r>
      <w:r w:rsidRPr="001C16F5">
        <w:rPr>
          <w:rFonts w:ascii="Cambria" w:hAnsi="Cambria" w:cs="Calibri"/>
          <w:lang w:val="en-US"/>
        </w:rPr>
        <w:t xml:space="preserve">is available in many editions, some containing useful critical commentary and other supplementary materials and others that include essays by Thoreau. Only a handful of Thoreau's essays are still popular and widely read. Generally, one can divide the essays into those in the natural history vein and those concerning political and reform issues. Two essays concerned with natural history are </w:t>
      </w:r>
      <w:r w:rsidRPr="001C16F5">
        <w:rPr>
          <w:rFonts w:ascii="Cambria" w:hAnsi="Cambria" w:cs="Times"/>
          <w:lang w:val="en-US"/>
        </w:rPr>
        <w:t xml:space="preserve">A Winter Walk </w:t>
      </w:r>
      <w:r w:rsidRPr="001C16F5">
        <w:rPr>
          <w:rFonts w:ascii="Cambria" w:hAnsi="Cambria" w:cs="Calibri"/>
          <w:lang w:val="en-US"/>
        </w:rPr>
        <w:t xml:space="preserve">(1843) and </w:t>
      </w:r>
      <w:r w:rsidRPr="001C16F5">
        <w:rPr>
          <w:rFonts w:ascii="Cambria" w:hAnsi="Cambria" w:cs="Times"/>
          <w:lang w:val="en-US"/>
        </w:rPr>
        <w:t xml:space="preserve">Wild Apples </w:t>
      </w:r>
      <w:r w:rsidRPr="001C16F5">
        <w:rPr>
          <w:rFonts w:ascii="Cambria" w:hAnsi="Cambria" w:cs="Calibri"/>
          <w:lang w:val="en-US"/>
        </w:rPr>
        <w:t xml:space="preserve">(first published in </w:t>
      </w:r>
      <w:r w:rsidRPr="001C16F5">
        <w:rPr>
          <w:rFonts w:ascii="Cambria" w:hAnsi="Cambria" w:cs="Times"/>
          <w:lang w:val="en-US"/>
        </w:rPr>
        <w:t xml:space="preserve">Atlantic Monthly </w:t>
      </w:r>
      <w:r w:rsidRPr="001C16F5">
        <w:rPr>
          <w:rFonts w:ascii="Cambria" w:hAnsi="Cambria" w:cs="Calibri"/>
          <w:lang w:val="en-US"/>
        </w:rPr>
        <w:t xml:space="preserve">in 1862). </w:t>
      </w:r>
      <w:r w:rsidRPr="001C16F5">
        <w:rPr>
          <w:rFonts w:ascii="Cambria" w:hAnsi="Cambria" w:cs="Times"/>
          <w:lang w:val="en-US"/>
        </w:rPr>
        <w:t xml:space="preserve">Walking </w:t>
      </w:r>
      <w:r w:rsidRPr="001C16F5">
        <w:rPr>
          <w:rFonts w:ascii="Cambria" w:hAnsi="Cambria" w:cs="Calibri"/>
          <w:lang w:val="en-US"/>
        </w:rPr>
        <w:t xml:space="preserve">(published in </w:t>
      </w:r>
      <w:r w:rsidRPr="001C16F5">
        <w:rPr>
          <w:rFonts w:ascii="Cambria" w:hAnsi="Cambria" w:cs="Times"/>
          <w:lang w:val="en-US"/>
        </w:rPr>
        <w:t xml:space="preserve">Atlantic Monthly </w:t>
      </w:r>
      <w:r w:rsidRPr="001C16F5">
        <w:rPr>
          <w:rFonts w:ascii="Cambria" w:hAnsi="Cambria" w:cs="Calibri"/>
          <w:lang w:val="en-US"/>
        </w:rPr>
        <w:t xml:space="preserve">in 1862), the most often anthologized of the essays, is a plea for wildness, for living in the present, and for walking as pilgrimage. But Thoreau also brought nature into his political musings. </w:t>
      </w:r>
      <w:r w:rsidRPr="001C16F5">
        <w:rPr>
          <w:rFonts w:ascii="Cambria" w:hAnsi="Cambria" w:cs="Times"/>
          <w:lang w:val="en-US"/>
        </w:rPr>
        <w:t>Civil Disobedience</w:t>
      </w:r>
      <w:r w:rsidRPr="001C16F5">
        <w:rPr>
          <w:rFonts w:ascii="Cambria" w:hAnsi="Cambria" w:cs="Calibri"/>
          <w:lang w:val="en-US"/>
        </w:rPr>
        <w:t xml:space="preserve">, first published as </w:t>
      </w:r>
      <w:r w:rsidRPr="001C16F5">
        <w:rPr>
          <w:rFonts w:ascii="Cambria" w:hAnsi="Cambria" w:cs="Times"/>
          <w:lang w:val="en-US"/>
        </w:rPr>
        <w:t xml:space="preserve">Resistance to Civil Government </w:t>
      </w:r>
      <w:r w:rsidRPr="001C16F5">
        <w:rPr>
          <w:rFonts w:ascii="Cambria" w:hAnsi="Cambria" w:cs="Calibri"/>
          <w:lang w:val="en-US"/>
        </w:rPr>
        <w:t xml:space="preserve">in </w:t>
      </w:r>
      <w:r w:rsidRPr="001C16F5">
        <w:rPr>
          <w:rFonts w:ascii="Cambria" w:hAnsi="Cambria" w:cs="Times"/>
          <w:lang w:val="en-US"/>
        </w:rPr>
        <w:t xml:space="preserve">Aesthetic Papers </w:t>
      </w:r>
      <w:r w:rsidRPr="001C16F5">
        <w:rPr>
          <w:rFonts w:ascii="Cambria" w:hAnsi="Cambria" w:cs="Calibri"/>
          <w:lang w:val="en-US"/>
        </w:rPr>
        <w:t xml:space="preserve">in 1849, contains Thoreau's thoughts on the relation of the individual to the state and was written after spending a night in jail for refusing to pay his taxes. Other issue-oriented essays include </w:t>
      </w:r>
      <w:r w:rsidRPr="001C16F5">
        <w:rPr>
          <w:rFonts w:ascii="Cambria" w:hAnsi="Cambria" w:cs="Times"/>
          <w:lang w:val="en-US"/>
        </w:rPr>
        <w:t xml:space="preserve">Slavery in Massachusetts </w:t>
      </w:r>
      <w:r w:rsidRPr="001C16F5">
        <w:rPr>
          <w:rFonts w:ascii="Cambria" w:hAnsi="Cambria" w:cs="Calibri"/>
          <w:lang w:val="en-US"/>
        </w:rPr>
        <w:t xml:space="preserve">(published in </w:t>
      </w:r>
      <w:r w:rsidRPr="001C16F5">
        <w:rPr>
          <w:rFonts w:ascii="Cambria" w:hAnsi="Cambria" w:cs="Times"/>
          <w:lang w:val="en-US"/>
        </w:rPr>
        <w:t xml:space="preserve">The Liberator </w:t>
      </w:r>
      <w:r w:rsidRPr="001C16F5">
        <w:rPr>
          <w:rFonts w:ascii="Cambria" w:hAnsi="Cambria" w:cs="Calibri"/>
          <w:lang w:val="en-US"/>
        </w:rPr>
        <w:t xml:space="preserve">in 1854) and </w:t>
      </w:r>
      <w:r w:rsidRPr="001C16F5">
        <w:rPr>
          <w:rFonts w:ascii="Cambria" w:hAnsi="Cambria" w:cs="Times"/>
          <w:lang w:val="en-US"/>
        </w:rPr>
        <w:t xml:space="preserve">A Plea for Captain John Brown </w:t>
      </w:r>
      <w:r w:rsidRPr="001C16F5">
        <w:rPr>
          <w:rFonts w:ascii="Cambria" w:hAnsi="Cambria" w:cs="Calibri"/>
          <w:lang w:val="en-US"/>
        </w:rPr>
        <w:t xml:space="preserve">(1859). </w:t>
      </w:r>
      <w:r w:rsidRPr="001C16F5">
        <w:rPr>
          <w:rFonts w:ascii="Cambria" w:hAnsi="Cambria" w:cs="Times"/>
          <w:lang w:val="en-US"/>
        </w:rPr>
        <w:t xml:space="preserve">Life without Principle </w:t>
      </w:r>
      <w:r w:rsidRPr="001C16F5">
        <w:rPr>
          <w:rFonts w:ascii="Cambria" w:hAnsi="Cambria" w:cs="Calibri"/>
          <w:lang w:val="en-US"/>
        </w:rPr>
        <w:t>(1863) addresses how we waste ourselves in misdirected work and demeaning media and must “</w:t>
      </w:r>
      <w:proofErr w:type="spellStart"/>
      <w:r w:rsidRPr="001C16F5">
        <w:rPr>
          <w:rFonts w:ascii="Cambria" w:hAnsi="Cambria" w:cs="Calibri"/>
          <w:lang w:val="en-US"/>
        </w:rPr>
        <w:t>reconsecrate</w:t>
      </w:r>
      <w:proofErr w:type="spellEnd"/>
      <w:r w:rsidRPr="001C16F5">
        <w:rPr>
          <w:rFonts w:ascii="Cambria" w:hAnsi="Cambria" w:cs="Calibri"/>
          <w:lang w:val="en-US"/>
        </w:rPr>
        <w:t xml:space="preserve"> ourselves.” Thoreau's usual method for writing essays was to bring together journal entries, then try the resulting product out as a lecture and check audience reaction before the piece was printed. </w:t>
      </w:r>
    </w:p>
    <w:p w:rsidR="001C16F5" w:rsidRPr="001C16F5" w:rsidRDefault="001C16F5" w:rsidP="001C16F5">
      <w:pPr>
        <w:widowControl w:val="0"/>
        <w:numPr>
          <w:ilvl w:val="0"/>
          <w:numId w:val="6"/>
        </w:numPr>
        <w:tabs>
          <w:tab w:val="left" w:pos="220"/>
          <w:tab w:val="left" w:pos="720"/>
        </w:tabs>
        <w:autoSpaceDE w:val="0"/>
        <w:autoSpaceDN w:val="0"/>
        <w:adjustRightInd w:val="0"/>
        <w:spacing w:after="400"/>
        <w:ind w:hanging="720"/>
        <w:rPr>
          <w:rFonts w:ascii="Cambria" w:hAnsi="Cambria" w:cs="Arial"/>
          <w:lang w:val="en-US"/>
        </w:rPr>
      </w:pPr>
      <w:r w:rsidRPr="001C16F5">
        <w:rPr>
          <w:rFonts w:ascii="Cambria" w:hAnsi="Cambria" w:cs="Times"/>
          <w:lang w:val="en-US"/>
        </w:rPr>
        <w:t xml:space="preserve">O.E. A. L. </w:t>
      </w:r>
    </w:p>
    <w:p w:rsidR="00B1529E" w:rsidRPr="001C16F5" w:rsidRDefault="00B1529E">
      <w:pPr>
        <w:rPr>
          <w:rFonts w:ascii="Cambria" w:hAnsi="Cambria"/>
        </w:rPr>
      </w:pPr>
    </w:p>
    <w:sectPr w:rsidR="00B1529E" w:rsidRPr="001C16F5" w:rsidSect="004D70CF">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6F5"/>
    <w:rsid w:val="00073D6F"/>
    <w:rsid w:val="001C16F5"/>
    <w:rsid w:val="002840F1"/>
    <w:rsid w:val="006C6401"/>
    <w:rsid w:val="00B1529E"/>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33A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16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C16F5"/>
    <w:rPr>
      <w:rFonts w:ascii="Lucida Grande" w:hAnsi="Lucida Grande" w:cs="Lucida Grande"/>
      <w:sz w:val="18"/>
      <w:szCs w:val="18"/>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16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C16F5"/>
    <w:rPr>
      <w:rFonts w:ascii="Lucida Grande" w:hAnsi="Lucida Grande" w:cs="Lucida Grande"/>
      <w:sz w:val="18"/>
      <w:szCs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1189</Words>
  <Characters>6779</Characters>
  <Application>Microsoft Macintosh Word</Application>
  <DocSecurity>0</DocSecurity>
  <Lines>56</Lines>
  <Paragraphs>15</Paragraphs>
  <ScaleCrop>false</ScaleCrop>
  <Company>Office Mac Home and Student</Company>
  <LinksUpToDate>false</LinksUpToDate>
  <CharactersWithSpaces>7953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Fallows</dc:creator>
  <cp:keywords/>
  <dc:description/>
  <cp:lastModifiedBy>Julie Fallows</cp:lastModifiedBy>
  <cp:revision>1</cp:revision>
  <dcterms:created xsi:type="dcterms:W3CDTF">2012-11-13T16:28:00Z</dcterms:created>
  <dcterms:modified xsi:type="dcterms:W3CDTF">2012-11-13T16:31:00Z</dcterms:modified>
</cp:coreProperties>
</file>