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457" w:rsidRPr="009E4C83" w:rsidRDefault="00E00457" w:rsidP="007660E2">
      <w:pPr>
        <w:jc w:val="center"/>
        <w:rPr>
          <w:b/>
          <w:sz w:val="40"/>
          <w:szCs w:val="40"/>
        </w:rPr>
      </w:pPr>
      <w:r w:rsidRPr="009E4C83">
        <w:rPr>
          <w:b/>
          <w:sz w:val="40"/>
          <w:szCs w:val="40"/>
        </w:rPr>
        <w:t xml:space="preserve">Outline of James Fulcher’s “What is Capitalism?”, in Fulcher, </w:t>
      </w:r>
      <w:r w:rsidRPr="009E4C83">
        <w:rPr>
          <w:b/>
          <w:i/>
          <w:sz w:val="40"/>
          <w:szCs w:val="40"/>
        </w:rPr>
        <w:t>Capitalism: A Very Short Introduction</w:t>
      </w:r>
      <w:r w:rsidRPr="009E4C83">
        <w:rPr>
          <w:b/>
          <w:sz w:val="40"/>
          <w:szCs w:val="40"/>
        </w:rPr>
        <w:t xml:space="preserve"> (</w:t>
      </w:r>
      <w:smartTag w:uri="urn:schemas-microsoft-com:office:smarttags" w:element="place">
        <w:smartTag w:uri="urn:schemas-microsoft-com:office:smarttags" w:element="City">
          <w:r w:rsidRPr="009E4C83">
            <w:rPr>
              <w:b/>
              <w:sz w:val="40"/>
              <w:szCs w:val="40"/>
            </w:rPr>
            <w:t>Oxford</w:t>
          </w:r>
        </w:smartTag>
      </w:smartTag>
      <w:r w:rsidRPr="009E4C83">
        <w:rPr>
          <w:b/>
          <w:sz w:val="40"/>
          <w:szCs w:val="40"/>
        </w:rPr>
        <w:t>, 2004), pp. 1-18</w:t>
      </w:r>
    </w:p>
    <w:p w:rsidR="00E00457" w:rsidRDefault="00E00457"/>
    <w:p w:rsidR="00E00457" w:rsidRDefault="00E00457" w:rsidP="007660E2">
      <w:pPr>
        <w:numPr>
          <w:ilvl w:val="0"/>
          <w:numId w:val="1"/>
        </w:numPr>
      </w:pPr>
      <w:r>
        <w:t>Fulcher defines capitalism as the investment of money or resources by individuals or business entities in the expectation of making a profit and examines three types of capitalism that have emerged over the past four centuries</w:t>
      </w:r>
    </w:p>
    <w:p w:rsidR="00E00457" w:rsidRDefault="00E00457" w:rsidP="007660E2"/>
    <w:p w:rsidR="00E00457" w:rsidRDefault="00E00457" w:rsidP="007660E2">
      <w:pPr>
        <w:numPr>
          <w:ilvl w:val="0"/>
          <w:numId w:val="1"/>
        </w:numPr>
      </w:pPr>
      <w:r>
        <w:t>1) Merchant Capitalism</w:t>
      </w:r>
    </w:p>
    <w:p w:rsidR="00E00457" w:rsidRDefault="00E00457" w:rsidP="007660E2"/>
    <w:p w:rsidR="00E00457" w:rsidRDefault="00E00457" w:rsidP="007660E2">
      <w:pPr>
        <w:numPr>
          <w:ilvl w:val="1"/>
          <w:numId w:val="1"/>
        </w:numPr>
      </w:pPr>
      <w:r>
        <w:t>East India Company used as the example, with the first Company voyage in 1601</w:t>
      </w:r>
    </w:p>
    <w:p w:rsidR="00E00457" w:rsidRDefault="00E00457" w:rsidP="00837531">
      <w:pPr>
        <w:numPr>
          <w:ilvl w:val="2"/>
          <w:numId w:val="1"/>
        </w:numPr>
      </w:pPr>
      <w:r>
        <w:t>Traded internationally and manipulated the market, which made it difficult for competitors to enter the market</w:t>
      </w:r>
    </w:p>
    <w:p w:rsidR="00E00457" w:rsidRDefault="00E00457" w:rsidP="00837531">
      <w:pPr>
        <w:numPr>
          <w:ilvl w:val="2"/>
          <w:numId w:val="1"/>
        </w:numPr>
      </w:pPr>
      <w:r>
        <w:t>They send ships to the east indies to trade gold for spices, and as the market became larger in demand, diversity of spices were in need.</w:t>
      </w:r>
    </w:p>
    <w:p w:rsidR="00E00457" w:rsidRDefault="00E00457" w:rsidP="007660E2">
      <w:pPr>
        <w:numPr>
          <w:ilvl w:val="1"/>
          <w:numId w:val="1"/>
        </w:numPr>
      </w:pPr>
      <w:r>
        <w:t>Highly unstable trade in Indian spices with voyages either ending in disaster or returning with a fortune in cargo</w:t>
      </w:r>
    </w:p>
    <w:p w:rsidR="00E00457" w:rsidRDefault="00E00457" w:rsidP="00837531">
      <w:pPr>
        <w:numPr>
          <w:ilvl w:val="2"/>
          <w:numId w:val="1"/>
        </w:numPr>
      </w:pPr>
      <w:r>
        <w:t>You were at risk of being killed, also you would face the dangers of the weather which made it a risky voyage company since it wasn’t 100% success rate.</w:t>
      </w:r>
    </w:p>
    <w:p w:rsidR="00E00457" w:rsidRDefault="00E00457" w:rsidP="007660E2">
      <w:pPr>
        <w:numPr>
          <w:ilvl w:val="1"/>
          <w:numId w:val="1"/>
        </w:numPr>
      </w:pPr>
      <w:r>
        <w:t>EIC granted a monopoly by the British monarchy in return for customs duties</w:t>
      </w:r>
    </w:p>
    <w:p w:rsidR="00E00457" w:rsidRDefault="00E00457" w:rsidP="007660E2">
      <w:pPr>
        <w:numPr>
          <w:ilvl w:val="1"/>
          <w:numId w:val="1"/>
        </w:numPr>
      </w:pPr>
      <w:r>
        <w:t>This was not free market capitalism, since the monopoly was the preserve of a select few and most of the English population was unaffected by the activities of merchant capitalists</w:t>
      </w:r>
    </w:p>
    <w:p w:rsidR="00E00457" w:rsidRDefault="00E00457" w:rsidP="00837531">
      <w:pPr>
        <w:numPr>
          <w:ilvl w:val="2"/>
          <w:numId w:val="1"/>
        </w:numPr>
      </w:pPr>
      <w:r>
        <w:t>Not comparable to modern society because in modern capitalism you have the ability to create free trade and have numerous options</w:t>
      </w:r>
    </w:p>
    <w:p w:rsidR="00E00457" w:rsidRDefault="00E00457" w:rsidP="00837531">
      <w:pPr>
        <w:numPr>
          <w:ilvl w:val="2"/>
          <w:numId w:val="1"/>
        </w:numPr>
      </w:pPr>
      <w:r>
        <w:t>The company was a monopoly because it had the power to control prices and set its own trends within the market.</w:t>
      </w:r>
    </w:p>
    <w:p w:rsidR="00E00457" w:rsidRDefault="00E00457" w:rsidP="007660E2"/>
    <w:p w:rsidR="00E00457" w:rsidRDefault="00E00457" w:rsidP="00837531">
      <w:pPr>
        <w:numPr>
          <w:ilvl w:val="0"/>
          <w:numId w:val="2"/>
        </w:numPr>
      </w:pPr>
      <w:r>
        <w:t>2)Industrial Capitalism</w:t>
      </w:r>
    </w:p>
    <w:p w:rsidR="00E00457" w:rsidRDefault="00E00457" w:rsidP="00837531"/>
    <w:p w:rsidR="00E00457" w:rsidRDefault="00E00457" w:rsidP="00A00738">
      <w:pPr>
        <w:numPr>
          <w:ilvl w:val="1"/>
          <w:numId w:val="2"/>
        </w:numPr>
      </w:pPr>
      <w:r>
        <w:t>M’Connel and Kennedy cotton firm used as the example</w:t>
      </w:r>
    </w:p>
    <w:p w:rsidR="00E00457" w:rsidRDefault="00E00457" w:rsidP="007660E2">
      <w:pPr>
        <w:numPr>
          <w:ilvl w:val="1"/>
          <w:numId w:val="2"/>
        </w:numPr>
      </w:pPr>
      <w:r>
        <w:t>Cotton industry was keenly competitive and relied on wage labour</w:t>
      </w:r>
    </w:p>
    <w:p w:rsidR="00E00457" w:rsidRDefault="00E00457" w:rsidP="00A00738">
      <w:pPr>
        <w:numPr>
          <w:ilvl w:val="2"/>
          <w:numId w:val="2"/>
        </w:numPr>
      </w:pPr>
      <w:r>
        <w:t>Was not a monopoly because if you had capital or cotton mills then you had the power to enter the market</w:t>
      </w:r>
    </w:p>
    <w:p w:rsidR="00E00457" w:rsidRDefault="00E00457" w:rsidP="00A00738">
      <w:pPr>
        <w:numPr>
          <w:ilvl w:val="2"/>
          <w:numId w:val="2"/>
        </w:numPr>
      </w:pPr>
      <w:r>
        <w:t>Children were essential because they offered employers cheap wages, and had the small hands needed to operate a textile company</w:t>
      </w:r>
    </w:p>
    <w:p w:rsidR="00E00457" w:rsidRDefault="00E00457" w:rsidP="007660E2">
      <w:pPr>
        <w:numPr>
          <w:ilvl w:val="1"/>
          <w:numId w:val="2"/>
        </w:numPr>
      </w:pPr>
      <w:r>
        <w:t>Exploitative conditions and rigid, monotonous working conditions</w:t>
      </w:r>
    </w:p>
    <w:p w:rsidR="00E00457" w:rsidRDefault="00E00457" w:rsidP="007660E2">
      <w:pPr>
        <w:numPr>
          <w:ilvl w:val="1"/>
          <w:numId w:val="2"/>
        </w:numPr>
      </w:pPr>
      <w:r>
        <w:t>But industrial capitalism also regularized the working routine of workers and created the concept of leisure</w:t>
      </w:r>
    </w:p>
    <w:p w:rsidR="00E00457" w:rsidRDefault="00E00457" w:rsidP="00A00738">
      <w:pPr>
        <w:numPr>
          <w:ilvl w:val="2"/>
          <w:numId w:val="2"/>
        </w:numPr>
      </w:pPr>
      <w:r>
        <w:t>Sports and tourism blossoms due to leisure and ability to spend money.</w:t>
      </w:r>
    </w:p>
    <w:p w:rsidR="00E00457" w:rsidRDefault="00E00457" w:rsidP="007660E2"/>
    <w:p w:rsidR="00E00457" w:rsidRDefault="00E00457" w:rsidP="007660E2">
      <w:pPr>
        <w:numPr>
          <w:ilvl w:val="0"/>
          <w:numId w:val="2"/>
        </w:numPr>
      </w:pPr>
      <w:r>
        <w:t>3)Financial Capitalism</w:t>
      </w:r>
    </w:p>
    <w:p w:rsidR="00E00457" w:rsidRDefault="00E00457" w:rsidP="0064177A">
      <w:pPr>
        <w:ind w:firstLine="720"/>
      </w:pPr>
    </w:p>
    <w:p w:rsidR="00E00457" w:rsidRDefault="00E00457" w:rsidP="00A00738">
      <w:pPr>
        <w:numPr>
          <w:ilvl w:val="1"/>
          <w:numId w:val="2"/>
        </w:numPr>
      </w:pPr>
      <w:r>
        <w:t>Nick Leeson used as the example, with this single individual using unethical methods and modern technology to bankrupt the Barings Brothers bank</w:t>
      </w:r>
    </w:p>
    <w:p w:rsidR="00E00457" w:rsidRDefault="00E00457" w:rsidP="007660E2">
      <w:pPr>
        <w:numPr>
          <w:ilvl w:val="1"/>
          <w:numId w:val="2"/>
        </w:numPr>
      </w:pPr>
      <w:r>
        <w:t>Financial capitalism the ultimate form of capitalism and relies on global integration of stock markets</w:t>
      </w:r>
    </w:p>
    <w:p w:rsidR="00E00457" w:rsidRDefault="00E00457" w:rsidP="00A00738">
      <w:pPr>
        <w:numPr>
          <w:ilvl w:val="2"/>
          <w:numId w:val="2"/>
        </w:numPr>
      </w:pPr>
      <w:r>
        <w:t xml:space="preserve">Computers become a breakthrough </w:t>
      </w:r>
    </w:p>
    <w:p w:rsidR="00E00457" w:rsidRDefault="00E00457" w:rsidP="007814A9"/>
    <w:p w:rsidR="00E00457" w:rsidRDefault="00E00457" w:rsidP="007814A9">
      <w:pPr>
        <w:numPr>
          <w:ilvl w:val="0"/>
          <w:numId w:val="3"/>
        </w:numPr>
      </w:pPr>
      <w:r>
        <w:t>Fulcher concludes by emphasizing three major features of capitalism: 1)capital is money that is invested to make more money, with the whole economy becoming dependent on this investment; 2)capitalist production is based on wage labour, which promotes consumption increases throughout the economy; and 3)markets are essential in modern capitalism and consumption and production are divorced in capitalists systems</w:t>
      </w: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Default="00E00457" w:rsidP="00852802">
      <w:pPr>
        <w:rPr>
          <w:b/>
          <w:sz w:val="40"/>
          <w:szCs w:val="40"/>
        </w:rPr>
      </w:pPr>
    </w:p>
    <w:p w:rsidR="00E00457" w:rsidRPr="009E4C83" w:rsidRDefault="00E00457" w:rsidP="00852802">
      <w:pPr>
        <w:jc w:val="center"/>
        <w:rPr>
          <w:b/>
          <w:sz w:val="40"/>
          <w:szCs w:val="40"/>
        </w:rPr>
      </w:pPr>
      <w:r w:rsidRPr="009E4C83">
        <w:rPr>
          <w:b/>
          <w:sz w:val="40"/>
          <w:szCs w:val="40"/>
        </w:rPr>
        <w:t>Outline of McCraw and Tedlow, “Henry Ford, Alfred Sloan, and the Three Phases of Marketing”, in McCraw, ed., Creating Modern Capitalism (HUP, 1997), pp. 266-300</w:t>
      </w:r>
    </w:p>
    <w:p w:rsidR="00E00457" w:rsidRDefault="00E00457" w:rsidP="00852802"/>
    <w:p w:rsidR="00E00457" w:rsidRDefault="00E00457" w:rsidP="00852802">
      <w:pPr>
        <w:numPr>
          <w:ilvl w:val="0"/>
          <w:numId w:val="4"/>
        </w:numPr>
      </w:pPr>
      <w:r>
        <w:t>McCraw and Tedlow examine the progress of the automobile industry through three phases of marketing and examine how the Ford Motor Company and General Motors were able to dominate the last two phases</w:t>
      </w:r>
    </w:p>
    <w:p w:rsidR="00E00457" w:rsidRDefault="00E00457" w:rsidP="00852802"/>
    <w:p w:rsidR="00E00457" w:rsidRDefault="00E00457" w:rsidP="00852802">
      <w:pPr>
        <w:numPr>
          <w:ilvl w:val="0"/>
          <w:numId w:val="4"/>
        </w:numPr>
      </w:pPr>
      <w:smartTag w:uri="urn:schemas-microsoft-com:office:smarttags" w:element="country-region">
        <w:smartTag w:uri="urn:schemas-microsoft-com:office:smarttags" w:element="place">
          <w:r>
            <w:t>US</w:t>
          </w:r>
        </w:smartTag>
      </w:smartTag>
      <w:r>
        <w:t xml:space="preserve"> automobile market boomed for three reasons: 1) population growth; 2) consumer wealth; 3) product price declines</w:t>
      </w:r>
    </w:p>
    <w:p w:rsidR="00E00457" w:rsidRDefault="00E00457" w:rsidP="00852802"/>
    <w:p w:rsidR="00E00457" w:rsidRDefault="00E00457" w:rsidP="00852802">
      <w:pPr>
        <w:numPr>
          <w:ilvl w:val="0"/>
          <w:numId w:val="4"/>
        </w:numPr>
      </w:pPr>
      <w:r>
        <w:t>Three phases of marketing in the automobile industry</w:t>
      </w:r>
    </w:p>
    <w:p w:rsidR="00E00457" w:rsidRDefault="00E00457" w:rsidP="00852802"/>
    <w:p w:rsidR="00E00457" w:rsidRDefault="00E00457" w:rsidP="00852802">
      <w:pPr>
        <w:numPr>
          <w:ilvl w:val="1"/>
          <w:numId w:val="4"/>
        </w:numPr>
      </w:pPr>
      <w:r>
        <w:t>1) Fragmentation—274 small car companies in 1909 producing high-priced, unreliable products</w:t>
      </w:r>
    </w:p>
    <w:p w:rsidR="00E00457" w:rsidRDefault="00E00457" w:rsidP="00852802">
      <w:pPr>
        <w:numPr>
          <w:ilvl w:val="1"/>
          <w:numId w:val="4"/>
        </w:numPr>
      </w:pPr>
      <w:r>
        <w:t>2) Unification—one major company (Ford) perfects high-volume production processes and builds low-priced cars available across the country</w:t>
      </w:r>
    </w:p>
    <w:p w:rsidR="00E00457" w:rsidRDefault="00E00457" w:rsidP="00852802">
      <w:pPr>
        <w:numPr>
          <w:ilvl w:val="1"/>
          <w:numId w:val="4"/>
        </w:numPr>
      </w:pPr>
      <w:r>
        <w:t>3) Segmentation—General motors surpasses Ford by diversifying its product line and developing sophisticated managerial techniques</w:t>
      </w:r>
    </w:p>
    <w:p w:rsidR="00E00457" w:rsidRDefault="00E00457" w:rsidP="00852802"/>
    <w:p w:rsidR="00E00457" w:rsidRDefault="00E00457" w:rsidP="00852802">
      <w:pPr>
        <w:numPr>
          <w:ilvl w:val="0"/>
          <w:numId w:val="5"/>
        </w:numPr>
      </w:pPr>
      <w:r>
        <w:t>Henry Ford emerged as one of the major figures in American history</w:t>
      </w:r>
    </w:p>
    <w:p w:rsidR="00E00457" w:rsidRDefault="00E00457" w:rsidP="00B56D0C">
      <w:pPr>
        <w:numPr>
          <w:ilvl w:val="1"/>
          <w:numId w:val="5"/>
        </w:numPr>
      </w:pPr>
      <w:r>
        <w:t xml:space="preserve">Born in </w:t>
      </w:r>
      <w:smartTag w:uri="urn:schemas-microsoft-com:office:smarttags" w:element="State">
        <w:smartTag w:uri="urn:schemas-microsoft-com:office:smarttags" w:element="place">
          <w:r>
            <w:t>Michigan</w:t>
          </w:r>
        </w:smartTag>
      </w:smartTag>
    </w:p>
    <w:p w:rsidR="00E00457" w:rsidRDefault="00E00457" w:rsidP="00B56D0C">
      <w:pPr>
        <w:numPr>
          <w:ilvl w:val="1"/>
          <w:numId w:val="5"/>
        </w:numPr>
      </w:pPr>
      <w:r>
        <w:t>Had two businesses before the ford company but unfortunately it failed.</w:t>
      </w:r>
    </w:p>
    <w:p w:rsidR="00E00457" w:rsidRDefault="00E00457" w:rsidP="00852802">
      <w:pPr>
        <w:numPr>
          <w:ilvl w:val="1"/>
          <w:numId w:val="5"/>
        </w:numPr>
      </w:pPr>
      <w:r>
        <w:t>Farming and mechanical background</w:t>
      </w:r>
    </w:p>
    <w:p w:rsidR="00E00457" w:rsidRDefault="00E00457" w:rsidP="00852802">
      <w:pPr>
        <w:numPr>
          <w:ilvl w:val="1"/>
          <w:numId w:val="5"/>
        </w:numPr>
      </w:pPr>
      <w:r>
        <w:t>Perfected assembly line production methods and treated his workers well</w:t>
      </w:r>
    </w:p>
    <w:p w:rsidR="00E00457" w:rsidRDefault="00E00457" w:rsidP="00852802">
      <w:pPr>
        <w:numPr>
          <w:ilvl w:val="1"/>
          <w:numId w:val="5"/>
        </w:numPr>
      </w:pPr>
      <w:r>
        <w:t>Autocratic, inflexible managerial style</w:t>
      </w:r>
    </w:p>
    <w:p w:rsidR="00E00457" w:rsidRDefault="00E00457" w:rsidP="00852802">
      <w:pPr>
        <w:numPr>
          <w:ilvl w:val="1"/>
          <w:numId w:val="5"/>
        </w:numPr>
      </w:pPr>
      <w:r>
        <w:t>Held controversial social views</w:t>
      </w:r>
    </w:p>
    <w:p w:rsidR="00E00457" w:rsidRDefault="00E00457" w:rsidP="00852802"/>
    <w:p w:rsidR="00E00457" w:rsidRDefault="00E00457" w:rsidP="00852802">
      <w:pPr>
        <w:numPr>
          <w:ilvl w:val="0"/>
          <w:numId w:val="5"/>
        </w:numPr>
      </w:pPr>
      <w:r>
        <w:t>Alfred Sloan and his managerial strategies propelled GM past Ford</w:t>
      </w:r>
    </w:p>
    <w:p w:rsidR="00E00457" w:rsidRDefault="00E00457" w:rsidP="00852802">
      <w:pPr>
        <w:ind w:firstLine="720"/>
      </w:pPr>
    </w:p>
    <w:p w:rsidR="00E00457" w:rsidRDefault="00E00457" w:rsidP="00852802">
      <w:pPr>
        <w:numPr>
          <w:ilvl w:val="1"/>
          <w:numId w:val="5"/>
        </w:numPr>
      </w:pPr>
      <w:r>
        <w:t>Highly educated with an urban background</w:t>
      </w:r>
    </w:p>
    <w:p w:rsidR="00E00457" w:rsidRDefault="00E00457" w:rsidP="00852802">
      <w:pPr>
        <w:numPr>
          <w:ilvl w:val="1"/>
          <w:numId w:val="5"/>
        </w:numPr>
      </w:pPr>
      <w:r>
        <w:t>Perfected the M-Form managerial strategy that made company administration transparent and effective</w:t>
      </w:r>
    </w:p>
    <w:p w:rsidR="00E00457" w:rsidRDefault="00E00457" w:rsidP="00B56D0C">
      <w:pPr>
        <w:numPr>
          <w:ilvl w:val="2"/>
          <w:numId w:val="5"/>
        </w:numPr>
      </w:pPr>
      <w:r>
        <w:t>Gives individuals credit for their work, so there is no where to hide, every individuals has been assigned to some part of the work so if you mess up its all on you</w:t>
      </w:r>
    </w:p>
    <w:p w:rsidR="00E00457" w:rsidRDefault="00E00457" w:rsidP="00852802">
      <w:pPr>
        <w:numPr>
          <w:ilvl w:val="1"/>
          <w:numId w:val="5"/>
        </w:numPr>
      </w:pPr>
      <w:r>
        <w:t>Diversified product line catered to various socio-economic classes in American society</w:t>
      </w:r>
    </w:p>
    <w:p w:rsidR="00E00457" w:rsidRDefault="00E00457" w:rsidP="00852802"/>
    <w:p w:rsidR="00E00457" w:rsidRDefault="00E00457" w:rsidP="00852802">
      <w:pPr>
        <w:numPr>
          <w:ilvl w:val="0"/>
          <w:numId w:val="6"/>
        </w:numPr>
      </w:pPr>
      <w:r>
        <w:t xml:space="preserve">Both Ford and General Motors experienced difficulties after the Second World War that eventually allowed foreign competitors like </w:t>
      </w:r>
      <w:smartTag w:uri="urn:schemas-microsoft-com:office:smarttags" w:element="country-region">
        <w:r>
          <w:t>Japan</w:t>
        </w:r>
      </w:smartTag>
      <w:r>
        <w:t xml:space="preserve"> and </w:t>
      </w:r>
      <w:smartTag w:uri="urn:schemas-microsoft-com:office:smarttags" w:element="country-region">
        <w:r>
          <w:t>Germany</w:t>
        </w:r>
      </w:smartTag>
      <w:r>
        <w:t xml:space="preserve"> to play a major role in the </w:t>
      </w:r>
      <w:smartTag w:uri="urn:schemas-microsoft-com:office:smarttags" w:element="country-region">
        <w:smartTag w:uri="urn:schemas-microsoft-com:office:smarttags" w:element="place">
          <w:r>
            <w:t>US</w:t>
          </w:r>
        </w:smartTag>
      </w:smartTag>
      <w:r>
        <w:t xml:space="preserve"> car market</w:t>
      </w:r>
    </w:p>
    <w:p w:rsidR="00E00457" w:rsidRDefault="00E00457" w:rsidP="00852802"/>
    <w:p w:rsidR="00E00457" w:rsidRDefault="00E00457" w:rsidP="00852802">
      <w:pPr>
        <w:numPr>
          <w:ilvl w:val="1"/>
          <w:numId w:val="6"/>
        </w:numPr>
      </w:pPr>
      <w:r>
        <w:t>Poor designs and terrible fuel efficiency of US cars</w:t>
      </w:r>
    </w:p>
    <w:p w:rsidR="00E00457" w:rsidRDefault="00E00457" w:rsidP="00852802">
      <w:pPr>
        <w:numPr>
          <w:ilvl w:val="1"/>
          <w:numId w:val="6"/>
        </w:numPr>
      </w:pPr>
      <w:r>
        <w:t>1973 oil shock made fuel-efficient Japanese imports highly sought after</w:t>
      </w:r>
    </w:p>
    <w:p w:rsidR="00E00457" w:rsidRDefault="00E00457" w:rsidP="00852802"/>
    <w:p w:rsidR="00E00457" w:rsidRDefault="00E00457" w:rsidP="00852802">
      <w:pPr>
        <w:numPr>
          <w:ilvl w:val="0"/>
          <w:numId w:val="6"/>
        </w:numPr>
      </w:pPr>
      <w:r>
        <w:t>Ultimately, McCraw and Tedlow highlight the importance that personalities and management styles have on the success and failure of business entities</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852802">
      <w:pPr>
        <w:jc w:val="center"/>
        <w:rPr>
          <w:b/>
          <w:sz w:val="40"/>
          <w:szCs w:val="40"/>
        </w:rPr>
      </w:pPr>
      <w:r w:rsidRPr="009E4C83">
        <w:rPr>
          <w:b/>
          <w:sz w:val="40"/>
          <w:szCs w:val="40"/>
        </w:rPr>
        <w:t xml:space="preserve">Outline of Bernstein, “Toyoda Automatic Looms and </w:t>
      </w:r>
      <w:smartTag w:uri="urn:schemas-microsoft-com:office:smarttags" w:element="City">
        <w:r w:rsidRPr="009E4C83">
          <w:rPr>
            <w:b/>
            <w:sz w:val="40"/>
            <w:szCs w:val="40"/>
          </w:rPr>
          <w:t>Toyota</w:t>
        </w:r>
      </w:smartTag>
      <w:r w:rsidRPr="009E4C83">
        <w:rPr>
          <w:b/>
          <w:sz w:val="40"/>
          <w:szCs w:val="40"/>
        </w:rPr>
        <w:t xml:space="preserve"> Automobiles”, in McCraw, ed., </w:t>
      </w:r>
      <w:r w:rsidRPr="009E4C83">
        <w:rPr>
          <w:b/>
          <w:i/>
          <w:sz w:val="40"/>
          <w:szCs w:val="40"/>
        </w:rPr>
        <w:t>Creating Modern Capitalism</w:t>
      </w:r>
      <w:r w:rsidRPr="009E4C83">
        <w:rPr>
          <w:b/>
          <w:sz w:val="40"/>
          <w:szCs w:val="40"/>
        </w:rPr>
        <w:t xml:space="preserve"> (</w:t>
      </w:r>
      <w:smartTag w:uri="urn:schemas-microsoft-com:office:smarttags" w:element="City">
        <w:smartTag w:uri="urn:schemas-microsoft-com:office:smarttags" w:element="place">
          <w:r w:rsidRPr="009E4C83">
            <w:rPr>
              <w:b/>
              <w:sz w:val="40"/>
              <w:szCs w:val="40"/>
            </w:rPr>
            <w:t>Cambridge</w:t>
          </w:r>
        </w:smartTag>
      </w:smartTag>
      <w:r w:rsidRPr="009E4C83">
        <w:rPr>
          <w:b/>
          <w:sz w:val="40"/>
          <w:szCs w:val="40"/>
        </w:rPr>
        <w:t>, 1997), pp. 398-438</w:t>
      </w:r>
    </w:p>
    <w:p w:rsidR="00E00457" w:rsidRDefault="00E00457" w:rsidP="00852802"/>
    <w:p w:rsidR="00E00457" w:rsidRDefault="00E00457" w:rsidP="00852802">
      <w:pPr>
        <w:numPr>
          <w:ilvl w:val="0"/>
          <w:numId w:val="7"/>
        </w:numPr>
      </w:pPr>
      <w:r>
        <w:t xml:space="preserve">Bernstein looks at the remarkable success of the Toyoda family in the textile machinery and automobile sectors that allowed </w:t>
      </w:r>
      <w:smartTag w:uri="urn:schemas-microsoft-com:office:smarttags" w:element="country-region">
        <w:smartTag w:uri="urn:schemas-microsoft-com:office:smarttags" w:element="place">
          <w:r>
            <w:t>Japan</w:t>
          </w:r>
        </w:smartTag>
      </w:smartTag>
      <w:r>
        <w:t xml:space="preserve"> to experience two economic miracles and catch up and surpass other established industrial nations</w:t>
      </w:r>
    </w:p>
    <w:p w:rsidR="00E00457" w:rsidRDefault="00E00457" w:rsidP="00852802"/>
    <w:p w:rsidR="00E00457" w:rsidRDefault="00E00457" w:rsidP="00852802">
      <w:pPr>
        <w:numPr>
          <w:ilvl w:val="0"/>
          <w:numId w:val="7"/>
        </w:numPr>
      </w:pPr>
      <w:r>
        <w:t>Sakichi Toyoda was the patriarch of the Toyoda textile machinery business</w:t>
      </w:r>
    </w:p>
    <w:p w:rsidR="00E00457" w:rsidRDefault="00E00457" w:rsidP="00852802">
      <w:pPr>
        <w:numPr>
          <w:ilvl w:val="1"/>
          <w:numId w:val="7"/>
        </w:numPr>
      </w:pPr>
      <w:r>
        <w:t>Patented looms beginning in 1891 and formed a series of companies—some unsuccessful—with the assistance of outside finance from conglomerates such as Mitsui</w:t>
      </w:r>
    </w:p>
    <w:p w:rsidR="00E00457" w:rsidRDefault="00E00457" w:rsidP="00852802">
      <w:pPr>
        <w:numPr>
          <w:ilvl w:val="1"/>
          <w:numId w:val="7"/>
        </w:numPr>
      </w:pPr>
      <w:r>
        <w:t>Toyoda perfected the automatic loom and formed the Toyoda Automatic Loom Works in 1926, with production of the G-type loom starting in 1927</w:t>
      </w:r>
    </w:p>
    <w:p w:rsidR="00E00457" w:rsidRDefault="00E00457" w:rsidP="00852802">
      <w:pPr>
        <w:numPr>
          <w:ilvl w:val="1"/>
          <w:numId w:val="7"/>
        </w:numPr>
      </w:pPr>
      <w:r>
        <w:t xml:space="preserve">G-type loom marketed internationally after an agreement with </w:t>
      </w:r>
      <w:smartTag w:uri="urn:schemas-microsoft-com:office:smarttags" w:element="country-region">
        <w:smartTag w:uri="urn:schemas-microsoft-com:office:smarttags" w:element="place">
          <w:r>
            <w:t>Britain</w:t>
          </w:r>
        </w:smartTag>
      </w:smartTag>
      <w:r>
        <w:t>’s Platt Brothers in 1929</w:t>
      </w:r>
    </w:p>
    <w:p w:rsidR="00E00457" w:rsidRDefault="00E00457" w:rsidP="00852802">
      <w:pPr>
        <w:numPr>
          <w:ilvl w:val="1"/>
          <w:numId w:val="7"/>
        </w:numPr>
      </w:pPr>
      <w:r>
        <w:t xml:space="preserve">Automatic looms, combined with such factors as the integration of women into the workforce and specialized trading companies, allowed </w:t>
      </w:r>
      <w:smartTag w:uri="urn:schemas-microsoft-com:office:smarttags" w:element="country-region">
        <w:r>
          <w:t>Japan</w:t>
        </w:r>
      </w:smartTag>
      <w:r>
        <w:t xml:space="preserve"> to overtake </w:t>
      </w:r>
      <w:smartTag w:uri="urn:schemas-microsoft-com:office:smarttags" w:element="country-region">
        <w:smartTag w:uri="urn:schemas-microsoft-com:office:smarttags" w:element="place">
          <w:r>
            <w:t>Britain</w:t>
          </w:r>
        </w:smartTag>
      </w:smartTag>
      <w:r>
        <w:t xml:space="preserve"> as the largest exporters of cotton goods by the 1930s</w:t>
      </w:r>
    </w:p>
    <w:p w:rsidR="00E00457" w:rsidRDefault="00E00457" w:rsidP="00852802"/>
    <w:p w:rsidR="00E00457" w:rsidRDefault="00E00457" w:rsidP="00852802">
      <w:pPr>
        <w:numPr>
          <w:ilvl w:val="0"/>
          <w:numId w:val="8"/>
        </w:numPr>
      </w:pPr>
      <w:r>
        <w:t>Kiichiro Toyoda, Sakichi’s son, developed a separate automobile venture within the family textile operation beginning in 1930 and produced the A1 prototype in 1935</w:t>
      </w:r>
    </w:p>
    <w:p w:rsidR="00E00457" w:rsidRDefault="00E00457" w:rsidP="002130B9">
      <w:pPr>
        <w:numPr>
          <w:ilvl w:val="1"/>
          <w:numId w:val="8"/>
        </w:numPr>
      </w:pPr>
      <w:r>
        <w:t xml:space="preserve">Kiichiro went to the </w:t>
      </w:r>
      <w:smartTag w:uri="urn:schemas-microsoft-com:office:smarttags" w:element="country-region">
        <w:smartTag w:uri="urn:schemas-microsoft-com:office:smarttags" w:element="place">
          <w:r>
            <w:t>United States</w:t>
          </w:r>
        </w:smartTag>
      </w:smartTag>
      <w:r>
        <w:t xml:space="preserve"> to get a inside scoop on what to do and what not to do in the automobile industry.</w:t>
      </w:r>
    </w:p>
    <w:p w:rsidR="00E00457" w:rsidRDefault="00E00457" w:rsidP="00852802">
      <w:pPr>
        <w:numPr>
          <w:ilvl w:val="1"/>
          <w:numId w:val="8"/>
        </w:numPr>
      </w:pPr>
      <w:r>
        <w:t>Brand name ‘</w:t>
      </w:r>
      <w:smartTag w:uri="urn:schemas-microsoft-com:office:smarttags" w:element="City">
        <w:smartTag w:uri="urn:schemas-microsoft-com:office:smarttags" w:element="place">
          <w:r>
            <w:t>Toyota</w:t>
          </w:r>
        </w:smartTag>
      </w:smartTag>
      <w:r>
        <w:t>’ created for marketing reasons and the Toyota Motor Company (TMC) was incorporated in 1937</w:t>
      </w:r>
    </w:p>
    <w:p w:rsidR="00E00457" w:rsidRDefault="00E00457" w:rsidP="00852802">
      <w:pPr>
        <w:numPr>
          <w:ilvl w:val="1"/>
          <w:numId w:val="8"/>
        </w:numPr>
      </w:pPr>
      <w:smartTag w:uri="urn:schemas-microsoft-com:office:smarttags" w:element="City">
        <w:smartTag w:uri="urn:schemas-microsoft-com:office:smarttags" w:element="place">
          <w:r>
            <w:t>Toyota</w:t>
          </w:r>
        </w:smartTag>
      </w:smartTag>
      <w:r>
        <w:t xml:space="preserve"> and Nissan enjoyed a captive market after the 1936 Automobile Industry Law only licensed domestic Japanese carmakers</w:t>
      </w:r>
    </w:p>
    <w:p w:rsidR="00E00457" w:rsidRDefault="00E00457" w:rsidP="00852802">
      <w:pPr>
        <w:numPr>
          <w:ilvl w:val="1"/>
          <w:numId w:val="8"/>
        </w:numPr>
      </w:pPr>
      <w:r>
        <w:t xml:space="preserve">World War II stimulated demand for </w:t>
      </w:r>
      <w:smartTag w:uri="urn:schemas-microsoft-com:office:smarttags" w:element="City">
        <w:smartTag w:uri="urn:schemas-microsoft-com:office:smarttags" w:element="place">
          <w:r>
            <w:t>Toyota</w:t>
          </w:r>
        </w:smartTag>
      </w:smartTag>
      <w:r>
        <w:t xml:space="preserve"> trucks for the military and allowed TMC to develop efficient sub-contractor relationships</w:t>
      </w:r>
    </w:p>
    <w:p w:rsidR="00E00457" w:rsidRDefault="00E00457" w:rsidP="00852802"/>
    <w:p w:rsidR="00E00457" w:rsidRDefault="00E00457" w:rsidP="00852802">
      <w:pPr>
        <w:numPr>
          <w:ilvl w:val="0"/>
          <w:numId w:val="8"/>
        </w:numPr>
      </w:pPr>
      <w:r>
        <w:t xml:space="preserve">Despite problems with labour unions and product development after 1945, </w:t>
      </w:r>
      <w:smartTag w:uri="urn:schemas-microsoft-com:office:smarttags" w:element="City">
        <w:smartTag w:uri="urn:schemas-microsoft-com:office:smarttags" w:element="place">
          <w:r>
            <w:t>Toyota</w:t>
          </w:r>
        </w:smartTag>
      </w:smartTag>
      <w:r>
        <w:t xml:space="preserve"> developed into the largest Japanese carmaker by the end of the 1960s</w:t>
      </w:r>
    </w:p>
    <w:p w:rsidR="00E00457" w:rsidRDefault="00E00457" w:rsidP="00852802">
      <w:pPr>
        <w:numPr>
          <w:ilvl w:val="1"/>
          <w:numId w:val="8"/>
        </w:numPr>
      </w:pPr>
      <w:r>
        <w:t>TMC was not destroyed during the war and not targeted for break-up by Allied occupying forces</w:t>
      </w:r>
    </w:p>
    <w:p w:rsidR="00E00457" w:rsidRDefault="00E00457" w:rsidP="00852802">
      <w:pPr>
        <w:numPr>
          <w:ilvl w:val="1"/>
          <w:numId w:val="8"/>
        </w:numPr>
      </w:pPr>
      <w:r>
        <w:t xml:space="preserve">40% tax imposed on imports kept US carmakers out of </w:t>
      </w:r>
      <w:smartTag w:uri="urn:schemas-microsoft-com:office:smarttags" w:element="country-region">
        <w:smartTag w:uri="urn:schemas-microsoft-com:office:smarttags" w:element="place">
          <w:r>
            <w:t>Japan</w:t>
          </w:r>
        </w:smartTag>
      </w:smartTag>
      <w:r>
        <w:t>’s market</w:t>
      </w:r>
    </w:p>
    <w:p w:rsidR="00E00457" w:rsidRDefault="00E00457" w:rsidP="00852802">
      <w:pPr>
        <w:numPr>
          <w:ilvl w:val="1"/>
          <w:numId w:val="8"/>
        </w:numPr>
      </w:pPr>
      <w:smartTag w:uri="urn:schemas-microsoft-com:office:smarttags" w:element="City">
        <w:smartTag w:uri="urn:schemas-microsoft-com:office:smarttags" w:element="place">
          <w:r>
            <w:t>Toyota</w:t>
          </w:r>
        </w:smartTag>
      </w:smartTag>
      <w:r>
        <w:t xml:space="preserve"> production system perfected the efficient just-in-time method of automobile manufacturing</w:t>
      </w:r>
    </w:p>
    <w:p w:rsidR="00E00457" w:rsidRDefault="00E00457" w:rsidP="00DC38D1">
      <w:pPr>
        <w:numPr>
          <w:ilvl w:val="2"/>
          <w:numId w:val="8"/>
        </w:numPr>
      </w:pPr>
      <w:r>
        <w:t>Just in time was to speed up the production and limit waste and efficiency gains</w:t>
      </w:r>
    </w:p>
    <w:p w:rsidR="00E00457" w:rsidRDefault="00E00457" w:rsidP="00DC38D1">
      <w:pPr>
        <w:numPr>
          <w:ilvl w:val="2"/>
          <w:numId w:val="8"/>
        </w:numPr>
      </w:pPr>
      <w:r>
        <w:t>Also it means that you don’t have excess resources you have just enough materials to make the production required.</w:t>
      </w:r>
    </w:p>
    <w:p w:rsidR="00E00457" w:rsidRDefault="00E00457" w:rsidP="00852802">
      <w:pPr>
        <w:numPr>
          <w:ilvl w:val="1"/>
          <w:numId w:val="8"/>
        </w:numPr>
      </w:pPr>
      <w:r>
        <w:t>Corolla model appeared in 1966 and became the world’s bestselling car</w:t>
      </w:r>
    </w:p>
    <w:p w:rsidR="00E00457" w:rsidRDefault="00E00457" w:rsidP="00852802"/>
    <w:p w:rsidR="00E00457" w:rsidRDefault="00E00457" w:rsidP="00852802">
      <w:pPr>
        <w:numPr>
          <w:ilvl w:val="0"/>
          <w:numId w:val="9"/>
        </w:numPr>
      </w:pPr>
      <w:r>
        <w:t xml:space="preserve">Series of oil shocks in the 1970s and inefficient </w:t>
      </w:r>
      <w:smartTag w:uri="urn:schemas-microsoft-com:office:smarttags" w:element="country-region">
        <w:r>
          <w:t>US</w:t>
        </w:r>
      </w:smartTag>
      <w:r>
        <w:t xml:space="preserve"> carmakers allowed </w:t>
      </w:r>
      <w:smartTag w:uri="urn:schemas-microsoft-com:office:smarttags" w:element="City">
        <w:r>
          <w:t>Toyota</w:t>
        </w:r>
      </w:smartTag>
      <w:r>
        <w:t xml:space="preserve"> to enter the </w:t>
      </w:r>
      <w:smartTag w:uri="urn:schemas-microsoft-com:office:smarttags" w:element="country-region">
        <w:r>
          <w:t>US</w:t>
        </w:r>
      </w:smartTag>
      <w:r>
        <w:t xml:space="preserve"> market on a significant scale and </w:t>
      </w:r>
      <w:smartTag w:uri="urn:schemas-microsoft-com:office:smarttags" w:element="country-region">
        <w:smartTag w:uri="urn:schemas-microsoft-com:office:smarttags" w:element="place">
          <w:r>
            <w:t>Japan</w:t>
          </w:r>
        </w:smartTag>
      </w:smartTag>
      <w:r>
        <w:t xml:space="preserve"> become the world’s largest automobile manufacturing nation by 1980</w:t>
      </w:r>
    </w:p>
    <w:p w:rsidR="00E00457" w:rsidRDefault="00E00457" w:rsidP="00852802">
      <w:pPr>
        <w:numPr>
          <w:ilvl w:val="1"/>
          <w:numId w:val="9"/>
        </w:numPr>
      </w:pPr>
      <w:smartTag w:uri="urn:schemas-microsoft-com:office:smarttags" w:element="City">
        <w:r>
          <w:t>Toyota</w:t>
        </w:r>
      </w:smartTag>
      <w:r>
        <w:t xml:space="preserve"> expanded its presence in the </w:t>
      </w:r>
      <w:smartTag w:uri="urn:schemas-microsoft-com:office:smarttags" w:element="country-region">
        <w:r>
          <w:t>US</w:t>
        </w:r>
      </w:smartTag>
      <w:r>
        <w:t xml:space="preserve"> market by building auto assembly plants in </w:t>
      </w:r>
      <w:smartTag w:uri="urn:schemas-microsoft-com:office:smarttags" w:element="State">
        <w:r>
          <w:t>California</w:t>
        </w:r>
      </w:smartTag>
      <w:r>
        <w:t xml:space="preserve"> and </w:t>
      </w:r>
      <w:smartTag w:uri="urn:schemas-microsoft-com:office:smarttags" w:element="State">
        <w:smartTag w:uri="urn:schemas-microsoft-com:office:smarttags" w:element="place">
          <w:r>
            <w:t>Kentucky</w:t>
          </w:r>
        </w:smartTag>
      </w:smartTag>
    </w:p>
    <w:p w:rsidR="00E00457" w:rsidRDefault="00E00457" w:rsidP="00852802">
      <w:pPr>
        <w:numPr>
          <w:ilvl w:val="1"/>
          <w:numId w:val="9"/>
        </w:numPr>
      </w:pPr>
      <w:r>
        <w:t xml:space="preserve">Appreciating Japanese currency and renewed competition from </w:t>
      </w:r>
      <w:smartTag w:uri="urn:schemas-microsoft-com:office:smarttags" w:element="country-region">
        <w:r>
          <w:t>US</w:t>
        </w:r>
      </w:smartTag>
      <w:r>
        <w:t xml:space="preserve"> carmakers cut into </w:t>
      </w:r>
      <w:smartTag w:uri="urn:schemas-microsoft-com:office:smarttags" w:element="City">
        <w:smartTag w:uri="urn:schemas-microsoft-com:office:smarttags" w:element="place">
          <w:r>
            <w:t>Toyota</w:t>
          </w:r>
        </w:smartTag>
      </w:smartTag>
      <w:r>
        <w:t>’s profits and market share in the 1980s and 1990s, but TMC remained a world leader in the automobile sector</w:t>
      </w: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Default="00E00457" w:rsidP="00852802">
      <w:pPr>
        <w:jc w:val="center"/>
      </w:pPr>
    </w:p>
    <w:p w:rsidR="00E00457" w:rsidRPr="009E4C83" w:rsidRDefault="00E00457" w:rsidP="00852802">
      <w:pPr>
        <w:jc w:val="center"/>
        <w:rPr>
          <w:b/>
          <w:sz w:val="40"/>
          <w:szCs w:val="40"/>
        </w:rPr>
      </w:pPr>
      <w:r w:rsidRPr="009E4C83">
        <w:rPr>
          <w:b/>
          <w:sz w:val="40"/>
          <w:szCs w:val="40"/>
        </w:rPr>
        <w:t xml:space="preserve">Outline of Norrie, et al., “The Staples Thesis”, in Norrie, et al, </w:t>
      </w:r>
      <w:r w:rsidRPr="009E4C83">
        <w:rPr>
          <w:b/>
          <w:i/>
          <w:sz w:val="40"/>
          <w:szCs w:val="40"/>
        </w:rPr>
        <w:t>A History of the Canadian Economy</w:t>
      </w:r>
      <w:r w:rsidRPr="009E4C83">
        <w:rPr>
          <w:b/>
          <w:sz w:val="40"/>
          <w:szCs w:val="40"/>
        </w:rPr>
        <w:t>, 3</w:t>
      </w:r>
      <w:r w:rsidRPr="009E4C83">
        <w:rPr>
          <w:b/>
          <w:sz w:val="40"/>
          <w:szCs w:val="40"/>
          <w:vertAlign w:val="superscript"/>
        </w:rPr>
        <w:t>rd</w:t>
      </w:r>
      <w:r w:rsidRPr="009E4C83">
        <w:rPr>
          <w:b/>
          <w:sz w:val="40"/>
          <w:szCs w:val="40"/>
        </w:rPr>
        <w:t xml:space="preserve"> ed., (</w:t>
      </w:r>
      <w:smartTag w:uri="urn:schemas-microsoft-com:office:smarttags" w:element="place">
        <w:r w:rsidRPr="009E4C83">
          <w:rPr>
            <w:b/>
            <w:sz w:val="40"/>
            <w:szCs w:val="40"/>
          </w:rPr>
          <w:t>Scarborough</w:t>
        </w:r>
      </w:smartTag>
      <w:r w:rsidRPr="009E4C83">
        <w:rPr>
          <w:b/>
          <w:sz w:val="40"/>
          <w:szCs w:val="40"/>
        </w:rPr>
        <w:t>, 2002), pp. xviii-xxi</w:t>
      </w:r>
    </w:p>
    <w:p w:rsidR="00E00457" w:rsidRDefault="00E00457" w:rsidP="00852802"/>
    <w:p w:rsidR="00E00457" w:rsidRDefault="00E00457" w:rsidP="00852802">
      <w:pPr>
        <w:numPr>
          <w:ilvl w:val="0"/>
          <w:numId w:val="10"/>
        </w:numPr>
      </w:pPr>
      <w:r>
        <w:t>Norrie defines staples as natural resource commodities that are primarily destined for export markets</w:t>
      </w:r>
    </w:p>
    <w:p w:rsidR="00E00457" w:rsidRDefault="00E00457" w:rsidP="00852802">
      <w:pPr>
        <w:numPr>
          <w:ilvl w:val="1"/>
          <w:numId w:val="10"/>
        </w:numPr>
      </w:pPr>
      <w:smartTag w:uri="urn:schemas-microsoft-com:office:smarttags" w:element="country-region">
        <w:smartTag w:uri="urn:schemas-microsoft-com:office:smarttags" w:element="place">
          <w:r>
            <w:t>Canada</w:t>
          </w:r>
        </w:smartTag>
      </w:smartTag>
      <w:r>
        <w:t>’s pre-industrial history has been dominated by ‘regional and episodic’ staple cycles in four primary commodities—codfish, furs, timber, and wheat</w:t>
      </w:r>
    </w:p>
    <w:p w:rsidR="00E00457" w:rsidRDefault="00E00457" w:rsidP="00852802">
      <w:pPr>
        <w:numPr>
          <w:ilvl w:val="1"/>
          <w:numId w:val="10"/>
        </w:numPr>
      </w:pPr>
      <w:r>
        <w:t>Staples such as petroleum remain prominent in the industrial economy of the twentieth century</w:t>
      </w:r>
    </w:p>
    <w:p w:rsidR="00E00457" w:rsidRDefault="00E00457" w:rsidP="00852802">
      <w:pPr>
        <w:numPr>
          <w:ilvl w:val="1"/>
          <w:numId w:val="10"/>
        </w:numPr>
      </w:pPr>
      <w:r>
        <w:t>Export-oriented nature of staples means that Canada has been highly susceptible to exaggerated economic performance—both positive and negative—depending on the state of foreign staple demand</w:t>
      </w:r>
    </w:p>
    <w:p w:rsidR="00E00457" w:rsidRDefault="00E00457" w:rsidP="00852802"/>
    <w:p w:rsidR="00E00457" w:rsidRDefault="00E00457" w:rsidP="00852802">
      <w:pPr>
        <w:numPr>
          <w:ilvl w:val="0"/>
          <w:numId w:val="10"/>
        </w:numPr>
      </w:pPr>
      <w:r>
        <w:t>The Staples Thesis put forward primarily by Harold Adams Innis attempted to explain the economic maturity of different regions of Canada based on the number of ‘linkages’ that could be captured from a staple</w:t>
      </w:r>
    </w:p>
    <w:p w:rsidR="00E00457" w:rsidRDefault="00E00457" w:rsidP="0031208F">
      <w:pPr>
        <w:numPr>
          <w:ilvl w:val="1"/>
          <w:numId w:val="10"/>
        </w:numPr>
      </w:pPr>
      <w:r>
        <w:t>Linkages form the key element of the staple thesis, how far a country goes</w:t>
      </w:r>
    </w:p>
    <w:p w:rsidR="00E00457" w:rsidRDefault="00E00457" w:rsidP="00852802">
      <w:pPr>
        <w:numPr>
          <w:ilvl w:val="1"/>
          <w:numId w:val="10"/>
        </w:numPr>
      </w:pPr>
      <w:r>
        <w:t>Backwards linkages—the raw inputs expended in the production of a staple product</w:t>
      </w:r>
    </w:p>
    <w:p w:rsidR="00E00457" w:rsidRDefault="00E00457" w:rsidP="00852802">
      <w:pPr>
        <w:numPr>
          <w:ilvl w:val="1"/>
          <w:numId w:val="10"/>
        </w:numPr>
      </w:pPr>
      <w:r>
        <w:t>Forward linkages—activities involved in the processing of the raw staple product captured in the backwards linkage stage</w:t>
      </w:r>
    </w:p>
    <w:p w:rsidR="00E00457" w:rsidRDefault="00E00457" w:rsidP="00852802">
      <w:pPr>
        <w:numPr>
          <w:ilvl w:val="1"/>
          <w:numId w:val="10"/>
        </w:numPr>
      </w:pPr>
      <w:r>
        <w:t>Lateral linkages—the development of non-staple activities used to market the staple products such as transportation links</w:t>
      </w:r>
    </w:p>
    <w:p w:rsidR="00E00457" w:rsidRDefault="00E00457" w:rsidP="00852802">
      <w:pPr>
        <w:numPr>
          <w:ilvl w:val="1"/>
          <w:numId w:val="10"/>
        </w:numPr>
      </w:pPr>
      <w:r>
        <w:t>Final demand linkages—the growth of consumer goods industries supporting the mature staple economy</w:t>
      </w:r>
    </w:p>
    <w:p w:rsidR="00E00457" w:rsidRDefault="00E00457" w:rsidP="00852802"/>
    <w:p w:rsidR="00E00457" w:rsidRDefault="00E00457" w:rsidP="00852802">
      <w:pPr>
        <w:numPr>
          <w:ilvl w:val="0"/>
          <w:numId w:val="11"/>
        </w:numPr>
      </w:pPr>
      <w:r>
        <w:t>The Staples Thesis has been heavily criticized</w:t>
      </w:r>
    </w:p>
    <w:p w:rsidR="00E00457" w:rsidRDefault="00E00457" w:rsidP="00852802">
      <w:pPr>
        <w:numPr>
          <w:ilvl w:val="1"/>
          <w:numId w:val="11"/>
        </w:numPr>
      </w:pPr>
      <w:r>
        <w:t>Unlike a scientific theory, there is no predictive value to the Staples Thesis, and it cannot explain why different regions of Canada with the same primary staple product</w:t>
      </w:r>
    </w:p>
    <w:p w:rsidR="00E00457" w:rsidRDefault="00E00457" w:rsidP="00852802">
      <w:pPr>
        <w:numPr>
          <w:ilvl w:val="2"/>
          <w:numId w:val="11"/>
        </w:numPr>
      </w:pPr>
      <w:r>
        <w:t>Ontario and Saskatchewan, for example, started with the same staple product as the backbone of their economies—wheat—but Ontario has moved on to be a diversified industrial region while Saskatchewan remains heavily dependent on wheat</w:t>
      </w:r>
    </w:p>
    <w:p w:rsidR="00E00457" w:rsidRDefault="00E00457" w:rsidP="00852802"/>
    <w:p w:rsidR="00E00457" w:rsidRDefault="00E00457" w:rsidP="00852802">
      <w:pPr>
        <w:numPr>
          <w:ilvl w:val="0"/>
          <w:numId w:val="11"/>
        </w:numPr>
      </w:pPr>
      <w:r>
        <w:t>John McCallum has proposed a ‘Modified Staples Thesis’ that explains the performance of different regions of the country reliant on staples</w:t>
      </w:r>
    </w:p>
    <w:p w:rsidR="00E00457" w:rsidRDefault="00E00457" w:rsidP="00852802">
      <w:pPr>
        <w:numPr>
          <w:ilvl w:val="1"/>
          <w:numId w:val="11"/>
        </w:numPr>
      </w:pPr>
      <w:r>
        <w:t>‘Initial endowments’ determine the long term diversification of a region</w:t>
      </w:r>
    </w:p>
    <w:p w:rsidR="00E00457" w:rsidRDefault="00E00457" w:rsidP="00852802">
      <w:pPr>
        <w:numPr>
          <w:ilvl w:val="2"/>
          <w:numId w:val="11"/>
        </w:numPr>
      </w:pPr>
      <w:r>
        <w:t>In the case of wheat, Ontario had initial transportation, financial, location, political and commercial advantages that allowed it to industrialize, while Saskatchewan, with none of these initial endowments, remained largely agricultural</w:t>
      </w:r>
    </w:p>
    <w:p w:rsidR="00E00457" w:rsidRPr="009E4C83" w:rsidRDefault="00E00457" w:rsidP="00852802">
      <w:pPr>
        <w:jc w:val="center"/>
        <w:rPr>
          <w:b/>
          <w:sz w:val="40"/>
          <w:szCs w:val="40"/>
        </w:rPr>
      </w:pPr>
      <w:r w:rsidRPr="009E4C83">
        <w:rPr>
          <w:b/>
          <w:sz w:val="40"/>
          <w:szCs w:val="40"/>
        </w:rPr>
        <w:t xml:space="preserve">Outline of Heron, “Ontario Industrializes” in his “Factory Workers”, in Paul Craven, ed., </w:t>
      </w:r>
      <w:r w:rsidRPr="009E4C83">
        <w:rPr>
          <w:b/>
          <w:i/>
          <w:sz w:val="40"/>
          <w:szCs w:val="40"/>
        </w:rPr>
        <w:t>Labouring Lives: Work and Workers in Nineteenth Century Ontario</w:t>
      </w:r>
      <w:r w:rsidRPr="009E4C83">
        <w:rPr>
          <w:b/>
          <w:sz w:val="40"/>
          <w:szCs w:val="40"/>
        </w:rPr>
        <w:t xml:space="preserve"> (Toronto, 1995), pp. 485-501</w:t>
      </w:r>
    </w:p>
    <w:p w:rsidR="00E00457" w:rsidRDefault="00E00457" w:rsidP="00852802"/>
    <w:p w:rsidR="00E00457" w:rsidRDefault="00E00457" w:rsidP="00852802">
      <w:pPr>
        <w:numPr>
          <w:ilvl w:val="0"/>
          <w:numId w:val="12"/>
        </w:numPr>
      </w:pPr>
      <w:r>
        <w:t>Heron explain the switch in Ontario from an agricultural economy to an industrial economy between the 1840s and 1880s; he emphasizes that despite the initial stirrings of the first industrial revolution in the province, Ontario’s industrial progress was halting and dominated by small-scale industry</w:t>
      </w:r>
    </w:p>
    <w:p w:rsidR="00E00457" w:rsidRDefault="00E00457" w:rsidP="00852802"/>
    <w:p w:rsidR="00E00457" w:rsidRDefault="00E00457" w:rsidP="00852802">
      <w:pPr>
        <w:numPr>
          <w:ilvl w:val="0"/>
          <w:numId w:val="12"/>
        </w:numPr>
      </w:pPr>
      <w:r>
        <w:t>Heron identifies three main stimuli to Ontario’s early industrialization</w:t>
      </w:r>
    </w:p>
    <w:p w:rsidR="00E00457" w:rsidRDefault="00E00457" w:rsidP="00852802">
      <w:pPr>
        <w:numPr>
          <w:ilvl w:val="1"/>
          <w:numId w:val="12"/>
        </w:numPr>
      </w:pPr>
      <w:r>
        <w:t>1) Natural resources—growth depended on the processing of staple products such as wheat, oil, and timber; sawmills for example, provided more employment than any other manufacturing industry by 1891</w:t>
      </w:r>
    </w:p>
    <w:p w:rsidR="00E00457" w:rsidRDefault="00E00457" w:rsidP="00852802">
      <w:pPr>
        <w:numPr>
          <w:ilvl w:val="1"/>
          <w:numId w:val="12"/>
        </w:numPr>
      </w:pPr>
      <w:r>
        <w:t>2) Transportation—canals and railways allowed the provincial market to develop and stimulated the development of a steel and iron industry</w:t>
      </w:r>
    </w:p>
    <w:p w:rsidR="00E00457" w:rsidRDefault="00E00457" w:rsidP="00852802">
      <w:pPr>
        <w:numPr>
          <w:ilvl w:val="1"/>
          <w:numId w:val="12"/>
        </w:numPr>
      </w:pPr>
      <w:r>
        <w:t>3) Consumer goods—growth of waged labour forces created demand for consumer products such as agricultural implements, pianos, textiles, and shows</w:t>
      </w:r>
    </w:p>
    <w:p w:rsidR="00E00457" w:rsidRDefault="00E00457" w:rsidP="00852802"/>
    <w:p w:rsidR="00E00457" w:rsidRDefault="00E00457" w:rsidP="00852802">
      <w:pPr>
        <w:numPr>
          <w:ilvl w:val="0"/>
          <w:numId w:val="13"/>
        </w:numPr>
      </w:pPr>
      <w:r>
        <w:t>Despite these industrial gains, Heron points out that the early industrial economy of Ontario was underdeveloped and suffered from serious limitations</w:t>
      </w:r>
    </w:p>
    <w:p w:rsidR="00E00457" w:rsidRDefault="00E00457" w:rsidP="00852802">
      <w:pPr>
        <w:numPr>
          <w:ilvl w:val="1"/>
          <w:numId w:val="13"/>
        </w:numPr>
      </w:pPr>
      <w:r>
        <w:t>1) Subject to international business cycle fluctuations—reliance on foreign staple demand saw the provincial economy suffer greatly in the recessions of 1857 and 1873</w:t>
      </w:r>
    </w:p>
    <w:p w:rsidR="00E00457" w:rsidRDefault="00E00457" w:rsidP="00852802">
      <w:pPr>
        <w:numPr>
          <w:ilvl w:val="1"/>
          <w:numId w:val="13"/>
        </w:numPr>
      </w:pPr>
      <w:r>
        <w:t>2) Seasonal nature of many staple industries meant large segments of the labour force was unemployed for lengthy periods each year</w:t>
      </w:r>
    </w:p>
    <w:p w:rsidR="00E00457" w:rsidRDefault="00E00457" w:rsidP="00852802">
      <w:pPr>
        <w:numPr>
          <w:ilvl w:val="1"/>
          <w:numId w:val="13"/>
        </w:numPr>
      </w:pPr>
      <w:r>
        <w:t>3) Small size of the domestic market—Ontario still did not have a large population base upon which to develop a fully mature economy</w:t>
      </w:r>
    </w:p>
    <w:p w:rsidR="00E00457" w:rsidRDefault="00E00457" w:rsidP="00852802">
      <w:pPr>
        <w:numPr>
          <w:ilvl w:val="1"/>
          <w:numId w:val="13"/>
        </w:numPr>
      </w:pPr>
      <w:r>
        <w:t>4) US tariffs—Ontario’s industrial goods could not gain access to the American market, where the same industrial goods could often be produced much more cheaply anyway because of the maturity of the US economy</w:t>
      </w:r>
    </w:p>
    <w:p w:rsidR="00E00457" w:rsidRDefault="00E00457" w:rsidP="00852802">
      <w:pPr>
        <w:numPr>
          <w:ilvl w:val="1"/>
          <w:numId w:val="13"/>
        </w:numPr>
      </w:pPr>
      <w:r>
        <w:t>5) Small size of Ontario industries—the average workforce size of industrial establishments in Ontario in 1871 was only 4.4 workers</w:t>
      </w:r>
    </w:p>
    <w:p w:rsidR="00E00457" w:rsidRDefault="00E00457" w:rsidP="00852802">
      <w:pPr>
        <w:numPr>
          <w:ilvl w:val="1"/>
          <w:numId w:val="13"/>
        </w:numPr>
      </w:pPr>
      <w:r>
        <w:t>6) Competition within Canada with much more developed economy of Montreal</w:t>
      </w:r>
      <w:r>
        <w:tab/>
      </w:r>
    </w:p>
    <w:p w:rsidR="00E00457" w:rsidRDefault="00E00457" w:rsidP="00852802"/>
    <w:p w:rsidR="00E00457" w:rsidRDefault="00E00457" w:rsidP="00852802">
      <w:pPr>
        <w:numPr>
          <w:ilvl w:val="0"/>
          <w:numId w:val="13"/>
        </w:numPr>
      </w:pPr>
      <w:r>
        <w:t>Heron identifies three types of town or city that developed in Ontario’s first industrial revolution</w:t>
      </w:r>
    </w:p>
    <w:p w:rsidR="00E00457" w:rsidRDefault="00E00457" w:rsidP="00852802">
      <w:pPr>
        <w:numPr>
          <w:ilvl w:val="1"/>
          <w:numId w:val="13"/>
        </w:numPr>
      </w:pPr>
      <w:r>
        <w:t>1)Small multi-factory towns serving a wider agricultural hinterland—Dundas and Oshawa fit this model</w:t>
      </w:r>
    </w:p>
    <w:p w:rsidR="00E00457" w:rsidRDefault="00E00457" w:rsidP="00852802">
      <w:pPr>
        <w:numPr>
          <w:ilvl w:val="1"/>
          <w:numId w:val="13"/>
        </w:numPr>
      </w:pPr>
      <w:r>
        <w:t>2)Commercial and transportation hubs that attracted manufacturing, financial, and political sectors—Hamilton and Toronto fit this model</w:t>
      </w:r>
    </w:p>
    <w:p w:rsidR="00E00457" w:rsidRDefault="00E00457" w:rsidP="00852802">
      <w:pPr>
        <w:numPr>
          <w:ilvl w:val="1"/>
          <w:numId w:val="13"/>
        </w:numPr>
      </w:pPr>
      <w:r>
        <w:t>3)Specialized mill towns that focused on a single product—Peterborough and Collingwood fit this model</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852802">
      <w:pPr>
        <w:jc w:val="center"/>
        <w:rPr>
          <w:b/>
          <w:sz w:val="40"/>
          <w:szCs w:val="40"/>
        </w:rPr>
      </w:pPr>
      <w:r>
        <w:rPr>
          <w:b/>
          <w:sz w:val="40"/>
          <w:szCs w:val="40"/>
        </w:rPr>
        <w:t>O</w:t>
      </w:r>
      <w:r w:rsidRPr="009E4C83">
        <w:rPr>
          <w:b/>
          <w:sz w:val="40"/>
          <w:szCs w:val="40"/>
        </w:rPr>
        <w:t xml:space="preserve">utline of Kenneth Norrie et al, “The Modern Era: Since 1945”, in Norrie et al, </w:t>
      </w:r>
      <w:r w:rsidRPr="009E4C83">
        <w:rPr>
          <w:b/>
          <w:i/>
          <w:sz w:val="40"/>
          <w:szCs w:val="40"/>
        </w:rPr>
        <w:t>A History of the Canadian Economy</w:t>
      </w:r>
      <w:r w:rsidRPr="009E4C83">
        <w:rPr>
          <w:b/>
          <w:sz w:val="40"/>
          <w:szCs w:val="40"/>
        </w:rPr>
        <w:t>, 3</w:t>
      </w:r>
      <w:r w:rsidRPr="009E4C83">
        <w:rPr>
          <w:b/>
          <w:sz w:val="40"/>
          <w:szCs w:val="40"/>
          <w:vertAlign w:val="superscript"/>
        </w:rPr>
        <w:t>rd</w:t>
      </w:r>
      <w:r w:rsidRPr="009E4C83">
        <w:rPr>
          <w:b/>
          <w:sz w:val="40"/>
          <w:szCs w:val="40"/>
        </w:rPr>
        <w:t xml:space="preserve"> ed., (Scarborough, 2002), pp. 363-73</w:t>
      </w:r>
    </w:p>
    <w:p w:rsidR="00E00457" w:rsidRDefault="00E00457" w:rsidP="00852802"/>
    <w:p w:rsidR="00E00457" w:rsidRDefault="00E00457" w:rsidP="00852802">
      <w:pPr>
        <w:numPr>
          <w:ilvl w:val="0"/>
          <w:numId w:val="14"/>
        </w:numPr>
      </w:pPr>
      <w:r>
        <w:t>Norrie identifies four primary features of Canadian economic and industrial development between 1945 and the mid-1990s</w:t>
      </w:r>
    </w:p>
    <w:p w:rsidR="00E00457" w:rsidRDefault="00E00457" w:rsidP="00852802">
      <w:pPr>
        <w:numPr>
          <w:ilvl w:val="1"/>
          <w:numId w:val="14"/>
        </w:numPr>
      </w:pPr>
      <w:r>
        <w:t>1) Great growth</w:t>
      </w:r>
    </w:p>
    <w:p w:rsidR="00E00457" w:rsidRDefault="00E00457" w:rsidP="00852802">
      <w:pPr>
        <w:numPr>
          <w:ilvl w:val="2"/>
          <w:numId w:val="14"/>
        </w:numPr>
      </w:pPr>
      <w:r>
        <w:t>In real dollars, GDP increased by a factor of seven and GDP per capita tripled</w:t>
      </w:r>
    </w:p>
    <w:p w:rsidR="00E00457" w:rsidRDefault="00E00457" w:rsidP="00852802">
      <w:pPr>
        <w:numPr>
          <w:ilvl w:val="1"/>
          <w:numId w:val="14"/>
        </w:numPr>
      </w:pPr>
      <w:r>
        <w:t>2) Structural Change</w:t>
      </w:r>
    </w:p>
    <w:p w:rsidR="00E00457" w:rsidRDefault="00E00457" w:rsidP="00852802">
      <w:pPr>
        <w:numPr>
          <w:ilvl w:val="2"/>
          <w:numId w:val="14"/>
        </w:numPr>
      </w:pPr>
      <w:r>
        <w:t>The service sector reached more than 75% of the labour force by the early 1990s, up from 20% of the labour force in 1881</w:t>
      </w:r>
    </w:p>
    <w:p w:rsidR="00E00457" w:rsidRDefault="00E00457" w:rsidP="00852802">
      <w:pPr>
        <w:numPr>
          <w:ilvl w:val="2"/>
          <w:numId w:val="14"/>
        </w:numPr>
      </w:pPr>
      <w:r>
        <w:t>The agricultural labour force declined from 50% in 1881 to about six percent in the early 1990s</w:t>
      </w:r>
    </w:p>
    <w:p w:rsidR="00E00457" w:rsidRDefault="00E00457" w:rsidP="00852802">
      <w:pPr>
        <w:numPr>
          <w:ilvl w:val="1"/>
          <w:numId w:val="14"/>
        </w:numPr>
      </w:pPr>
      <w:r>
        <w:t>3)Divided into two separate phases</w:t>
      </w:r>
    </w:p>
    <w:p w:rsidR="00E00457" w:rsidRDefault="00E00457" w:rsidP="00852802">
      <w:pPr>
        <w:numPr>
          <w:ilvl w:val="2"/>
          <w:numId w:val="14"/>
        </w:numPr>
      </w:pPr>
      <w:r>
        <w:t>1945 to 1972 witnessed annual growth of five percent</w:t>
      </w:r>
    </w:p>
    <w:p w:rsidR="00E00457" w:rsidRDefault="00E00457" w:rsidP="00852802">
      <w:pPr>
        <w:numPr>
          <w:ilvl w:val="2"/>
          <w:numId w:val="14"/>
        </w:numPr>
      </w:pPr>
      <w:r>
        <w:t>1973 to 1992 witnessed annual growth rates of 2.9%</w:t>
      </w:r>
    </w:p>
    <w:p w:rsidR="00E00457" w:rsidRDefault="00E00457" w:rsidP="00852802">
      <w:pPr>
        <w:numPr>
          <w:ilvl w:val="2"/>
          <w:numId w:val="14"/>
        </w:numPr>
      </w:pPr>
      <w:r>
        <w:t>The 1973 oil shock inaugurated the phenomenon of stagflation—high levels of inflation and unemployment occurring at the same time</w:t>
      </w:r>
    </w:p>
    <w:p w:rsidR="00E00457" w:rsidRDefault="00E00457" w:rsidP="00852802">
      <w:pPr>
        <w:numPr>
          <w:ilvl w:val="3"/>
          <w:numId w:val="14"/>
        </w:numPr>
      </w:pPr>
      <w:r>
        <w:t>Inflation reached 11% annually in 1975</w:t>
      </w:r>
    </w:p>
    <w:p w:rsidR="00E00457" w:rsidRDefault="00E00457" w:rsidP="00852802">
      <w:pPr>
        <w:numPr>
          <w:ilvl w:val="1"/>
          <w:numId w:val="14"/>
        </w:numPr>
      </w:pPr>
      <w:r>
        <w:t>4)Changes in attitude about macroeconomic management</w:t>
      </w:r>
    </w:p>
    <w:p w:rsidR="00E00457" w:rsidRDefault="00E00457" w:rsidP="00852802">
      <w:pPr>
        <w:numPr>
          <w:ilvl w:val="2"/>
          <w:numId w:val="14"/>
        </w:numPr>
      </w:pPr>
      <w:r>
        <w:t>From 1945 to 1972, a strong belief in Keynesianism existed</w:t>
      </w:r>
    </w:p>
    <w:p w:rsidR="00E00457" w:rsidRDefault="00E00457" w:rsidP="00852802">
      <w:pPr>
        <w:numPr>
          <w:ilvl w:val="2"/>
          <w:numId w:val="14"/>
        </w:numPr>
      </w:pPr>
      <w:r>
        <w:t>After 1973, Canadians rejected the idea of a strong role for government in supervising the nation’s economic affairs</w:t>
      </w:r>
    </w:p>
    <w:p w:rsidR="00E00457" w:rsidRDefault="00E00457" w:rsidP="00852802"/>
    <w:p w:rsidR="00E00457" w:rsidRDefault="00E00457" w:rsidP="00852802">
      <w:pPr>
        <w:numPr>
          <w:ilvl w:val="0"/>
          <w:numId w:val="14"/>
        </w:numPr>
      </w:pPr>
      <w:r>
        <w:t>Norrie examines the international background to the prosperity of postwar Canada</w:t>
      </w:r>
    </w:p>
    <w:p w:rsidR="00E00457" w:rsidRDefault="00E00457" w:rsidP="00852802">
      <w:pPr>
        <w:numPr>
          <w:ilvl w:val="1"/>
          <w:numId w:val="14"/>
        </w:numPr>
      </w:pPr>
      <w:r>
        <w:t>1)Pent-up consumer demand poured large sums of money into the economy after 1945, preventing the type of economic recession that had occurred after the end of the First World War in 1918</w:t>
      </w:r>
    </w:p>
    <w:p w:rsidR="00E00457" w:rsidRDefault="00E00457" w:rsidP="00852802">
      <w:pPr>
        <w:numPr>
          <w:ilvl w:val="1"/>
          <w:numId w:val="14"/>
        </w:numPr>
      </w:pPr>
      <w:r>
        <w:t>2)The 1944 Bretton Woods conference had created the conditions for international currency stability and formed the International Monetary Fund to promote international development</w:t>
      </w:r>
    </w:p>
    <w:p w:rsidR="00E00457" w:rsidRDefault="00E00457" w:rsidP="00852802">
      <w:pPr>
        <w:numPr>
          <w:ilvl w:val="1"/>
          <w:numId w:val="14"/>
        </w:numPr>
      </w:pPr>
      <w:r>
        <w:t>3)Foreign aid programs such as the Marshall Plan allowed devastated European economies to be rehabilitated and allowed Canadian exports to enter these markets quickly</w:t>
      </w:r>
    </w:p>
    <w:p w:rsidR="00E00457" w:rsidRDefault="00E00457" w:rsidP="00852802">
      <w:pPr>
        <w:numPr>
          <w:ilvl w:val="1"/>
          <w:numId w:val="14"/>
        </w:numPr>
      </w:pPr>
      <w:r>
        <w:t>4)Trading agencies such as the 1947 General Agreement on Tariffs and Trade (GATT) encouraged the reduction of tariff barriers, which greatly benefitted an export-based economy like Canada’s</w:t>
      </w:r>
    </w:p>
    <w:p w:rsidR="00E00457" w:rsidRDefault="00E00457" w:rsidP="00852802">
      <w:pPr>
        <w:numPr>
          <w:ilvl w:val="2"/>
          <w:numId w:val="14"/>
        </w:numPr>
      </w:pPr>
      <w:r>
        <w:t>World trade increased at an annual rate of seven percent between 1948 and 1973</w:t>
      </w:r>
    </w:p>
    <w:p w:rsidR="00E00457" w:rsidRDefault="00E00457" w:rsidP="00852802"/>
    <w:p w:rsidR="00E00457" w:rsidRDefault="00E00457" w:rsidP="00852802"/>
    <w:p w:rsidR="00E00457" w:rsidRPr="009E4C83" w:rsidRDefault="00E00457" w:rsidP="00852802">
      <w:pPr>
        <w:jc w:val="center"/>
        <w:rPr>
          <w:b/>
          <w:sz w:val="40"/>
          <w:szCs w:val="40"/>
        </w:rPr>
      </w:pPr>
      <w:r w:rsidRPr="009E4C83">
        <w:rPr>
          <w:b/>
          <w:sz w:val="40"/>
          <w:szCs w:val="40"/>
        </w:rPr>
        <w:t xml:space="preserve">Outline of Klassen, “Entrepreneurship in the Canadian West: The Enterprises of A.E. Cross, 1886-1920”, </w:t>
      </w:r>
      <w:r w:rsidRPr="009E4C83">
        <w:rPr>
          <w:b/>
          <w:i/>
          <w:sz w:val="40"/>
          <w:szCs w:val="40"/>
        </w:rPr>
        <w:t>Western Historical Quarterly</w:t>
      </w:r>
      <w:r w:rsidRPr="009E4C83">
        <w:rPr>
          <w:b/>
          <w:sz w:val="40"/>
          <w:szCs w:val="40"/>
        </w:rPr>
        <w:t xml:space="preserve"> 22 (3) (1991): 313-333</w:t>
      </w:r>
    </w:p>
    <w:p w:rsidR="00E00457" w:rsidRDefault="00E00457" w:rsidP="00852802"/>
    <w:p w:rsidR="00E00457" w:rsidRDefault="00E00457" w:rsidP="00852802">
      <w:pPr>
        <w:numPr>
          <w:ilvl w:val="0"/>
          <w:numId w:val="15"/>
        </w:numPr>
      </w:pPr>
      <w:r>
        <w:t>Klassen describes A.E. Cross as an “agent of modernization” who played a critical role in the development of the early economy of Alberta and the Prairie West; his story is important because the family capitalism he developed differs from the traditional large scale capitalism of Central Canadian entrepreneurs</w:t>
      </w:r>
    </w:p>
    <w:p w:rsidR="00E00457" w:rsidRDefault="00E00457" w:rsidP="00852802"/>
    <w:p w:rsidR="00E00457" w:rsidRDefault="00E00457" w:rsidP="00852802">
      <w:pPr>
        <w:numPr>
          <w:ilvl w:val="0"/>
          <w:numId w:val="15"/>
        </w:numPr>
      </w:pPr>
      <w:r>
        <w:t>Cross was born in 1861 into an upper class Montreal family and he was educated in England before earning veterinary surgeon qualifications in 1884; he moved to Calgary that same year</w:t>
      </w:r>
    </w:p>
    <w:p w:rsidR="00E00457" w:rsidRDefault="00E00457" w:rsidP="00852802"/>
    <w:p w:rsidR="00E00457" w:rsidRDefault="00E00457" w:rsidP="00852802">
      <w:pPr>
        <w:numPr>
          <w:ilvl w:val="0"/>
          <w:numId w:val="15"/>
        </w:numPr>
      </w:pPr>
      <w:r>
        <w:t>Cross’ first entrepreneurial venture occurred in the ranching industry after he founded the A7 ranch in 1886, and he quickly demonstrated his entrepreneurial qualities</w:t>
      </w:r>
    </w:p>
    <w:p w:rsidR="00E00457" w:rsidRDefault="00E00457" w:rsidP="00852802">
      <w:pPr>
        <w:numPr>
          <w:ilvl w:val="1"/>
          <w:numId w:val="15"/>
        </w:numPr>
      </w:pPr>
      <w:r>
        <w:t>He demonstrated his adaptability by moving his ranch to a better location in the foothills of the Rocky mountains after the difficulties in the winter of 1886/1887</w:t>
      </w:r>
    </w:p>
    <w:p w:rsidR="00E00457" w:rsidRDefault="00E00457" w:rsidP="00852802">
      <w:pPr>
        <w:numPr>
          <w:ilvl w:val="1"/>
          <w:numId w:val="15"/>
        </w:numPr>
      </w:pPr>
      <w:r>
        <w:t>He financed his ranching business through family resources and the Bank of Montreal</w:t>
      </w:r>
    </w:p>
    <w:p w:rsidR="00E00457" w:rsidRDefault="00E00457" w:rsidP="00852802">
      <w:pPr>
        <w:numPr>
          <w:ilvl w:val="1"/>
          <w:numId w:val="15"/>
        </w:numPr>
      </w:pPr>
      <w:r>
        <w:t>He actively marketed his stock in markets as far away as Chicago and Liverpool</w:t>
      </w:r>
    </w:p>
    <w:p w:rsidR="00E00457" w:rsidRDefault="00E00457" w:rsidP="00852802">
      <w:pPr>
        <w:numPr>
          <w:ilvl w:val="1"/>
          <w:numId w:val="15"/>
        </w:numPr>
      </w:pPr>
      <w:r>
        <w:t>He formed professional stock raising associations and championed improved breeding techniques</w:t>
      </w:r>
    </w:p>
    <w:p w:rsidR="00E00457" w:rsidRDefault="00E00457" w:rsidP="00852802">
      <w:pPr>
        <w:numPr>
          <w:ilvl w:val="1"/>
          <w:numId w:val="15"/>
        </w:numPr>
      </w:pPr>
      <w:r>
        <w:t>He personally managed his ranching operation and re-invested profits into his business</w:t>
      </w:r>
    </w:p>
    <w:p w:rsidR="00E00457" w:rsidRDefault="00E00457" w:rsidP="00852802"/>
    <w:p w:rsidR="00E00457" w:rsidRDefault="00E00457" w:rsidP="00852802">
      <w:pPr>
        <w:numPr>
          <w:ilvl w:val="0"/>
          <w:numId w:val="16"/>
        </w:numPr>
      </w:pPr>
      <w:r>
        <w:t>Cross’ second entrepreneurial venture occurred in the brewing industry; he formed the Calgary Brewing &amp; Malting Company in 1892 and experienced great success</w:t>
      </w:r>
    </w:p>
    <w:p w:rsidR="00E00457" w:rsidRDefault="00E00457" w:rsidP="00852802">
      <w:pPr>
        <w:numPr>
          <w:ilvl w:val="1"/>
          <w:numId w:val="16"/>
        </w:numPr>
      </w:pPr>
      <w:r>
        <w:t>He relied again on family and bank resources in addition to profits from his ranching activities to fund the brewery</w:t>
      </w:r>
    </w:p>
    <w:p w:rsidR="00E00457" w:rsidRDefault="00E00457" w:rsidP="00852802">
      <w:pPr>
        <w:numPr>
          <w:ilvl w:val="1"/>
          <w:numId w:val="16"/>
        </w:numPr>
      </w:pPr>
      <w:r>
        <w:t>He astutely built a brewery in a location with an excellent water supply, low taxes, and access to a railway</w:t>
      </w:r>
    </w:p>
    <w:p w:rsidR="00E00457" w:rsidRDefault="00E00457" w:rsidP="00852802">
      <w:pPr>
        <w:numPr>
          <w:ilvl w:val="1"/>
          <w:numId w:val="16"/>
        </w:numPr>
      </w:pPr>
      <w:r>
        <w:t>He diversified his product lines to appeal to a wider market</w:t>
      </w:r>
    </w:p>
    <w:p w:rsidR="00E00457" w:rsidRDefault="00E00457" w:rsidP="00852802">
      <w:pPr>
        <w:numPr>
          <w:ilvl w:val="1"/>
          <w:numId w:val="16"/>
        </w:numPr>
      </w:pPr>
      <w:r>
        <w:t>He studied to be a master brewer in New York in 1895</w:t>
      </w:r>
    </w:p>
    <w:p w:rsidR="00E00457" w:rsidRDefault="00E00457" w:rsidP="00852802">
      <w:pPr>
        <w:numPr>
          <w:ilvl w:val="1"/>
          <w:numId w:val="16"/>
        </w:numPr>
      </w:pPr>
      <w:r>
        <w:t>He reinvested profits back into his brewery</w:t>
      </w:r>
    </w:p>
    <w:p w:rsidR="00E00457" w:rsidRDefault="00E00457" w:rsidP="00852802">
      <w:pPr>
        <w:numPr>
          <w:ilvl w:val="1"/>
          <w:numId w:val="16"/>
        </w:numPr>
      </w:pPr>
      <w:r>
        <w:t>He provided credit to hotel and saloon owners in Western Canada in return for exclusive marketing of his beer in those establishments</w:t>
      </w:r>
    </w:p>
    <w:p w:rsidR="00E00457" w:rsidRDefault="00E00457" w:rsidP="00852802">
      <w:pPr>
        <w:numPr>
          <w:ilvl w:val="1"/>
          <w:numId w:val="16"/>
        </w:numPr>
      </w:pPr>
      <w:r>
        <w:t>He demonstrated his adaptability during Prohibition from 1915 to 1924 by introducing temperance beer and exporting alcoholic beverages to foreign countries such as Mexico</w:t>
      </w:r>
    </w:p>
    <w:p w:rsidR="00E00457" w:rsidRDefault="00E00457" w:rsidP="00852802"/>
    <w:p w:rsidR="00E00457" w:rsidRDefault="00E00457" w:rsidP="00852802">
      <w:pPr>
        <w:numPr>
          <w:ilvl w:val="0"/>
          <w:numId w:val="16"/>
        </w:numPr>
      </w:pPr>
      <w:r>
        <w:t>Diversifying his business activities provide to be the key to Cross’ success, and he also eventually invested in the emerging oil, gas, and electricity sectors</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852802">
      <w:pPr>
        <w:rPr>
          <w:b/>
          <w:sz w:val="40"/>
          <w:szCs w:val="40"/>
        </w:rPr>
      </w:pPr>
    </w:p>
    <w:p w:rsidR="00E00457" w:rsidRPr="009E4C83" w:rsidRDefault="00E00457" w:rsidP="00852802">
      <w:pPr>
        <w:jc w:val="center"/>
        <w:rPr>
          <w:b/>
          <w:sz w:val="40"/>
          <w:szCs w:val="40"/>
        </w:rPr>
      </w:pPr>
      <w:r w:rsidRPr="009E4C83">
        <w:rPr>
          <w:b/>
          <w:sz w:val="40"/>
          <w:szCs w:val="40"/>
        </w:rPr>
        <w:t xml:space="preserve">Outline of Newell, “The Rationality of Mechanization in the Pacific Salmon-Canning Industry before the Second World War”, </w:t>
      </w:r>
      <w:r w:rsidRPr="009E4C83">
        <w:rPr>
          <w:b/>
          <w:i/>
          <w:sz w:val="40"/>
          <w:szCs w:val="40"/>
        </w:rPr>
        <w:t>Business History Review</w:t>
      </w:r>
      <w:r w:rsidRPr="009E4C83">
        <w:rPr>
          <w:b/>
          <w:sz w:val="40"/>
          <w:szCs w:val="40"/>
        </w:rPr>
        <w:t xml:space="preserve"> 62 (1988): 626-655</w:t>
      </w:r>
    </w:p>
    <w:p w:rsidR="00E00457" w:rsidRDefault="00E00457" w:rsidP="00852802"/>
    <w:p w:rsidR="00E00457" w:rsidRDefault="00E00457" w:rsidP="00852802">
      <w:pPr>
        <w:numPr>
          <w:ilvl w:val="0"/>
          <w:numId w:val="17"/>
        </w:numPr>
      </w:pPr>
      <w:r>
        <w:t>Newell persuasively demonstrates that technological deficiency in an industry does not necessarily equal backwardness; using the case of the salmon-canning industry, she demonstrates that a reliance on manual labour and a refusal to adopt wholesale mechanisation of the canning process was a perfectly logical approach adopted by British Columbia entrepreneurs</w:t>
      </w:r>
    </w:p>
    <w:p w:rsidR="00E00457" w:rsidRDefault="00E00457" w:rsidP="00852802"/>
    <w:p w:rsidR="00E00457" w:rsidRDefault="00E00457" w:rsidP="00852802">
      <w:pPr>
        <w:numPr>
          <w:ilvl w:val="0"/>
          <w:numId w:val="17"/>
        </w:numPr>
      </w:pPr>
      <w:r>
        <w:t>The salmon-canning industry developed first in California in 1864 and quickly spread north to encompass Washington, Oregon, British Columbia, and Alaska</w:t>
      </w:r>
    </w:p>
    <w:p w:rsidR="00E00457" w:rsidRDefault="00E00457" w:rsidP="00852802">
      <w:pPr>
        <w:numPr>
          <w:ilvl w:val="1"/>
          <w:numId w:val="17"/>
        </w:numPr>
      </w:pPr>
      <w:r>
        <w:t>Increasing demand in industrializing, urbanizing societies, the advent of modern transportation systems, and the perfection of vacuum sealing techniques allowed the market for this otherwise perishable product to develop</w:t>
      </w:r>
    </w:p>
    <w:p w:rsidR="00E00457" w:rsidRDefault="00E00457" w:rsidP="00852802"/>
    <w:p w:rsidR="00E00457" w:rsidRDefault="00E00457" w:rsidP="00852802">
      <w:pPr>
        <w:numPr>
          <w:ilvl w:val="0"/>
          <w:numId w:val="18"/>
        </w:numPr>
      </w:pPr>
      <w:r>
        <w:t>The unique structure of the salmon industry discouraged the widespread adoption of technology and large infrastructure investments</w:t>
      </w:r>
    </w:p>
    <w:p w:rsidR="00E00457" w:rsidRDefault="00E00457" w:rsidP="00852802">
      <w:pPr>
        <w:numPr>
          <w:ilvl w:val="1"/>
          <w:numId w:val="18"/>
        </w:numPr>
      </w:pPr>
      <w:r>
        <w:t>Salmon varied in size and shape</w:t>
      </w:r>
    </w:p>
    <w:p w:rsidR="00E00457" w:rsidRDefault="00E00457" w:rsidP="00852802">
      <w:pPr>
        <w:numPr>
          <w:ilvl w:val="1"/>
          <w:numId w:val="18"/>
        </w:numPr>
      </w:pPr>
      <w:r>
        <w:t>Salmon runs were seasonal</w:t>
      </w:r>
    </w:p>
    <w:p w:rsidR="00E00457" w:rsidRDefault="00E00457" w:rsidP="00852802">
      <w:pPr>
        <w:numPr>
          <w:ilvl w:val="1"/>
          <w:numId w:val="18"/>
        </w:numPr>
      </w:pPr>
      <w:r>
        <w:t>The location of the salmon runs were often remote</w:t>
      </w:r>
    </w:p>
    <w:p w:rsidR="00E00457" w:rsidRDefault="00E00457" w:rsidP="00852802"/>
    <w:p w:rsidR="00E00457" w:rsidRDefault="00E00457" w:rsidP="00852802">
      <w:pPr>
        <w:numPr>
          <w:ilvl w:val="0"/>
          <w:numId w:val="18"/>
        </w:numPr>
      </w:pPr>
      <w:r>
        <w:t>Because of these difficulties, salmon-canners looked to manual labourers to perform most of the canning operations</w:t>
      </w:r>
    </w:p>
    <w:p w:rsidR="00E00457" w:rsidRDefault="00E00457" w:rsidP="00852802">
      <w:pPr>
        <w:numPr>
          <w:ilvl w:val="1"/>
          <w:numId w:val="18"/>
        </w:numPr>
      </w:pPr>
      <w:r>
        <w:t>Skilled Chinese butchers were supplied by labour contractors with ties to the Chinese community on the West Coast</w:t>
      </w:r>
    </w:p>
    <w:p w:rsidR="00E00457" w:rsidRDefault="00E00457" w:rsidP="00852802">
      <w:pPr>
        <w:numPr>
          <w:ilvl w:val="2"/>
          <w:numId w:val="19"/>
        </w:numPr>
      </w:pPr>
      <w:r>
        <w:t>Labour contracts for Chinese workers in the salmon industry persisted into the 1950s</w:t>
      </w:r>
    </w:p>
    <w:p w:rsidR="00E00457" w:rsidRDefault="00E00457" w:rsidP="00852802">
      <w:pPr>
        <w:numPr>
          <w:ilvl w:val="1"/>
          <w:numId w:val="19"/>
        </w:numPr>
      </w:pPr>
      <w:r>
        <w:t>Large numbers of aboriginal women performed the unskilled tasks in the salmon-canning process, and more than one-third of the workforce in this industry was female between 1918 and 1939</w:t>
      </w:r>
    </w:p>
    <w:p w:rsidR="00E00457" w:rsidRDefault="00E00457" w:rsidP="00852802"/>
    <w:p w:rsidR="00E00457" w:rsidRDefault="00E00457" w:rsidP="00852802">
      <w:pPr>
        <w:numPr>
          <w:ilvl w:val="0"/>
          <w:numId w:val="19"/>
        </w:numPr>
      </w:pPr>
      <w:r>
        <w:t>The use of skilled Chinese butchers in British Columbia continued after American salmon-canning firms had switched to machines</w:t>
      </w:r>
    </w:p>
    <w:p w:rsidR="00E00457" w:rsidRDefault="00E00457" w:rsidP="00852802">
      <w:pPr>
        <w:numPr>
          <w:ilvl w:val="1"/>
          <w:numId w:val="19"/>
        </w:numPr>
      </w:pPr>
      <w:r>
        <w:t>Chinese immigration to the United States had been banned, while new Chinese workers were still available in Canada despite the imposition of the head tax</w:t>
      </w:r>
    </w:p>
    <w:p w:rsidR="00E00457" w:rsidRDefault="00E00457" w:rsidP="00852802">
      <w:pPr>
        <w:numPr>
          <w:ilvl w:val="1"/>
          <w:numId w:val="19"/>
        </w:numPr>
      </w:pPr>
      <w:r>
        <w:t>Conservation measures in British Columbia dictated that the widespread use of machinery was not practical</w:t>
      </w:r>
    </w:p>
    <w:p w:rsidR="00E00457" w:rsidRDefault="00E00457" w:rsidP="00852802">
      <w:pPr>
        <w:numPr>
          <w:ilvl w:val="1"/>
          <w:numId w:val="19"/>
        </w:numPr>
      </w:pPr>
      <w:r>
        <w:t>Many machines used in the American operations ruined the appearance of the canned fish</w:t>
      </w:r>
    </w:p>
    <w:p w:rsidR="00E00457" w:rsidRDefault="00E00457" w:rsidP="00852802"/>
    <w:p w:rsidR="00E00457" w:rsidRDefault="00E00457" w:rsidP="00852802">
      <w:pPr>
        <w:numPr>
          <w:ilvl w:val="0"/>
          <w:numId w:val="19"/>
        </w:numPr>
      </w:pPr>
      <w:r>
        <w:t>Eventually, advances in machinery allowed for the replacement of the skilled Chinese butchers in British Columbia, but many unskilled workers were still required for filling cans and some of the cleaning and preparatory work of the salmon-canning assembly line</w:t>
      </w: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Default="00E00457" w:rsidP="00FA46B3">
      <w:pPr>
        <w:ind w:left="360"/>
      </w:pPr>
    </w:p>
    <w:p w:rsidR="00E00457" w:rsidRPr="009E4C83" w:rsidRDefault="00E00457" w:rsidP="00852802">
      <w:pPr>
        <w:jc w:val="center"/>
        <w:rPr>
          <w:b/>
          <w:sz w:val="40"/>
          <w:szCs w:val="40"/>
        </w:rPr>
      </w:pPr>
      <w:r w:rsidRPr="009E4C83">
        <w:rPr>
          <w:b/>
          <w:sz w:val="40"/>
          <w:szCs w:val="40"/>
        </w:rPr>
        <w:t xml:space="preserve">Outline of Borins, “World War II Crown Corporations: Their Wartime Role and Peacetime Privatization”, </w:t>
      </w:r>
      <w:r w:rsidRPr="009E4C83">
        <w:rPr>
          <w:b/>
          <w:i/>
          <w:sz w:val="40"/>
          <w:szCs w:val="40"/>
        </w:rPr>
        <w:t>Canadian Public Administration</w:t>
      </w:r>
      <w:r w:rsidRPr="009E4C83">
        <w:rPr>
          <w:b/>
          <w:sz w:val="40"/>
          <w:szCs w:val="40"/>
        </w:rPr>
        <w:t xml:space="preserve"> 25 (3) (1982): pp. 380-404</w:t>
      </w:r>
    </w:p>
    <w:p w:rsidR="00E00457" w:rsidRDefault="00E00457" w:rsidP="00852802"/>
    <w:p w:rsidR="00E00457" w:rsidRDefault="00E00457" w:rsidP="00852802">
      <w:pPr>
        <w:numPr>
          <w:ilvl w:val="0"/>
          <w:numId w:val="20"/>
        </w:numPr>
      </w:pPr>
      <w:r>
        <w:t>Borins outlines that the federal government used the powers of the War Measures Act during the Second World War to an unprecedented degree and coordinated the production of essential war supplies through the use of crown corporations</w:t>
      </w:r>
    </w:p>
    <w:p w:rsidR="00E00457" w:rsidRDefault="00E00457" w:rsidP="00852802">
      <w:pPr>
        <w:numPr>
          <w:ilvl w:val="1"/>
          <w:numId w:val="20"/>
        </w:numPr>
      </w:pPr>
      <w:r>
        <w:t>The Department of Munitions and Supply, under the direction of C.D. Howe, was responsible for administering the two different types of crown corporation—production and administrative</w:t>
      </w:r>
    </w:p>
    <w:p w:rsidR="00E00457" w:rsidRDefault="00E00457" w:rsidP="00852802"/>
    <w:p w:rsidR="00E00457" w:rsidRDefault="00E00457" w:rsidP="00852802">
      <w:pPr>
        <w:numPr>
          <w:ilvl w:val="0"/>
          <w:numId w:val="20"/>
        </w:numPr>
      </w:pPr>
      <w:r>
        <w:t>Production crown corporations were those controlled and owned directly by the federal government in fields where secrecy was essential or where production could not be safely be left to the private sector; 41,200 workers—roughly three percent of the entire Canadian workforce—worked for these crown corporations</w:t>
      </w:r>
    </w:p>
    <w:p w:rsidR="00E00457" w:rsidRDefault="00E00457" w:rsidP="00852802">
      <w:pPr>
        <w:numPr>
          <w:ilvl w:val="1"/>
          <w:numId w:val="20"/>
        </w:numPr>
      </w:pPr>
      <w:r>
        <w:t>Research Enterprises Limited—produced sophisticated radar devices</w:t>
      </w:r>
    </w:p>
    <w:p w:rsidR="00E00457" w:rsidRDefault="00E00457" w:rsidP="00852802">
      <w:pPr>
        <w:numPr>
          <w:ilvl w:val="1"/>
          <w:numId w:val="20"/>
        </w:numPr>
      </w:pPr>
      <w:r>
        <w:t>Eldorado Mining and Refining—engaged in the mining and refining of uranium for atomic research purposes</w:t>
      </w:r>
    </w:p>
    <w:p w:rsidR="00E00457" w:rsidRDefault="00E00457" w:rsidP="00852802">
      <w:pPr>
        <w:numPr>
          <w:ilvl w:val="1"/>
          <w:numId w:val="20"/>
        </w:numPr>
      </w:pPr>
      <w:r>
        <w:t>Polymer Corporation—engaged in the manufacture of synthetic rubber</w:t>
      </w:r>
    </w:p>
    <w:p w:rsidR="00E00457" w:rsidRDefault="00E00457" w:rsidP="00852802">
      <w:pPr>
        <w:numPr>
          <w:ilvl w:val="1"/>
          <w:numId w:val="20"/>
        </w:numPr>
      </w:pPr>
      <w:r>
        <w:t>Victory Aircraft—engaged in the production of military aircraft</w:t>
      </w:r>
    </w:p>
    <w:p w:rsidR="00E00457" w:rsidRDefault="00E00457" w:rsidP="00852802"/>
    <w:p w:rsidR="00E00457" w:rsidRDefault="00E00457" w:rsidP="00852802">
      <w:pPr>
        <w:numPr>
          <w:ilvl w:val="0"/>
          <w:numId w:val="21"/>
        </w:numPr>
      </w:pPr>
      <w:r>
        <w:t>Administrative crown corporations were those that supervised existing private sector corporations to guarantee the efficient allocation of resources and the uninterrupted production of military supplies</w:t>
      </w:r>
    </w:p>
    <w:p w:rsidR="00E00457" w:rsidRDefault="00E00457" w:rsidP="00852802">
      <w:pPr>
        <w:numPr>
          <w:ilvl w:val="1"/>
          <w:numId w:val="21"/>
        </w:numPr>
      </w:pPr>
      <w:r>
        <w:t>Wartime Oils—engaged in supervising and coordinating the production of petroleum in Alberta</w:t>
      </w:r>
    </w:p>
    <w:p w:rsidR="00E00457" w:rsidRDefault="00E00457" w:rsidP="00852802">
      <w:pPr>
        <w:numPr>
          <w:ilvl w:val="1"/>
          <w:numId w:val="21"/>
        </w:numPr>
      </w:pPr>
      <w:r>
        <w:t>Wartime Housing Limited—coordinated the construction of houses for war workers and soldiers</w:t>
      </w:r>
    </w:p>
    <w:p w:rsidR="00E00457" w:rsidRDefault="00E00457" w:rsidP="00852802"/>
    <w:p w:rsidR="00E00457" w:rsidRDefault="00E00457" w:rsidP="00852802">
      <w:pPr>
        <w:numPr>
          <w:ilvl w:val="0"/>
          <w:numId w:val="21"/>
        </w:numPr>
      </w:pPr>
      <w:r>
        <w:t>As the war came to an end, the federal government enacted a policy that would see the majority of crown corporations privatized in the postwar period; only those crown corporations engaged in production of national importance such as Eldorado Mining and Polymer Corporation remained in government hands</w:t>
      </w:r>
    </w:p>
    <w:p w:rsidR="00E00457" w:rsidRDefault="00E00457" w:rsidP="00852802">
      <w:pPr>
        <w:ind w:left="360"/>
      </w:pPr>
    </w:p>
    <w:p w:rsidR="00E00457" w:rsidRDefault="00E00457" w:rsidP="00852802">
      <w:pPr>
        <w:numPr>
          <w:ilvl w:val="0"/>
          <w:numId w:val="21"/>
        </w:numPr>
      </w:pPr>
      <w:r>
        <w:t>Borins closes his article by looking at two examples of privatization to demonstrate that government policy in this field was not always successful</w:t>
      </w:r>
    </w:p>
    <w:p w:rsidR="00E00457" w:rsidRDefault="00E00457" w:rsidP="00852802">
      <w:pPr>
        <w:numPr>
          <w:ilvl w:val="1"/>
          <w:numId w:val="21"/>
        </w:numPr>
      </w:pPr>
      <w:r>
        <w:t>Successful privatization—Victory Aircraft</w:t>
      </w:r>
    </w:p>
    <w:p w:rsidR="00E00457" w:rsidRDefault="00E00457" w:rsidP="00852802">
      <w:pPr>
        <w:numPr>
          <w:ilvl w:val="2"/>
          <w:numId w:val="21"/>
        </w:numPr>
      </w:pPr>
      <w:r>
        <w:t>Purchased by Hawker Siddeley, a British firm, and renamed A.V. Roe Canada</w:t>
      </w:r>
    </w:p>
    <w:p w:rsidR="00E00457" w:rsidRDefault="00E00457" w:rsidP="00852802">
      <w:pPr>
        <w:numPr>
          <w:ilvl w:val="2"/>
          <w:numId w:val="21"/>
        </w:numPr>
      </w:pPr>
      <w:r>
        <w:t>A.V. Roe secured hundreds of millions of dollars in government contracts to build civilian and military aircraft</w:t>
      </w:r>
    </w:p>
    <w:p w:rsidR="00E00457" w:rsidRDefault="00E00457" w:rsidP="00852802">
      <w:pPr>
        <w:numPr>
          <w:ilvl w:val="1"/>
          <w:numId w:val="21"/>
        </w:numPr>
      </w:pPr>
      <w:r>
        <w:t>Unsuccessful privatization—Research Enterprises Limited</w:t>
      </w:r>
    </w:p>
    <w:p w:rsidR="00E00457" w:rsidRDefault="00E00457" w:rsidP="00852802">
      <w:pPr>
        <w:numPr>
          <w:ilvl w:val="2"/>
          <w:numId w:val="21"/>
        </w:numPr>
      </w:pPr>
      <w:r>
        <w:t>The physical assets were sold to the private sector while the research scientists stayed with the National Research Council</w:t>
      </w:r>
    </w:p>
    <w:p w:rsidR="00E00457" w:rsidRDefault="00E00457" w:rsidP="00852802">
      <w:pPr>
        <w:numPr>
          <w:ilvl w:val="2"/>
          <w:numId w:val="21"/>
        </w:numPr>
      </w:pPr>
      <w:r>
        <w:t>Ted Rogers Sr., the REL buyer, had no interest in maintaining Canada’s lead in radar and wanted to use the physical assets of the company to build a radio station empire</w:t>
      </w:r>
    </w:p>
    <w:p w:rsidR="00E00457" w:rsidRDefault="00E00457" w:rsidP="006B64EA">
      <w:pPr>
        <w:ind w:left="2160"/>
      </w:pPr>
      <w:bookmarkStart w:id="0" w:name="_GoBack"/>
      <w:bookmarkEnd w:id="0"/>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Default="00E00457" w:rsidP="006B64EA">
      <w:pPr>
        <w:ind w:left="2160"/>
      </w:pPr>
    </w:p>
    <w:p w:rsidR="00E00457" w:rsidRPr="009E4C83" w:rsidRDefault="00E00457" w:rsidP="00852802">
      <w:pPr>
        <w:jc w:val="center"/>
        <w:rPr>
          <w:b/>
          <w:sz w:val="40"/>
          <w:szCs w:val="40"/>
        </w:rPr>
      </w:pPr>
      <w:r w:rsidRPr="009E4C83">
        <w:rPr>
          <w:b/>
          <w:sz w:val="40"/>
          <w:szCs w:val="40"/>
        </w:rPr>
        <w:t xml:space="preserve">David Monod, “Bay Days: The Managerial Revolution and the Hudson’s Bay Company Department Stores, 1912-1939”, </w:t>
      </w:r>
      <w:r w:rsidRPr="009E4C83">
        <w:rPr>
          <w:b/>
          <w:i/>
          <w:sz w:val="40"/>
          <w:szCs w:val="40"/>
        </w:rPr>
        <w:t xml:space="preserve">Historical Papers of the Canadian Historical Association </w:t>
      </w:r>
      <w:r w:rsidRPr="009E4C83">
        <w:rPr>
          <w:b/>
          <w:sz w:val="40"/>
          <w:szCs w:val="40"/>
        </w:rPr>
        <w:t>(1986): 173-96</w:t>
      </w:r>
    </w:p>
    <w:p w:rsidR="00E00457" w:rsidRDefault="00E00457" w:rsidP="00852802"/>
    <w:p w:rsidR="00E00457" w:rsidRDefault="00E00457" w:rsidP="00852802">
      <w:pPr>
        <w:numPr>
          <w:ilvl w:val="0"/>
          <w:numId w:val="22"/>
        </w:numPr>
      </w:pPr>
      <w:r>
        <w:t>Monod offers a cautionary account of the problems associated with adopting cutting edge managerial styles; in the case of the Bay department star chain, the complete adoption of scientific management principles in the 1920s very nearly caused the bankruptcy of the company</w:t>
      </w:r>
    </w:p>
    <w:p w:rsidR="00E00457" w:rsidRDefault="00E00457" w:rsidP="00852802"/>
    <w:p w:rsidR="00E00457" w:rsidRDefault="00E00457" w:rsidP="00852802">
      <w:pPr>
        <w:numPr>
          <w:ilvl w:val="0"/>
          <w:numId w:val="22"/>
        </w:numPr>
      </w:pPr>
      <w:r>
        <w:t>Three time periods are examined by Monod.  The first discusses the problems besetting the HBC retail empire before 1914</w:t>
      </w:r>
    </w:p>
    <w:p w:rsidR="00E00457" w:rsidRDefault="00E00457" w:rsidP="00852802">
      <w:pPr>
        <w:numPr>
          <w:ilvl w:val="0"/>
          <w:numId w:val="23"/>
        </w:numPr>
      </w:pPr>
      <w:r>
        <w:t>The Canadian Committee established to supervise the HBC department store operations did not contain anyone with experience in retailing</w:t>
      </w:r>
    </w:p>
    <w:p w:rsidR="00E00457" w:rsidRDefault="00E00457" w:rsidP="00852802">
      <w:pPr>
        <w:numPr>
          <w:ilvl w:val="0"/>
          <w:numId w:val="23"/>
        </w:numPr>
      </w:pPr>
      <w:r>
        <w:t>Stores were opened in rural locations at the locations of old fur trade posts with no significant populations to gain national market share</w:t>
      </w:r>
    </w:p>
    <w:p w:rsidR="00E00457" w:rsidRDefault="00E00457" w:rsidP="00852802">
      <w:pPr>
        <w:numPr>
          <w:ilvl w:val="0"/>
          <w:numId w:val="23"/>
        </w:numPr>
      </w:pPr>
      <w:r>
        <w:t>Individual store managers were completely responsible for all purchasing and pricing decisions</w:t>
      </w:r>
    </w:p>
    <w:p w:rsidR="00E00457" w:rsidRDefault="00E00457" w:rsidP="00852802"/>
    <w:p w:rsidR="00E00457" w:rsidRDefault="00E00457" w:rsidP="00852802">
      <w:pPr>
        <w:numPr>
          <w:ilvl w:val="0"/>
          <w:numId w:val="23"/>
        </w:numPr>
        <w:tabs>
          <w:tab w:val="num" w:pos="720"/>
        </w:tabs>
        <w:ind w:left="720"/>
      </w:pPr>
      <w:r>
        <w:t>The second period in the 1920s saw the HBC completely give itself over to scientific management principles</w:t>
      </w:r>
    </w:p>
    <w:p w:rsidR="00E00457" w:rsidRDefault="00E00457" w:rsidP="00852802">
      <w:pPr>
        <w:numPr>
          <w:ilvl w:val="0"/>
          <w:numId w:val="24"/>
        </w:numPr>
      </w:pPr>
      <w:r>
        <w:t>‘Turnover’ was the key principle—selling large volumes of standardized, low-quality goods at very low prices instead of selling a range of quality goods with high mark-ups</w:t>
      </w:r>
    </w:p>
    <w:p w:rsidR="00E00457" w:rsidRDefault="00E00457" w:rsidP="00852802">
      <w:pPr>
        <w:numPr>
          <w:ilvl w:val="0"/>
          <w:numId w:val="25"/>
        </w:numPr>
      </w:pPr>
      <w:r>
        <w:t>HBC lost its reputation for selling quality goods</w:t>
      </w:r>
    </w:p>
    <w:p w:rsidR="00E00457" w:rsidRDefault="00E00457" w:rsidP="00852802">
      <w:pPr>
        <w:numPr>
          <w:ilvl w:val="0"/>
          <w:numId w:val="25"/>
        </w:numPr>
        <w:tabs>
          <w:tab w:val="num" w:pos="1080"/>
        </w:tabs>
        <w:ind w:left="1080"/>
      </w:pPr>
      <w:r>
        <w:t>All functions of HBC were centralized—accounting and purchasing</w:t>
      </w:r>
    </w:p>
    <w:p w:rsidR="00E00457" w:rsidRDefault="00E00457" w:rsidP="00852802">
      <w:pPr>
        <w:numPr>
          <w:ilvl w:val="0"/>
          <w:numId w:val="25"/>
        </w:numPr>
        <w:tabs>
          <w:tab w:val="num" w:pos="1080"/>
        </w:tabs>
        <w:ind w:left="1080"/>
      </w:pPr>
      <w:r>
        <w:t>HBC suffered greatly because every other retail chain was adopting the same turnover strategies</w:t>
      </w:r>
    </w:p>
    <w:p w:rsidR="00E00457" w:rsidRDefault="00E00457" w:rsidP="00852802"/>
    <w:p w:rsidR="00E00457" w:rsidRDefault="00E00457" w:rsidP="00852802">
      <w:pPr>
        <w:numPr>
          <w:ilvl w:val="0"/>
          <w:numId w:val="25"/>
        </w:numPr>
        <w:tabs>
          <w:tab w:val="num" w:pos="720"/>
        </w:tabs>
        <w:ind w:left="720"/>
      </w:pPr>
      <w:r>
        <w:t>The third period in the 1930s witnessed HBC throwing away scientific management and returning to traditional retail practices</w:t>
      </w:r>
    </w:p>
    <w:p w:rsidR="00E00457" w:rsidRDefault="00E00457" w:rsidP="00852802">
      <w:pPr>
        <w:numPr>
          <w:ilvl w:val="0"/>
          <w:numId w:val="26"/>
        </w:numPr>
        <w:tabs>
          <w:tab w:val="num" w:pos="1080"/>
        </w:tabs>
        <w:ind w:left="1080"/>
      </w:pPr>
      <w:r>
        <w:t>Restore the local or regional control of most store functions</w:t>
      </w:r>
    </w:p>
    <w:p w:rsidR="00E00457" w:rsidRDefault="00E00457" w:rsidP="00852802">
      <w:pPr>
        <w:numPr>
          <w:ilvl w:val="0"/>
          <w:numId w:val="26"/>
        </w:numPr>
        <w:tabs>
          <w:tab w:val="num" w:pos="1080"/>
        </w:tabs>
        <w:ind w:left="1080"/>
      </w:pPr>
      <w:r>
        <w:t>Niche products returned to HBC shelves—similar to the segmentation strategy adopted by Alfred Sloan and GM in the automobile sector</w:t>
      </w:r>
    </w:p>
    <w:p w:rsidR="00E00457" w:rsidRDefault="00E00457" w:rsidP="00852802">
      <w:pPr>
        <w:numPr>
          <w:ilvl w:val="0"/>
          <w:numId w:val="26"/>
        </w:numPr>
        <w:tabs>
          <w:tab w:val="num" w:pos="1080"/>
        </w:tabs>
        <w:ind w:left="1080"/>
      </w:pPr>
      <w:r>
        <w:t>Credit services established for customers</w:t>
      </w:r>
    </w:p>
    <w:p w:rsidR="00E00457" w:rsidRDefault="00E00457" w:rsidP="00852802">
      <w:pPr>
        <w:numPr>
          <w:ilvl w:val="0"/>
          <w:numId w:val="26"/>
        </w:numPr>
        <w:tabs>
          <w:tab w:val="num" w:pos="1080"/>
        </w:tabs>
        <w:ind w:left="1080"/>
      </w:pPr>
      <w:r>
        <w:t>Marketing strategies emphasizing the Canadian nature of the company as the oldest business in Canada</w:t>
      </w:r>
    </w:p>
    <w:p w:rsidR="00E00457" w:rsidRDefault="00E00457" w:rsidP="00852802">
      <w:pPr>
        <w:numPr>
          <w:ilvl w:val="0"/>
          <w:numId w:val="26"/>
        </w:numPr>
        <w:tabs>
          <w:tab w:val="num" w:pos="1080"/>
        </w:tabs>
        <w:ind w:left="1080"/>
      </w:pPr>
      <w:r>
        <w:t>Perhaps most important, old fashioned expense reductions through wage cuts and store closures had the greatest impact on the bottom line of HBC</w:t>
      </w:r>
    </w:p>
    <w:p w:rsidR="00E00457" w:rsidRDefault="00E00457" w:rsidP="00852802"/>
    <w:p w:rsidR="00E00457" w:rsidRDefault="00E00457" w:rsidP="00852802">
      <w:pPr>
        <w:numPr>
          <w:ilvl w:val="0"/>
          <w:numId w:val="26"/>
        </w:numPr>
        <w:tabs>
          <w:tab w:val="num" w:pos="720"/>
        </w:tabs>
        <w:ind w:left="720"/>
      </w:pPr>
      <w:r>
        <w:t>Monod concludes his article by emphasizing that listening to the experts can sometimes lead a company to ruin.  He also notes the role of business historians in providing modern business students with accurate indicators of company performance.  In the case of HBC, the company misreported all of its activities in the 1920s, and Monod’s research into the internal financial records of the company has allowed the true story of HBC operations in the 1920s and 1930s to be accurately understood</w:t>
      </w:r>
    </w:p>
    <w:p w:rsidR="00E00457" w:rsidRDefault="00E00457" w:rsidP="009E4C83"/>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Default="00E00457" w:rsidP="009E4C83">
      <w:pPr>
        <w:ind w:left="360"/>
        <w:rPr>
          <w:b/>
          <w:sz w:val="40"/>
          <w:szCs w:val="40"/>
        </w:rPr>
      </w:pPr>
    </w:p>
    <w:p w:rsidR="00E00457" w:rsidRPr="009E4C83" w:rsidRDefault="00E00457" w:rsidP="009E4C83">
      <w:pPr>
        <w:ind w:left="360"/>
        <w:rPr>
          <w:b/>
          <w:sz w:val="40"/>
          <w:szCs w:val="40"/>
        </w:rPr>
      </w:pPr>
    </w:p>
    <w:p w:rsidR="00E00457" w:rsidRPr="009E4C83" w:rsidRDefault="00E00457" w:rsidP="00852802">
      <w:pPr>
        <w:jc w:val="center"/>
        <w:rPr>
          <w:b/>
          <w:sz w:val="40"/>
          <w:szCs w:val="40"/>
        </w:rPr>
      </w:pPr>
      <w:r w:rsidRPr="009E4C83">
        <w:rPr>
          <w:b/>
          <w:sz w:val="40"/>
          <w:szCs w:val="40"/>
        </w:rPr>
        <w:t xml:space="preserve">Outline of Klassen, “Cowdry Brothers: Private Bankers in Southwestern Alberta, 1886-1905”, </w:t>
      </w:r>
      <w:r w:rsidRPr="009E4C83">
        <w:rPr>
          <w:b/>
          <w:i/>
          <w:sz w:val="40"/>
          <w:szCs w:val="40"/>
        </w:rPr>
        <w:t>Alberta History</w:t>
      </w:r>
      <w:r w:rsidRPr="009E4C83">
        <w:rPr>
          <w:b/>
          <w:sz w:val="40"/>
          <w:szCs w:val="40"/>
        </w:rPr>
        <w:t xml:space="preserve"> 37 (1) (1989): 9-22</w:t>
      </w:r>
    </w:p>
    <w:p w:rsidR="00E00457" w:rsidRDefault="00E00457" w:rsidP="00852802"/>
    <w:p w:rsidR="00E00457" w:rsidRDefault="00E00457" w:rsidP="00852802">
      <w:pPr>
        <w:numPr>
          <w:ilvl w:val="0"/>
          <w:numId w:val="27"/>
        </w:numPr>
      </w:pPr>
      <w:r>
        <w:t>The Cowdry Brothers bank was an example of small-scale finance that significantly contributed to the development of business and industry in Western Canada</w:t>
      </w:r>
    </w:p>
    <w:p w:rsidR="00E00457" w:rsidRDefault="00E00457" w:rsidP="00852802"/>
    <w:p w:rsidR="00E00457" w:rsidRDefault="00E00457" w:rsidP="00852802">
      <w:pPr>
        <w:numPr>
          <w:ilvl w:val="0"/>
          <w:numId w:val="27"/>
        </w:numPr>
      </w:pPr>
      <w:r>
        <w:t>John and Nathanael Cowdry were educated at Upper Canada College, gained experience at banks early in their adult careers, and operated a ranch in Saskatchewan for four years before opening a private bank in Fort Macleod, Alberta, in 1886</w:t>
      </w:r>
    </w:p>
    <w:p w:rsidR="00E00457" w:rsidRDefault="00E00457" w:rsidP="00852802">
      <w:pPr>
        <w:numPr>
          <w:ilvl w:val="1"/>
          <w:numId w:val="27"/>
        </w:numPr>
      </w:pPr>
      <w:r>
        <w:t>As an unincorporated bank, Cowdry Brothers did not have to submit to chartered bank regulations, but they also did not have the ability to print currency</w:t>
      </w:r>
    </w:p>
    <w:p w:rsidR="00E00457" w:rsidRDefault="00E00457" w:rsidP="00852802">
      <w:pPr>
        <w:numPr>
          <w:ilvl w:val="1"/>
          <w:numId w:val="27"/>
        </w:numPr>
      </w:pPr>
      <w:r>
        <w:t>The Cowdrys did not withdraw bank funds for their personal use and employed competent workers to manage the day-to-day banking activities</w:t>
      </w:r>
    </w:p>
    <w:p w:rsidR="00E00457" w:rsidRDefault="00E00457" w:rsidP="00852802">
      <w:pPr>
        <w:numPr>
          <w:ilvl w:val="1"/>
          <w:numId w:val="27"/>
        </w:numPr>
      </w:pPr>
      <w:r>
        <w:t>Short-lived branches of the Cowdry Brothers bank were also opened in Pincher Creek and Cardston</w:t>
      </w:r>
    </w:p>
    <w:p w:rsidR="00E00457" w:rsidRDefault="00E00457" w:rsidP="00852802"/>
    <w:p w:rsidR="00E00457" w:rsidRDefault="00E00457" w:rsidP="00852802">
      <w:pPr>
        <w:numPr>
          <w:ilvl w:val="0"/>
          <w:numId w:val="28"/>
        </w:numPr>
      </w:pPr>
      <w:r>
        <w:t>Cowdry Brothers secured their operating funds from the chartered banks</w:t>
      </w:r>
    </w:p>
    <w:p w:rsidR="00E00457" w:rsidRDefault="00E00457" w:rsidP="00852802">
      <w:pPr>
        <w:numPr>
          <w:ilvl w:val="1"/>
          <w:numId w:val="28"/>
        </w:numPr>
      </w:pPr>
      <w:r>
        <w:t>Molson’s Bank was one of the first banks to offer credit</w:t>
      </w:r>
    </w:p>
    <w:p w:rsidR="00E00457" w:rsidRDefault="00E00457" w:rsidP="00852802">
      <w:pPr>
        <w:numPr>
          <w:ilvl w:val="1"/>
          <w:numId w:val="28"/>
        </w:numPr>
      </w:pPr>
      <w:r>
        <w:t>Eventually, the Canadian Bank of Commerce was the supplier of most of the operating capital for Cowdry Brothers</w:t>
      </w:r>
    </w:p>
    <w:p w:rsidR="00E00457" w:rsidRDefault="00E00457" w:rsidP="00852802">
      <w:pPr>
        <w:numPr>
          <w:ilvl w:val="2"/>
          <w:numId w:val="28"/>
        </w:numPr>
      </w:pPr>
      <w:r>
        <w:t>$292,000 of credit offered by 1904</w:t>
      </w:r>
    </w:p>
    <w:p w:rsidR="00E00457" w:rsidRDefault="00E00457" w:rsidP="00852802"/>
    <w:p w:rsidR="00E00457" w:rsidRDefault="00E00457" w:rsidP="00852802">
      <w:pPr>
        <w:numPr>
          <w:ilvl w:val="0"/>
          <w:numId w:val="28"/>
        </w:numPr>
      </w:pPr>
      <w:r>
        <w:t>Cowdry Brothers usually provided short-term loans of two to six months</w:t>
      </w:r>
    </w:p>
    <w:p w:rsidR="00E00457" w:rsidRDefault="00E00457" w:rsidP="00852802">
      <w:pPr>
        <w:numPr>
          <w:ilvl w:val="1"/>
          <w:numId w:val="28"/>
        </w:numPr>
      </w:pPr>
      <w:r>
        <w:t>Initial interest rates ranged from 18% to 24% before competition from other banks to 10% to 12%</w:t>
      </w:r>
    </w:p>
    <w:p w:rsidR="00E00457" w:rsidRDefault="00E00457" w:rsidP="00852802">
      <w:pPr>
        <w:numPr>
          <w:ilvl w:val="1"/>
          <w:numId w:val="28"/>
        </w:numPr>
      </w:pPr>
      <w:r>
        <w:t>Security for loans was usually provided through cattle mortgages instead of land mortgages</w:t>
      </w:r>
    </w:p>
    <w:p w:rsidR="00E00457" w:rsidRDefault="00E00457" w:rsidP="00852802">
      <w:pPr>
        <w:numPr>
          <w:ilvl w:val="2"/>
          <w:numId w:val="28"/>
        </w:numPr>
      </w:pPr>
      <w:r>
        <w:t>Land could fluctuate in value and was often difficult to sell quickly, so the Cowdry Brothers preferred moveable property such as livestock to guarantee loans</w:t>
      </w:r>
    </w:p>
    <w:p w:rsidR="00E00457" w:rsidRDefault="00E00457" w:rsidP="00852802">
      <w:pPr>
        <w:numPr>
          <w:ilvl w:val="1"/>
          <w:numId w:val="28"/>
        </w:numPr>
      </w:pPr>
      <w:r>
        <w:t>Ranchers, farmers and merchants sought credit from Cowdry Brothers</w:t>
      </w:r>
    </w:p>
    <w:p w:rsidR="00E00457" w:rsidRDefault="00E00457" w:rsidP="00852802">
      <w:pPr>
        <w:numPr>
          <w:ilvl w:val="2"/>
          <w:numId w:val="28"/>
        </w:numPr>
      </w:pPr>
      <w:r>
        <w:t>The largest line of credit of $70,000 was offered to a ranching interest</w:t>
      </w:r>
    </w:p>
    <w:p w:rsidR="00E00457" w:rsidRDefault="00E00457" w:rsidP="00852802"/>
    <w:p w:rsidR="00E00457" w:rsidRDefault="00E00457" w:rsidP="00852802">
      <w:pPr>
        <w:numPr>
          <w:ilvl w:val="0"/>
          <w:numId w:val="29"/>
        </w:numPr>
      </w:pPr>
      <w:r>
        <w:t>The Cowdrys sold their bank to the Canadian Bank of Commerce in 1905</w:t>
      </w:r>
    </w:p>
    <w:p w:rsidR="00E00457" w:rsidRDefault="00E00457" w:rsidP="00852802">
      <w:pPr>
        <w:numPr>
          <w:ilvl w:val="1"/>
          <w:numId w:val="29"/>
        </w:numPr>
      </w:pPr>
      <w:r>
        <w:t>The death of their nephew Thomas, the key bank employee, seemed to be the catalyst for the sale</w:t>
      </w:r>
    </w:p>
    <w:p w:rsidR="00E00457" w:rsidRDefault="00E00457" w:rsidP="00852802">
      <w:pPr>
        <w:numPr>
          <w:ilvl w:val="1"/>
          <w:numId w:val="29"/>
        </w:numPr>
      </w:pPr>
      <w:r>
        <w:t>Increasing competition from other banks also played a role</w:t>
      </w:r>
    </w:p>
    <w:p w:rsidR="00E00457" w:rsidRDefault="00E00457" w:rsidP="00852802"/>
    <w:p w:rsidR="00E00457" w:rsidRDefault="00E00457" w:rsidP="00852802">
      <w:pPr>
        <w:numPr>
          <w:ilvl w:val="0"/>
          <w:numId w:val="29"/>
        </w:numPr>
      </w:pPr>
      <w:r>
        <w:t>Both brothers continued working in a variety of business fields and contributed to Canada’s expanding economy in the early twentieth century</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852802">
      <w:pPr>
        <w:jc w:val="center"/>
        <w:rPr>
          <w:b/>
          <w:sz w:val="40"/>
          <w:szCs w:val="40"/>
        </w:rPr>
      </w:pPr>
      <w:r w:rsidRPr="009E4C83">
        <w:rPr>
          <w:b/>
          <w:sz w:val="40"/>
          <w:szCs w:val="40"/>
        </w:rPr>
        <w:t xml:space="preserve">Greg Marchildon, “Max Aitken and the Nature of Finance Capitalism during the Laurier Boom”, in Marchildon, </w:t>
      </w:r>
      <w:r w:rsidRPr="009E4C83">
        <w:rPr>
          <w:b/>
          <w:i/>
          <w:sz w:val="40"/>
          <w:szCs w:val="40"/>
        </w:rPr>
        <w:t>Profits and Politics</w:t>
      </w:r>
      <w:r w:rsidRPr="009E4C83">
        <w:rPr>
          <w:b/>
          <w:sz w:val="40"/>
          <w:szCs w:val="40"/>
        </w:rPr>
        <w:t xml:space="preserve"> (1996): pp. 3-15</w:t>
      </w:r>
    </w:p>
    <w:p w:rsidR="00E00457" w:rsidRDefault="00E00457" w:rsidP="00852802"/>
    <w:p w:rsidR="00E00457" w:rsidRDefault="00E00457" w:rsidP="00852802">
      <w:pPr>
        <w:numPr>
          <w:ilvl w:val="0"/>
          <w:numId w:val="30"/>
        </w:numPr>
      </w:pPr>
      <w:r>
        <w:t>Max Aitken has traditionally been viewed in a very negative fashion for his creation of large oligopolies in the Canadian business environment of the early twentieth century before he left for the United Kingdom</w:t>
      </w:r>
    </w:p>
    <w:p w:rsidR="00E00457" w:rsidRDefault="00E00457" w:rsidP="00852802">
      <w:pPr>
        <w:numPr>
          <w:ilvl w:val="0"/>
          <w:numId w:val="31"/>
        </w:numPr>
      </w:pPr>
      <w:r>
        <w:t>Farmers treated Aitken with contempt, regarding him as a parasite who did not work for his money</w:t>
      </w:r>
    </w:p>
    <w:p w:rsidR="00E00457" w:rsidRDefault="00E00457" w:rsidP="00852802">
      <w:pPr>
        <w:numPr>
          <w:ilvl w:val="0"/>
          <w:numId w:val="31"/>
        </w:numPr>
      </w:pPr>
      <w:r>
        <w:t>Other business leaders also felt that Aitken operated in an unethical and anti-competitive manner</w:t>
      </w:r>
    </w:p>
    <w:p w:rsidR="00E00457" w:rsidRDefault="00E00457" w:rsidP="00852802">
      <w:pPr>
        <w:numPr>
          <w:ilvl w:val="0"/>
          <w:numId w:val="31"/>
        </w:numPr>
      </w:pPr>
      <w:r>
        <w:t>Aitken’s most unethical practice involved ‘stockwatering’—the issuing of stocks in his merged companies at a face value greater than the real value of the stock</w:t>
      </w:r>
    </w:p>
    <w:p w:rsidR="00E00457" w:rsidRDefault="00E00457" w:rsidP="00852802"/>
    <w:p w:rsidR="00E00457" w:rsidRDefault="00E00457" w:rsidP="00852802">
      <w:pPr>
        <w:numPr>
          <w:ilvl w:val="0"/>
          <w:numId w:val="31"/>
        </w:numPr>
        <w:tabs>
          <w:tab w:val="num" w:pos="720"/>
        </w:tabs>
        <w:ind w:left="720"/>
      </w:pPr>
      <w:r>
        <w:t>Marchildon does not necessarily dispute these claims, but the purpose of this article is to emphasize the positive contributions of Aitken to the Canadian economy in two key areas</w:t>
      </w:r>
    </w:p>
    <w:p w:rsidR="00E00457" w:rsidRDefault="00E00457" w:rsidP="00852802">
      <w:pPr>
        <w:numPr>
          <w:ilvl w:val="0"/>
          <w:numId w:val="32"/>
        </w:numPr>
      </w:pPr>
      <w:r>
        <w:t>First, Aitken played a key role in the ‘Laurier Boom’, the time period between 1896 and 1913 when Canada led the world in economic growth</w:t>
      </w:r>
    </w:p>
    <w:p w:rsidR="00E00457" w:rsidRDefault="00E00457" w:rsidP="00852802">
      <w:pPr>
        <w:numPr>
          <w:ilvl w:val="0"/>
          <w:numId w:val="33"/>
        </w:numPr>
      </w:pPr>
      <w:r>
        <w:t>The transportation and construction industries enjoyed double digit annual growth rates in this period, and it was these industries in which Aitken was directly involved that led the Laurier Boom</w:t>
      </w:r>
    </w:p>
    <w:p w:rsidR="00E00457" w:rsidRDefault="00E00457" w:rsidP="00852802">
      <w:pPr>
        <w:numPr>
          <w:ilvl w:val="0"/>
          <w:numId w:val="33"/>
        </w:numPr>
        <w:tabs>
          <w:tab w:val="num" w:pos="1080"/>
        </w:tabs>
        <w:ind w:left="1080"/>
      </w:pPr>
      <w:r>
        <w:t>Second, Aitken played a key role in encouraging foreign investment that fuelled much Canadian economic growth during the Laurier Boom</w:t>
      </w:r>
    </w:p>
    <w:p w:rsidR="00E00457" w:rsidRDefault="00E00457" w:rsidP="00852802">
      <w:pPr>
        <w:numPr>
          <w:ilvl w:val="0"/>
          <w:numId w:val="33"/>
        </w:numPr>
      </w:pPr>
      <w:r>
        <w:t>Britain was the leading investor, with 85% of the $2.5 billion in foreign investment originating in the UK</w:t>
      </w:r>
    </w:p>
    <w:p w:rsidR="00E00457" w:rsidRDefault="00E00457" w:rsidP="00852802">
      <w:pPr>
        <w:numPr>
          <w:ilvl w:val="0"/>
          <w:numId w:val="33"/>
        </w:numPr>
      </w:pPr>
      <w:r>
        <w:t>Aitken’s own Royal Securities Corporation solicited a large percentage of this investment from Britain</w:t>
      </w:r>
    </w:p>
    <w:p w:rsidR="00E00457" w:rsidRDefault="00E00457" w:rsidP="00852802"/>
    <w:p w:rsidR="00E00457" w:rsidRDefault="00E00457" w:rsidP="00852802">
      <w:pPr>
        <w:numPr>
          <w:ilvl w:val="0"/>
          <w:numId w:val="33"/>
        </w:numPr>
        <w:tabs>
          <w:tab w:val="num" w:pos="720"/>
        </w:tabs>
        <w:ind w:left="720"/>
      </w:pPr>
      <w:r>
        <w:t>Marchildon also notes that, although Aitken possessed some negative personal characteristics, he also demonstrated expert business knowledge in the economic sectors in which he was involved, and he was also a keen judge of talent</w:t>
      </w:r>
    </w:p>
    <w:p w:rsidR="00E00457" w:rsidRDefault="00E00457" w:rsidP="00852802"/>
    <w:p w:rsidR="00E00457" w:rsidRDefault="00E00457" w:rsidP="00852802">
      <w:pPr>
        <w:numPr>
          <w:ilvl w:val="0"/>
          <w:numId w:val="33"/>
        </w:numPr>
        <w:tabs>
          <w:tab w:val="num" w:pos="720"/>
        </w:tabs>
        <w:ind w:left="720"/>
      </w:pPr>
      <w:r>
        <w:t>Aitken also enjoyed a distinguished career in England after he left Canada, becoming a major newspaper proprietor, being raised to the peerage as Lord Beaverbrook, and participating as a Cabinet minister is several British governments</w:t>
      </w:r>
    </w:p>
    <w:p w:rsidR="00E00457" w:rsidRDefault="00E00457" w:rsidP="00852802">
      <w:pPr>
        <w:numPr>
          <w:ilvl w:val="0"/>
          <w:numId w:val="33"/>
        </w:numPr>
        <w:tabs>
          <w:tab w:val="num" w:pos="1080"/>
        </w:tabs>
        <w:ind w:left="1080"/>
      </w:pPr>
      <w:r>
        <w:t>His career trajectory, in many respects, was similar to that of Conrad Black</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0F3359">
      <w:pPr>
        <w:jc w:val="center"/>
        <w:rPr>
          <w:b/>
          <w:sz w:val="40"/>
          <w:szCs w:val="40"/>
        </w:rPr>
      </w:pPr>
      <w:r w:rsidRPr="009E4C83">
        <w:rPr>
          <w:b/>
          <w:sz w:val="40"/>
          <w:szCs w:val="40"/>
        </w:rPr>
        <w:t xml:space="preserve">Outline of Cruikshank and Bouchier, “Blighted Areas and Obnoxious Industries: Constructing Environmental Inequality on an Industrial Waterfront, Hamilton, Ontario, 1890-1960”, </w:t>
      </w:r>
      <w:r w:rsidRPr="009E4C83">
        <w:rPr>
          <w:b/>
          <w:i/>
          <w:sz w:val="40"/>
          <w:szCs w:val="40"/>
        </w:rPr>
        <w:t>Environmental History</w:t>
      </w:r>
      <w:r w:rsidRPr="009E4C83">
        <w:rPr>
          <w:b/>
          <w:sz w:val="40"/>
          <w:szCs w:val="40"/>
        </w:rPr>
        <w:t xml:space="preserve"> 9 (3) (2004): 464-496</w:t>
      </w:r>
    </w:p>
    <w:p w:rsidR="00E00457" w:rsidRDefault="00E00457" w:rsidP="000F3359"/>
    <w:p w:rsidR="00E00457" w:rsidRDefault="00E00457" w:rsidP="000F3359">
      <w:pPr>
        <w:numPr>
          <w:ilvl w:val="0"/>
          <w:numId w:val="34"/>
        </w:numPr>
      </w:pPr>
      <w:r>
        <w:t>The authors emphasize the inequality of the way different socioeconomic groups in Hamilton experienced industrial pollution, with working classes being much more adversely affected than the wealthier classes</w:t>
      </w:r>
    </w:p>
    <w:p w:rsidR="00E00457" w:rsidRDefault="00E00457" w:rsidP="000F3359"/>
    <w:p w:rsidR="00E00457" w:rsidRDefault="00E00457" w:rsidP="000F3359">
      <w:pPr>
        <w:numPr>
          <w:ilvl w:val="0"/>
          <w:numId w:val="34"/>
        </w:numPr>
      </w:pPr>
      <w:r>
        <w:t>The development of Hamilton and the south shore of Burlington Bay was dictated by geography</w:t>
      </w:r>
    </w:p>
    <w:p w:rsidR="00E00457" w:rsidRDefault="00E00457" w:rsidP="000F3359">
      <w:pPr>
        <w:numPr>
          <w:ilvl w:val="1"/>
          <w:numId w:val="34"/>
        </w:numPr>
      </w:pPr>
      <w:r>
        <w:t>The Niagara Escarpment provided a refuge for the wealthier classes who lived on top of the Escarpment or close to its base</w:t>
      </w:r>
    </w:p>
    <w:p w:rsidR="00E00457" w:rsidRDefault="00E00457" w:rsidP="000F3359">
      <w:pPr>
        <w:numPr>
          <w:ilvl w:val="1"/>
          <w:numId w:val="34"/>
        </w:numPr>
      </w:pPr>
      <w:r>
        <w:t>Working class Hamiltonians were forced to live right amongst the heavy industries on the shore of Burlington Bay</w:t>
      </w:r>
    </w:p>
    <w:p w:rsidR="00E00457" w:rsidRDefault="00E00457" w:rsidP="000F3359">
      <w:pPr>
        <w:numPr>
          <w:ilvl w:val="2"/>
          <w:numId w:val="34"/>
        </w:numPr>
      </w:pPr>
      <w:r>
        <w:t>Despite the presence of industry and pollution, workers derived recreational and fishing opportunities by their proximity to the Bay</w:t>
      </w:r>
    </w:p>
    <w:p w:rsidR="00E00457" w:rsidRDefault="00E00457" w:rsidP="000F3359">
      <w:pPr>
        <w:numPr>
          <w:ilvl w:val="2"/>
          <w:numId w:val="34"/>
        </w:numPr>
      </w:pPr>
      <w:r>
        <w:t>The industrial areas were also attracting the new immigrant streams from Eastern Europe</w:t>
      </w:r>
    </w:p>
    <w:p w:rsidR="00E00457" w:rsidRDefault="00E00457" w:rsidP="000F3359"/>
    <w:p w:rsidR="00E00457" w:rsidRDefault="00E00457" w:rsidP="000F3359">
      <w:pPr>
        <w:numPr>
          <w:ilvl w:val="0"/>
          <w:numId w:val="35"/>
        </w:numPr>
      </w:pPr>
      <w:r>
        <w:t>In the period between the First World War and the Second World War, a number of urban planners attempted to alter the pattern of industrial and residential distribution along the shores of Burlington Bay</w:t>
      </w:r>
    </w:p>
    <w:p w:rsidR="00E00457" w:rsidRDefault="00E00457" w:rsidP="000F3359">
      <w:pPr>
        <w:numPr>
          <w:ilvl w:val="1"/>
          <w:numId w:val="35"/>
        </w:numPr>
      </w:pPr>
      <w:r>
        <w:t>Noulan Cauchon and E.L Cousins sought to cut off access to the Bay by fully developing the shore for industrial purposes while constructing parks at the peripheral edges of the industrial zone</w:t>
      </w:r>
    </w:p>
    <w:p w:rsidR="00E00457" w:rsidRDefault="00E00457" w:rsidP="000F3359">
      <w:pPr>
        <w:numPr>
          <w:ilvl w:val="2"/>
          <w:numId w:val="35"/>
        </w:numPr>
      </w:pPr>
      <w:r>
        <w:t>Neither of these plans were fully adopted</w:t>
      </w:r>
    </w:p>
    <w:p w:rsidR="00E00457" w:rsidRDefault="00E00457" w:rsidP="000F3359">
      <w:pPr>
        <w:numPr>
          <w:ilvl w:val="1"/>
          <w:numId w:val="35"/>
        </w:numPr>
      </w:pPr>
      <w:r>
        <w:t>This period of time also witnessed the remarkable increase in pollution levels in Burlington Bay</w:t>
      </w:r>
    </w:p>
    <w:p w:rsidR="00E00457" w:rsidRDefault="00E00457" w:rsidP="000F3359">
      <w:pPr>
        <w:numPr>
          <w:ilvl w:val="2"/>
          <w:numId w:val="35"/>
        </w:numPr>
      </w:pPr>
      <w:r>
        <w:t>By 1943, 70 million gallons of industrial waste and 25 million gallons of sewage were pouring into the Bay every day, including thousands of tons of toxic chemicals such as cyanide and sulphuric acid</w:t>
      </w:r>
    </w:p>
    <w:p w:rsidR="00E00457" w:rsidRDefault="00E00457" w:rsidP="000F3359">
      <w:pPr>
        <w:numPr>
          <w:ilvl w:val="1"/>
          <w:numId w:val="35"/>
        </w:numPr>
      </w:pPr>
      <w:r>
        <w:t>The number of Eastern and southern European immigrants in these polluted areas only increased</w:t>
      </w:r>
    </w:p>
    <w:p w:rsidR="00E00457" w:rsidRDefault="00E00457" w:rsidP="000F3359">
      <w:pPr>
        <w:numPr>
          <w:ilvl w:val="2"/>
          <w:numId w:val="35"/>
        </w:numPr>
      </w:pPr>
      <w:r>
        <w:t>68% of the Brightside district were of Eastern European or Italian heritage by 1945</w:t>
      </w:r>
    </w:p>
    <w:p w:rsidR="00E00457" w:rsidRDefault="00E00457" w:rsidP="000F3359"/>
    <w:p w:rsidR="00E00457" w:rsidRDefault="00E00457" w:rsidP="000F3359">
      <w:pPr>
        <w:numPr>
          <w:ilvl w:val="0"/>
          <w:numId w:val="35"/>
        </w:numPr>
      </w:pPr>
      <w:r>
        <w:t>After the Second World War, urban planner E.G. Faludi proposed that residential and industrial zones be completely separated</w:t>
      </w:r>
    </w:p>
    <w:p w:rsidR="00E00457" w:rsidRDefault="00E00457" w:rsidP="000F3359">
      <w:pPr>
        <w:numPr>
          <w:ilvl w:val="1"/>
          <w:numId w:val="35"/>
        </w:numPr>
      </w:pPr>
      <w:r>
        <w:t>Faludi’s ideas were adopted and most of the working class areas in the industrial zones were destroyed</w:t>
      </w:r>
    </w:p>
    <w:p w:rsidR="00E00457" w:rsidRDefault="00E00457" w:rsidP="000F3359">
      <w:pPr>
        <w:numPr>
          <w:ilvl w:val="1"/>
          <w:numId w:val="35"/>
        </w:numPr>
      </w:pPr>
      <w:r>
        <w:t>Workers, despite initially opposing Faludi’s proposals, moved to suburban areas with the advent of mass transportation opportunities and the widespread availability of the automobile</w:t>
      </w:r>
    </w:p>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Default="00E00457" w:rsidP="00852802"/>
    <w:p w:rsidR="00E00457" w:rsidRPr="009E4C83" w:rsidRDefault="00E00457" w:rsidP="000F3359">
      <w:pPr>
        <w:jc w:val="center"/>
        <w:rPr>
          <w:b/>
          <w:sz w:val="40"/>
          <w:szCs w:val="40"/>
        </w:rPr>
      </w:pPr>
      <w:r w:rsidRPr="009E4C83">
        <w:rPr>
          <w:b/>
          <w:sz w:val="40"/>
          <w:szCs w:val="40"/>
        </w:rPr>
        <w:t xml:space="preserve">Outline of Dimitry Anastakis, “From Independence to Integration: The Corporate Evolution of the Ford Motor Company of Canada, 1904-2004”, </w:t>
      </w:r>
      <w:r w:rsidRPr="009E4C83">
        <w:rPr>
          <w:b/>
          <w:i/>
          <w:sz w:val="40"/>
          <w:szCs w:val="40"/>
        </w:rPr>
        <w:t>Business History Review</w:t>
      </w:r>
      <w:r w:rsidRPr="009E4C83">
        <w:rPr>
          <w:b/>
          <w:sz w:val="40"/>
          <w:szCs w:val="40"/>
        </w:rPr>
        <w:t xml:space="preserve"> 78 (2) (2004): 213-253</w:t>
      </w:r>
    </w:p>
    <w:p w:rsidR="00E00457" w:rsidRDefault="00E00457" w:rsidP="000F3359"/>
    <w:p w:rsidR="00E00457" w:rsidRDefault="00E00457" w:rsidP="000F3359">
      <w:pPr>
        <w:numPr>
          <w:ilvl w:val="0"/>
          <w:numId w:val="36"/>
        </w:numPr>
      </w:pPr>
      <w:r>
        <w:t>Anastakis emphasizes three important points in the history of the Ford Motor Company of Canada (FMCC): 1)FMCC’s exceptional status within the Ford empire; 2)Ford-USA’s attempt to undercut Canadian independence; and 3)government policies that facilitated FMCC’s integration</w:t>
      </w:r>
    </w:p>
    <w:p w:rsidR="00E00457" w:rsidRDefault="00E00457" w:rsidP="000F3359"/>
    <w:p w:rsidR="00E00457" w:rsidRDefault="00E00457" w:rsidP="000F3359">
      <w:pPr>
        <w:numPr>
          <w:ilvl w:val="0"/>
          <w:numId w:val="36"/>
        </w:numPr>
      </w:pPr>
      <w:r>
        <w:t>FMCC was formed in 1904 by Gordon McGregor in the town of Walkerville, Ontario, after McGregor had met Henry Ford and secured a deal that provided FMCC access to Ford technology and product lines; by the 1920s, FMCC employed 4,000 workers and produced more than 50,000 automobiles annually</w:t>
      </w:r>
    </w:p>
    <w:p w:rsidR="00E00457" w:rsidRDefault="00E00457" w:rsidP="000F3359"/>
    <w:p w:rsidR="00E00457" w:rsidRDefault="00E00457" w:rsidP="000F3359">
      <w:pPr>
        <w:numPr>
          <w:ilvl w:val="0"/>
          <w:numId w:val="36"/>
        </w:numPr>
      </w:pPr>
      <w:r>
        <w:t>Anastakis identifies four reasons for FMCC’s success by 1930</w:t>
      </w:r>
    </w:p>
    <w:p w:rsidR="00E00457" w:rsidRDefault="00E00457" w:rsidP="000F3359">
      <w:pPr>
        <w:numPr>
          <w:ilvl w:val="1"/>
          <w:numId w:val="36"/>
        </w:numPr>
      </w:pPr>
      <w:r>
        <w:t>High tariffs kept foreign-made cars out of the Canadian market, and Imperial preferences within the British Empire allowed FMCC to sell cars in countries like Australia</w:t>
      </w:r>
    </w:p>
    <w:p w:rsidR="00E00457" w:rsidRDefault="00E00457" w:rsidP="000F3359">
      <w:pPr>
        <w:numPr>
          <w:ilvl w:val="1"/>
          <w:numId w:val="36"/>
        </w:numPr>
      </w:pPr>
      <w:r>
        <w:t>FMCC was in a perfect location to take advantage of the nearby Ford-USA operation in Detroit</w:t>
      </w:r>
    </w:p>
    <w:p w:rsidR="00E00457" w:rsidRDefault="00E00457" w:rsidP="000F3359">
      <w:pPr>
        <w:numPr>
          <w:ilvl w:val="1"/>
          <w:numId w:val="36"/>
        </w:numPr>
      </w:pPr>
      <w:r>
        <w:t>McGregor had perfect timing in terms of securing his agreement with Ford before Ford’s operations really took off in the 1910s</w:t>
      </w:r>
    </w:p>
    <w:p w:rsidR="00E00457" w:rsidRDefault="00E00457" w:rsidP="000F3359">
      <w:pPr>
        <w:numPr>
          <w:ilvl w:val="1"/>
          <w:numId w:val="36"/>
        </w:numPr>
      </w:pPr>
      <w:r>
        <w:t>McGregor and Ford were kindred spirits and enjoyed good personal relations</w:t>
      </w:r>
    </w:p>
    <w:p w:rsidR="00E00457" w:rsidRDefault="00E00457" w:rsidP="000F3359"/>
    <w:p w:rsidR="00E00457" w:rsidRDefault="00E00457" w:rsidP="000F3359">
      <w:pPr>
        <w:numPr>
          <w:ilvl w:val="0"/>
          <w:numId w:val="37"/>
        </w:numPr>
      </w:pPr>
      <w:r>
        <w:t>After Henry Ford’s death, Ford-USA wages a concerted campaign to secure majority control of FMCC, and in 1948, the US parent firm owned more than 50% of the shares of FMCC for the first time; thereafter, FMCC lost all of its former advantages and was forced to adhere to directives from Detroit</w:t>
      </w:r>
    </w:p>
    <w:p w:rsidR="00E00457" w:rsidRDefault="00E00457" w:rsidP="000F3359">
      <w:pPr>
        <w:ind w:left="360"/>
      </w:pPr>
    </w:p>
    <w:p w:rsidR="00E00457" w:rsidRDefault="00E00457" w:rsidP="000F3359">
      <w:pPr>
        <w:numPr>
          <w:ilvl w:val="0"/>
          <w:numId w:val="37"/>
        </w:numPr>
      </w:pPr>
      <w:r>
        <w:t>Ford-USA heavily supported the 1965 Auto Pact, which allowed Ford to rationalize its North American operations; thereafter, only specific vehicle brands and limited lines of auto parts were produced in Canada</w:t>
      </w:r>
    </w:p>
    <w:p w:rsidR="00E00457" w:rsidRDefault="00E00457" w:rsidP="000F3359"/>
    <w:p w:rsidR="00E00457" w:rsidRDefault="00E00457" w:rsidP="000F3359">
      <w:pPr>
        <w:numPr>
          <w:ilvl w:val="0"/>
          <w:numId w:val="37"/>
        </w:numPr>
      </w:pPr>
      <w:r>
        <w:t>FMCC generally prospered in the 1980s and 1990s before the company was completely privatized in 2004</w:t>
      </w:r>
    </w:p>
    <w:p w:rsidR="00E00457" w:rsidRDefault="00E00457" w:rsidP="000F3359"/>
    <w:p w:rsidR="00E00457" w:rsidRDefault="00E00457" w:rsidP="000F3359">
      <w:pPr>
        <w:numPr>
          <w:ilvl w:val="0"/>
          <w:numId w:val="37"/>
        </w:numPr>
      </w:pPr>
      <w:r>
        <w:t>Anastakis identifies four key reasons for the importance of FMCC’s history</w:t>
      </w:r>
    </w:p>
    <w:p w:rsidR="00E00457" w:rsidRDefault="00E00457" w:rsidP="000F3359">
      <w:pPr>
        <w:numPr>
          <w:ilvl w:val="1"/>
          <w:numId w:val="37"/>
        </w:numPr>
      </w:pPr>
      <w:r>
        <w:t>“constant flux” of a multinational enterprise</w:t>
      </w:r>
    </w:p>
    <w:p w:rsidR="00E00457" w:rsidRDefault="00E00457" w:rsidP="000F3359">
      <w:pPr>
        <w:numPr>
          <w:ilvl w:val="1"/>
          <w:numId w:val="37"/>
        </w:numPr>
      </w:pPr>
      <w:r>
        <w:t>FMCC fortunes linked to broader political, economic, and corporate changes</w:t>
      </w:r>
    </w:p>
    <w:p w:rsidR="00E00457" w:rsidRDefault="00E00457" w:rsidP="000F3359">
      <w:pPr>
        <w:numPr>
          <w:ilvl w:val="1"/>
          <w:numId w:val="37"/>
        </w:numPr>
      </w:pPr>
      <w:r>
        <w:t>Allows an assessment of long-term business strategy</w:t>
      </w:r>
    </w:p>
    <w:p w:rsidR="00E00457" w:rsidRDefault="00E00457" w:rsidP="000F3359">
      <w:pPr>
        <w:numPr>
          <w:ilvl w:val="1"/>
          <w:numId w:val="37"/>
        </w:numPr>
      </w:pPr>
      <w:r>
        <w:t>Emphasizes the changing international environment through the Auto Pact (which was abrogated in 2001) and other trade pacts such as NAFTA</w:t>
      </w:r>
    </w:p>
    <w:p w:rsidR="00E00457" w:rsidRDefault="00E00457" w:rsidP="00852802"/>
    <w:sectPr w:rsidR="00E00457" w:rsidSect="00D726D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A5C051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6B0FE8"/>
    <w:multiLevelType w:val="hybridMultilevel"/>
    <w:tmpl w:val="5E381FF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
    <w:nsid w:val="068E191F"/>
    <w:multiLevelType w:val="hybridMultilevel"/>
    <w:tmpl w:val="E0B03BD6"/>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
    <w:nsid w:val="075E51AD"/>
    <w:multiLevelType w:val="hybridMultilevel"/>
    <w:tmpl w:val="4F641D26"/>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4">
    <w:nsid w:val="07BE278F"/>
    <w:multiLevelType w:val="hybridMultilevel"/>
    <w:tmpl w:val="6DBE76E8"/>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5">
    <w:nsid w:val="07F8701E"/>
    <w:multiLevelType w:val="hybridMultilevel"/>
    <w:tmpl w:val="34ECC802"/>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6">
    <w:nsid w:val="0CF703A4"/>
    <w:multiLevelType w:val="hybridMultilevel"/>
    <w:tmpl w:val="97A63694"/>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7">
    <w:nsid w:val="12A6121A"/>
    <w:multiLevelType w:val="hybridMultilevel"/>
    <w:tmpl w:val="2B641940"/>
    <w:lvl w:ilvl="0" w:tplc="1009000B">
      <w:start w:val="1"/>
      <w:numFmt w:val="bullet"/>
      <w:lvlText w:val=""/>
      <w:lvlJc w:val="left"/>
      <w:pPr>
        <w:tabs>
          <w:tab w:val="num" w:pos="1080"/>
        </w:tabs>
        <w:ind w:left="1080" w:hanging="360"/>
      </w:pPr>
      <w:rPr>
        <w:rFonts w:ascii="Wingdings" w:hAnsi="Wingdings" w:hint="default"/>
      </w:rPr>
    </w:lvl>
    <w:lvl w:ilvl="1" w:tplc="10090003">
      <w:start w:val="1"/>
      <w:numFmt w:val="bullet"/>
      <w:lvlText w:val="o"/>
      <w:lvlJc w:val="left"/>
      <w:pPr>
        <w:tabs>
          <w:tab w:val="num" w:pos="1800"/>
        </w:tabs>
        <w:ind w:left="1800" w:hanging="360"/>
      </w:pPr>
      <w:rPr>
        <w:rFonts w:ascii="Courier New" w:hAnsi="Courier New" w:hint="default"/>
      </w:rPr>
    </w:lvl>
    <w:lvl w:ilvl="2" w:tplc="10090005">
      <w:start w:val="1"/>
      <w:numFmt w:val="bullet"/>
      <w:lvlText w:val=""/>
      <w:lvlJc w:val="left"/>
      <w:pPr>
        <w:tabs>
          <w:tab w:val="num" w:pos="2520"/>
        </w:tabs>
        <w:ind w:left="2520" w:hanging="360"/>
      </w:pPr>
      <w:rPr>
        <w:rFonts w:ascii="Wingdings" w:hAnsi="Wingdings" w:hint="default"/>
      </w:rPr>
    </w:lvl>
    <w:lvl w:ilvl="3" w:tplc="10090001">
      <w:start w:val="1"/>
      <w:numFmt w:val="bullet"/>
      <w:lvlText w:val=""/>
      <w:lvlJc w:val="left"/>
      <w:pPr>
        <w:tabs>
          <w:tab w:val="num" w:pos="3240"/>
        </w:tabs>
        <w:ind w:left="3240" w:hanging="360"/>
      </w:pPr>
      <w:rPr>
        <w:rFonts w:ascii="Symbol" w:hAnsi="Symbol" w:hint="default"/>
      </w:rPr>
    </w:lvl>
    <w:lvl w:ilvl="4" w:tplc="10090003">
      <w:start w:val="1"/>
      <w:numFmt w:val="bullet"/>
      <w:lvlText w:val="o"/>
      <w:lvlJc w:val="left"/>
      <w:pPr>
        <w:tabs>
          <w:tab w:val="num" w:pos="3960"/>
        </w:tabs>
        <w:ind w:left="3960" w:hanging="360"/>
      </w:pPr>
      <w:rPr>
        <w:rFonts w:ascii="Courier New" w:hAnsi="Courier New" w:hint="default"/>
      </w:rPr>
    </w:lvl>
    <w:lvl w:ilvl="5" w:tplc="10090005">
      <w:start w:val="1"/>
      <w:numFmt w:val="bullet"/>
      <w:lvlText w:val=""/>
      <w:lvlJc w:val="left"/>
      <w:pPr>
        <w:tabs>
          <w:tab w:val="num" w:pos="4680"/>
        </w:tabs>
        <w:ind w:left="4680" w:hanging="360"/>
      </w:pPr>
      <w:rPr>
        <w:rFonts w:ascii="Wingdings" w:hAnsi="Wingdings" w:hint="default"/>
      </w:rPr>
    </w:lvl>
    <w:lvl w:ilvl="6" w:tplc="10090001">
      <w:start w:val="1"/>
      <w:numFmt w:val="bullet"/>
      <w:lvlText w:val=""/>
      <w:lvlJc w:val="left"/>
      <w:pPr>
        <w:tabs>
          <w:tab w:val="num" w:pos="5400"/>
        </w:tabs>
        <w:ind w:left="5400" w:hanging="360"/>
      </w:pPr>
      <w:rPr>
        <w:rFonts w:ascii="Symbol" w:hAnsi="Symbol" w:hint="default"/>
      </w:rPr>
    </w:lvl>
    <w:lvl w:ilvl="7" w:tplc="10090003">
      <w:start w:val="1"/>
      <w:numFmt w:val="bullet"/>
      <w:lvlText w:val="o"/>
      <w:lvlJc w:val="left"/>
      <w:pPr>
        <w:tabs>
          <w:tab w:val="num" w:pos="6120"/>
        </w:tabs>
        <w:ind w:left="6120" w:hanging="360"/>
      </w:pPr>
      <w:rPr>
        <w:rFonts w:ascii="Courier New" w:hAnsi="Courier New" w:hint="default"/>
      </w:rPr>
    </w:lvl>
    <w:lvl w:ilvl="8" w:tplc="10090005">
      <w:start w:val="1"/>
      <w:numFmt w:val="bullet"/>
      <w:lvlText w:val=""/>
      <w:lvlJc w:val="left"/>
      <w:pPr>
        <w:tabs>
          <w:tab w:val="num" w:pos="6840"/>
        </w:tabs>
        <w:ind w:left="6840" w:hanging="360"/>
      </w:pPr>
      <w:rPr>
        <w:rFonts w:ascii="Wingdings" w:hAnsi="Wingdings" w:hint="default"/>
      </w:rPr>
    </w:lvl>
  </w:abstractNum>
  <w:abstractNum w:abstractNumId="8">
    <w:nsid w:val="20AF12FA"/>
    <w:multiLevelType w:val="hybridMultilevel"/>
    <w:tmpl w:val="2884B1B2"/>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9">
    <w:nsid w:val="2A0A6B7F"/>
    <w:multiLevelType w:val="hybridMultilevel"/>
    <w:tmpl w:val="EB12C686"/>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0">
    <w:nsid w:val="2A460B6C"/>
    <w:multiLevelType w:val="hybridMultilevel"/>
    <w:tmpl w:val="1DEE8B4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1">
    <w:nsid w:val="2F4E7940"/>
    <w:multiLevelType w:val="hybridMultilevel"/>
    <w:tmpl w:val="9FE4663E"/>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2">
    <w:nsid w:val="354B384D"/>
    <w:multiLevelType w:val="hybridMultilevel"/>
    <w:tmpl w:val="9690A520"/>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3">
    <w:nsid w:val="364D5513"/>
    <w:multiLevelType w:val="hybridMultilevel"/>
    <w:tmpl w:val="89B20A9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4">
    <w:nsid w:val="36726037"/>
    <w:multiLevelType w:val="hybridMultilevel"/>
    <w:tmpl w:val="B7DADE50"/>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B">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5">
    <w:nsid w:val="37A60784"/>
    <w:multiLevelType w:val="hybridMultilevel"/>
    <w:tmpl w:val="A0C410D2"/>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6">
    <w:nsid w:val="397C7B98"/>
    <w:multiLevelType w:val="hybridMultilevel"/>
    <w:tmpl w:val="6DE2DFE6"/>
    <w:lvl w:ilvl="0" w:tplc="1009000B">
      <w:start w:val="1"/>
      <w:numFmt w:val="bullet"/>
      <w:lvlText w:val=""/>
      <w:lvlJc w:val="left"/>
      <w:pPr>
        <w:tabs>
          <w:tab w:val="num" w:pos="720"/>
        </w:tabs>
        <w:ind w:left="720" w:hanging="360"/>
      </w:pPr>
      <w:rPr>
        <w:rFonts w:ascii="Wingdings" w:hAnsi="Wingdings"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7">
    <w:nsid w:val="3AC67398"/>
    <w:multiLevelType w:val="hybridMultilevel"/>
    <w:tmpl w:val="7EE481CC"/>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8">
    <w:nsid w:val="41116B04"/>
    <w:multiLevelType w:val="hybridMultilevel"/>
    <w:tmpl w:val="C37E66B0"/>
    <w:lvl w:ilvl="0" w:tplc="1009000B">
      <w:start w:val="1"/>
      <w:numFmt w:val="bullet"/>
      <w:lvlText w:val=""/>
      <w:lvlJc w:val="left"/>
      <w:pPr>
        <w:tabs>
          <w:tab w:val="num" w:pos="1440"/>
        </w:tabs>
        <w:ind w:left="1440" w:hanging="360"/>
      </w:pPr>
      <w:rPr>
        <w:rFonts w:ascii="Wingdings" w:hAnsi="Wingdings" w:hint="default"/>
      </w:rPr>
    </w:lvl>
    <w:lvl w:ilvl="1" w:tplc="10090003">
      <w:start w:val="1"/>
      <w:numFmt w:val="bullet"/>
      <w:lvlText w:val="o"/>
      <w:lvlJc w:val="left"/>
      <w:pPr>
        <w:tabs>
          <w:tab w:val="num" w:pos="2160"/>
        </w:tabs>
        <w:ind w:left="2160" w:hanging="360"/>
      </w:pPr>
      <w:rPr>
        <w:rFonts w:ascii="Courier New" w:hAnsi="Courier New" w:hint="default"/>
      </w:rPr>
    </w:lvl>
    <w:lvl w:ilvl="2" w:tplc="10090005">
      <w:start w:val="1"/>
      <w:numFmt w:val="bullet"/>
      <w:lvlText w:val=""/>
      <w:lvlJc w:val="left"/>
      <w:pPr>
        <w:tabs>
          <w:tab w:val="num" w:pos="2880"/>
        </w:tabs>
        <w:ind w:left="2880" w:hanging="360"/>
      </w:pPr>
      <w:rPr>
        <w:rFonts w:ascii="Wingdings" w:hAnsi="Wingdings" w:hint="default"/>
      </w:rPr>
    </w:lvl>
    <w:lvl w:ilvl="3" w:tplc="10090001">
      <w:start w:val="1"/>
      <w:numFmt w:val="bullet"/>
      <w:lvlText w:val=""/>
      <w:lvlJc w:val="left"/>
      <w:pPr>
        <w:tabs>
          <w:tab w:val="num" w:pos="3600"/>
        </w:tabs>
        <w:ind w:left="3600" w:hanging="360"/>
      </w:pPr>
      <w:rPr>
        <w:rFonts w:ascii="Symbol" w:hAnsi="Symbol" w:hint="default"/>
      </w:rPr>
    </w:lvl>
    <w:lvl w:ilvl="4" w:tplc="10090003">
      <w:start w:val="1"/>
      <w:numFmt w:val="bullet"/>
      <w:lvlText w:val="o"/>
      <w:lvlJc w:val="left"/>
      <w:pPr>
        <w:tabs>
          <w:tab w:val="num" w:pos="4320"/>
        </w:tabs>
        <w:ind w:left="4320" w:hanging="360"/>
      </w:pPr>
      <w:rPr>
        <w:rFonts w:ascii="Courier New" w:hAnsi="Courier New" w:hint="default"/>
      </w:rPr>
    </w:lvl>
    <w:lvl w:ilvl="5" w:tplc="10090005">
      <w:start w:val="1"/>
      <w:numFmt w:val="bullet"/>
      <w:lvlText w:val=""/>
      <w:lvlJc w:val="left"/>
      <w:pPr>
        <w:tabs>
          <w:tab w:val="num" w:pos="5040"/>
        </w:tabs>
        <w:ind w:left="5040" w:hanging="360"/>
      </w:pPr>
      <w:rPr>
        <w:rFonts w:ascii="Wingdings" w:hAnsi="Wingdings" w:hint="default"/>
      </w:rPr>
    </w:lvl>
    <w:lvl w:ilvl="6" w:tplc="10090001">
      <w:start w:val="1"/>
      <w:numFmt w:val="bullet"/>
      <w:lvlText w:val=""/>
      <w:lvlJc w:val="left"/>
      <w:pPr>
        <w:tabs>
          <w:tab w:val="num" w:pos="5760"/>
        </w:tabs>
        <w:ind w:left="5760" w:hanging="360"/>
      </w:pPr>
      <w:rPr>
        <w:rFonts w:ascii="Symbol" w:hAnsi="Symbol" w:hint="default"/>
      </w:rPr>
    </w:lvl>
    <w:lvl w:ilvl="7" w:tplc="10090003">
      <w:start w:val="1"/>
      <w:numFmt w:val="bullet"/>
      <w:lvlText w:val="o"/>
      <w:lvlJc w:val="left"/>
      <w:pPr>
        <w:tabs>
          <w:tab w:val="num" w:pos="6480"/>
        </w:tabs>
        <w:ind w:left="6480" w:hanging="360"/>
      </w:pPr>
      <w:rPr>
        <w:rFonts w:ascii="Courier New" w:hAnsi="Courier New" w:hint="default"/>
      </w:rPr>
    </w:lvl>
    <w:lvl w:ilvl="8" w:tplc="10090005">
      <w:start w:val="1"/>
      <w:numFmt w:val="bullet"/>
      <w:lvlText w:val=""/>
      <w:lvlJc w:val="left"/>
      <w:pPr>
        <w:tabs>
          <w:tab w:val="num" w:pos="7200"/>
        </w:tabs>
        <w:ind w:left="7200" w:hanging="360"/>
      </w:pPr>
      <w:rPr>
        <w:rFonts w:ascii="Wingdings" w:hAnsi="Wingdings" w:hint="default"/>
      </w:rPr>
    </w:lvl>
  </w:abstractNum>
  <w:abstractNum w:abstractNumId="19">
    <w:nsid w:val="44425B2B"/>
    <w:multiLevelType w:val="hybridMultilevel"/>
    <w:tmpl w:val="FD32ECC6"/>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20">
    <w:nsid w:val="47526460"/>
    <w:multiLevelType w:val="hybridMultilevel"/>
    <w:tmpl w:val="41CEFAA2"/>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1">
    <w:nsid w:val="48896365"/>
    <w:multiLevelType w:val="hybridMultilevel"/>
    <w:tmpl w:val="0368EC10"/>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2">
    <w:nsid w:val="52676D5A"/>
    <w:multiLevelType w:val="hybridMultilevel"/>
    <w:tmpl w:val="E38865E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3">
    <w:nsid w:val="53B34A40"/>
    <w:multiLevelType w:val="hybridMultilevel"/>
    <w:tmpl w:val="64F48098"/>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4">
    <w:nsid w:val="571B6366"/>
    <w:multiLevelType w:val="hybridMultilevel"/>
    <w:tmpl w:val="F57C58DA"/>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5">
    <w:nsid w:val="62A23434"/>
    <w:multiLevelType w:val="hybridMultilevel"/>
    <w:tmpl w:val="ADA8B00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B">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6">
    <w:nsid w:val="65C04DFC"/>
    <w:multiLevelType w:val="hybridMultilevel"/>
    <w:tmpl w:val="92AAEBC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B">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7">
    <w:nsid w:val="676F692F"/>
    <w:multiLevelType w:val="hybridMultilevel"/>
    <w:tmpl w:val="00FE6118"/>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8">
    <w:nsid w:val="69B80002"/>
    <w:multiLevelType w:val="hybridMultilevel"/>
    <w:tmpl w:val="7E700C12"/>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9">
    <w:nsid w:val="6A3B2A75"/>
    <w:multiLevelType w:val="hybridMultilevel"/>
    <w:tmpl w:val="F492195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nsid w:val="6AE10C19"/>
    <w:multiLevelType w:val="hybridMultilevel"/>
    <w:tmpl w:val="AF92EBDA"/>
    <w:lvl w:ilvl="0" w:tplc="1009000B">
      <w:start w:val="1"/>
      <w:numFmt w:val="bullet"/>
      <w:lvlText w:val=""/>
      <w:lvlJc w:val="left"/>
      <w:pPr>
        <w:tabs>
          <w:tab w:val="num" w:pos="1080"/>
        </w:tabs>
        <w:ind w:left="1080" w:hanging="360"/>
      </w:pPr>
      <w:rPr>
        <w:rFonts w:ascii="Wingdings" w:hAnsi="Wingdings" w:hint="default"/>
      </w:rPr>
    </w:lvl>
    <w:lvl w:ilvl="1" w:tplc="10090003">
      <w:start w:val="1"/>
      <w:numFmt w:val="bullet"/>
      <w:lvlText w:val="o"/>
      <w:lvlJc w:val="left"/>
      <w:pPr>
        <w:tabs>
          <w:tab w:val="num" w:pos="1800"/>
        </w:tabs>
        <w:ind w:left="1800" w:hanging="360"/>
      </w:pPr>
      <w:rPr>
        <w:rFonts w:ascii="Courier New" w:hAnsi="Courier New" w:hint="default"/>
      </w:rPr>
    </w:lvl>
    <w:lvl w:ilvl="2" w:tplc="10090005">
      <w:start w:val="1"/>
      <w:numFmt w:val="bullet"/>
      <w:lvlText w:val=""/>
      <w:lvlJc w:val="left"/>
      <w:pPr>
        <w:tabs>
          <w:tab w:val="num" w:pos="2520"/>
        </w:tabs>
        <w:ind w:left="2520" w:hanging="360"/>
      </w:pPr>
      <w:rPr>
        <w:rFonts w:ascii="Wingdings" w:hAnsi="Wingdings" w:hint="default"/>
      </w:rPr>
    </w:lvl>
    <w:lvl w:ilvl="3" w:tplc="10090001">
      <w:start w:val="1"/>
      <w:numFmt w:val="bullet"/>
      <w:lvlText w:val=""/>
      <w:lvlJc w:val="left"/>
      <w:pPr>
        <w:tabs>
          <w:tab w:val="num" w:pos="3240"/>
        </w:tabs>
        <w:ind w:left="3240" w:hanging="360"/>
      </w:pPr>
      <w:rPr>
        <w:rFonts w:ascii="Symbol" w:hAnsi="Symbol" w:hint="default"/>
      </w:rPr>
    </w:lvl>
    <w:lvl w:ilvl="4" w:tplc="10090003">
      <w:start w:val="1"/>
      <w:numFmt w:val="bullet"/>
      <w:lvlText w:val="o"/>
      <w:lvlJc w:val="left"/>
      <w:pPr>
        <w:tabs>
          <w:tab w:val="num" w:pos="3960"/>
        </w:tabs>
        <w:ind w:left="3960" w:hanging="360"/>
      </w:pPr>
      <w:rPr>
        <w:rFonts w:ascii="Courier New" w:hAnsi="Courier New" w:hint="default"/>
      </w:rPr>
    </w:lvl>
    <w:lvl w:ilvl="5" w:tplc="10090005">
      <w:start w:val="1"/>
      <w:numFmt w:val="bullet"/>
      <w:lvlText w:val=""/>
      <w:lvlJc w:val="left"/>
      <w:pPr>
        <w:tabs>
          <w:tab w:val="num" w:pos="4680"/>
        </w:tabs>
        <w:ind w:left="4680" w:hanging="360"/>
      </w:pPr>
      <w:rPr>
        <w:rFonts w:ascii="Wingdings" w:hAnsi="Wingdings" w:hint="default"/>
      </w:rPr>
    </w:lvl>
    <w:lvl w:ilvl="6" w:tplc="10090001">
      <w:start w:val="1"/>
      <w:numFmt w:val="bullet"/>
      <w:lvlText w:val=""/>
      <w:lvlJc w:val="left"/>
      <w:pPr>
        <w:tabs>
          <w:tab w:val="num" w:pos="5400"/>
        </w:tabs>
        <w:ind w:left="5400" w:hanging="360"/>
      </w:pPr>
      <w:rPr>
        <w:rFonts w:ascii="Symbol" w:hAnsi="Symbol" w:hint="default"/>
      </w:rPr>
    </w:lvl>
    <w:lvl w:ilvl="7" w:tplc="10090003">
      <w:start w:val="1"/>
      <w:numFmt w:val="bullet"/>
      <w:lvlText w:val="o"/>
      <w:lvlJc w:val="left"/>
      <w:pPr>
        <w:tabs>
          <w:tab w:val="num" w:pos="6120"/>
        </w:tabs>
        <w:ind w:left="6120" w:hanging="360"/>
      </w:pPr>
      <w:rPr>
        <w:rFonts w:ascii="Courier New" w:hAnsi="Courier New" w:hint="default"/>
      </w:rPr>
    </w:lvl>
    <w:lvl w:ilvl="8" w:tplc="10090005">
      <w:start w:val="1"/>
      <w:numFmt w:val="bullet"/>
      <w:lvlText w:val=""/>
      <w:lvlJc w:val="left"/>
      <w:pPr>
        <w:tabs>
          <w:tab w:val="num" w:pos="6840"/>
        </w:tabs>
        <w:ind w:left="6840" w:hanging="360"/>
      </w:pPr>
      <w:rPr>
        <w:rFonts w:ascii="Wingdings" w:hAnsi="Wingdings" w:hint="default"/>
      </w:rPr>
    </w:lvl>
  </w:abstractNum>
  <w:abstractNum w:abstractNumId="31">
    <w:nsid w:val="6AFA4DA6"/>
    <w:multiLevelType w:val="hybridMultilevel"/>
    <w:tmpl w:val="50B6EF24"/>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B">
      <w:start w:val="1"/>
      <w:numFmt w:val="bullet"/>
      <w:lvlText w:val=""/>
      <w:lvlJc w:val="left"/>
      <w:pPr>
        <w:tabs>
          <w:tab w:val="num" w:pos="2880"/>
        </w:tabs>
        <w:ind w:left="2880" w:hanging="360"/>
      </w:pPr>
      <w:rPr>
        <w:rFonts w:ascii="Wingdings" w:hAnsi="Wingdings"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2">
    <w:nsid w:val="6E9D4070"/>
    <w:multiLevelType w:val="hybridMultilevel"/>
    <w:tmpl w:val="8238185E"/>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3">
    <w:nsid w:val="711800FB"/>
    <w:multiLevelType w:val="hybridMultilevel"/>
    <w:tmpl w:val="27845814"/>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34">
    <w:nsid w:val="73BF2D81"/>
    <w:multiLevelType w:val="hybridMultilevel"/>
    <w:tmpl w:val="A27E29E2"/>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5">
    <w:nsid w:val="78104A36"/>
    <w:multiLevelType w:val="hybridMultilevel"/>
    <w:tmpl w:val="9CB0B0B0"/>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6">
    <w:nsid w:val="78A055BD"/>
    <w:multiLevelType w:val="hybridMultilevel"/>
    <w:tmpl w:val="788C05F0"/>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7">
    <w:nsid w:val="7FB477F5"/>
    <w:multiLevelType w:val="hybridMultilevel"/>
    <w:tmpl w:val="E9D2A1CA"/>
    <w:lvl w:ilvl="0" w:tplc="1009000B">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hint="default"/>
      </w:rPr>
    </w:lvl>
    <w:lvl w:ilvl="2" w:tplc="1009000B">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hint="default"/>
      </w:rPr>
    </w:lvl>
    <w:lvl w:ilvl="8" w:tplc="10090005">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19"/>
  </w:num>
  <w:num w:numId="3">
    <w:abstractNumId w:val="16"/>
  </w:num>
  <w:num w:numId="4">
    <w:abstractNumId w:val="12"/>
  </w:num>
  <w:num w:numId="5">
    <w:abstractNumId w:val="10"/>
  </w:num>
  <w:num w:numId="6">
    <w:abstractNumId w:val="8"/>
  </w:num>
  <w:num w:numId="7">
    <w:abstractNumId w:val="35"/>
  </w:num>
  <w:num w:numId="8">
    <w:abstractNumId w:val="34"/>
  </w:num>
  <w:num w:numId="9">
    <w:abstractNumId w:val="32"/>
  </w:num>
  <w:num w:numId="10">
    <w:abstractNumId w:val="9"/>
  </w:num>
  <w:num w:numId="11">
    <w:abstractNumId w:val="21"/>
  </w:num>
  <w:num w:numId="12">
    <w:abstractNumId w:val="36"/>
  </w:num>
  <w:num w:numId="13">
    <w:abstractNumId w:val="17"/>
  </w:num>
  <w:num w:numId="14">
    <w:abstractNumId w:val="23"/>
  </w:num>
  <w:num w:numId="15">
    <w:abstractNumId w:val="22"/>
  </w:num>
  <w:num w:numId="16">
    <w:abstractNumId w:val="37"/>
  </w:num>
  <w:num w:numId="17">
    <w:abstractNumId w:val="1"/>
  </w:num>
  <w:num w:numId="18">
    <w:abstractNumId w:val="25"/>
  </w:num>
  <w:num w:numId="19">
    <w:abstractNumId w:val="13"/>
  </w:num>
  <w:num w:numId="20">
    <w:abstractNumId w:val="15"/>
  </w:num>
  <w:num w:numId="21">
    <w:abstractNumId w:val="26"/>
  </w:num>
  <w:num w:numId="22">
    <w:abstractNumId w:val="29"/>
  </w:num>
  <w:num w:numId="23">
    <w:abstractNumId w:val="28"/>
  </w:num>
  <w:num w:numId="24">
    <w:abstractNumId w:val="6"/>
  </w:num>
  <w:num w:numId="25">
    <w:abstractNumId w:val="11"/>
  </w:num>
  <w:num w:numId="26">
    <w:abstractNumId w:val="27"/>
  </w:num>
  <w:num w:numId="27">
    <w:abstractNumId w:val="24"/>
  </w:num>
  <w:num w:numId="28">
    <w:abstractNumId w:val="5"/>
  </w:num>
  <w:num w:numId="29">
    <w:abstractNumId w:val="14"/>
  </w:num>
  <w:num w:numId="30">
    <w:abstractNumId w:val="2"/>
  </w:num>
  <w:num w:numId="31">
    <w:abstractNumId w:val="30"/>
  </w:num>
  <w:num w:numId="32">
    <w:abstractNumId w:val="7"/>
  </w:num>
  <w:num w:numId="33">
    <w:abstractNumId w:val="18"/>
  </w:num>
  <w:num w:numId="34">
    <w:abstractNumId w:val="4"/>
  </w:num>
  <w:num w:numId="35">
    <w:abstractNumId w:val="31"/>
  </w:num>
  <w:num w:numId="36">
    <w:abstractNumId w:val="3"/>
  </w:num>
  <w:num w:numId="37">
    <w:abstractNumId w:val="20"/>
  </w:num>
  <w:num w:numId="38">
    <w:abstractNumId w:val="0"/>
  </w:num>
  <w:num w:numId="39">
    <w:abstractNumId w:val="6"/>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60E2"/>
    <w:rsid w:val="00014405"/>
    <w:rsid w:val="00055E88"/>
    <w:rsid w:val="000E2EE6"/>
    <w:rsid w:val="000F3359"/>
    <w:rsid w:val="001B7F7A"/>
    <w:rsid w:val="002130B9"/>
    <w:rsid w:val="002F347B"/>
    <w:rsid w:val="0031208F"/>
    <w:rsid w:val="003C6D9A"/>
    <w:rsid w:val="0047586A"/>
    <w:rsid w:val="004C7B23"/>
    <w:rsid w:val="004E7629"/>
    <w:rsid w:val="00510425"/>
    <w:rsid w:val="005B6DAF"/>
    <w:rsid w:val="0064177A"/>
    <w:rsid w:val="006B64EA"/>
    <w:rsid w:val="006F060E"/>
    <w:rsid w:val="0073539E"/>
    <w:rsid w:val="00754FAE"/>
    <w:rsid w:val="007660E2"/>
    <w:rsid w:val="007814A9"/>
    <w:rsid w:val="00795336"/>
    <w:rsid w:val="007E7681"/>
    <w:rsid w:val="007F3C7F"/>
    <w:rsid w:val="00837531"/>
    <w:rsid w:val="00852802"/>
    <w:rsid w:val="008919B9"/>
    <w:rsid w:val="008C0B75"/>
    <w:rsid w:val="008D09DD"/>
    <w:rsid w:val="009040E1"/>
    <w:rsid w:val="009812DA"/>
    <w:rsid w:val="009E4C83"/>
    <w:rsid w:val="00A00738"/>
    <w:rsid w:val="00A958B0"/>
    <w:rsid w:val="00AC508F"/>
    <w:rsid w:val="00AF6B4B"/>
    <w:rsid w:val="00B56D0C"/>
    <w:rsid w:val="00C71290"/>
    <w:rsid w:val="00CC0486"/>
    <w:rsid w:val="00D10F2C"/>
    <w:rsid w:val="00D404AB"/>
    <w:rsid w:val="00D726D3"/>
    <w:rsid w:val="00DC38D1"/>
    <w:rsid w:val="00E00457"/>
    <w:rsid w:val="00E25C45"/>
    <w:rsid w:val="00E67631"/>
    <w:rsid w:val="00EA2D5F"/>
    <w:rsid w:val="00EA637D"/>
    <w:rsid w:val="00F45FE6"/>
    <w:rsid w:val="00F817F9"/>
    <w:rsid w:val="00FA46B3"/>
    <w:rsid w:val="00FD0D10"/>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6D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85906517">
      <w:marLeft w:val="0"/>
      <w:marRight w:val="0"/>
      <w:marTop w:val="0"/>
      <w:marBottom w:val="0"/>
      <w:divBdr>
        <w:top w:val="none" w:sz="0" w:space="0" w:color="auto"/>
        <w:left w:val="none" w:sz="0" w:space="0" w:color="auto"/>
        <w:bottom w:val="none" w:sz="0" w:space="0" w:color="auto"/>
        <w:right w:val="none" w:sz="0" w:space="0" w:color="auto"/>
      </w:divBdr>
    </w:div>
    <w:div w:id="2085906518">
      <w:marLeft w:val="0"/>
      <w:marRight w:val="0"/>
      <w:marTop w:val="0"/>
      <w:marBottom w:val="0"/>
      <w:divBdr>
        <w:top w:val="none" w:sz="0" w:space="0" w:color="auto"/>
        <w:left w:val="none" w:sz="0" w:space="0" w:color="auto"/>
        <w:bottom w:val="none" w:sz="0" w:space="0" w:color="auto"/>
        <w:right w:val="none" w:sz="0" w:space="0" w:color="auto"/>
      </w:divBdr>
    </w:div>
    <w:div w:id="2085906519">
      <w:marLeft w:val="0"/>
      <w:marRight w:val="0"/>
      <w:marTop w:val="0"/>
      <w:marBottom w:val="0"/>
      <w:divBdr>
        <w:top w:val="none" w:sz="0" w:space="0" w:color="auto"/>
        <w:left w:val="none" w:sz="0" w:space="0" w:color="auto"/>
        <w:bottom w:val="none" w:sz="0" w:space="0" w:color="auto"/>
        <w:right w:val="none" w:sz="0" w:space="0" w:color="auto"/>
      </w:divBdr>
    </w:div>
    <w:div w:id="2085906520">
      <w:marLeft w:val="0"/>
      <w:marRight w:val="0"/>
      <w:marTop w:val="0"/>
      <w:marBottom w:val="0"/>
      <w:divBdr>
        <w:top w:val="none" w:sz="0" w:space="0" w:color="auto"/>
        <w:left w:val="none" w:sz="0" w:space="0" w:color="auto"/>
        <w:bottom w:val="none" w:sz="0" w:space="0" w:color="auto"/>
        <w:right w:val="none" w:sz="0" w:space="0" w:color="auto"/>
      </w:divBdr>
    </w:div>
    <w:div w:id="2085906521">
      <w:marLeft w:val="0"/>
      <w:marRight w:val="0"/>
      <w:marTop w:val="0"/>
      <w:marBottom w:val="0"/>
      <w:divBdr>
        <w:top w:val="none" w:sz="0" w:space="0" w:color="auto"/>
        <w:left w:val="none" w:sz="0" w:space="0" w:color="auto"/>
        <w:bottom w:val="none" w:sz="0" w:space="0" w:color="auto"/>
        <w:right w:val="none" w:sz="0" w:space="0" w:color="auto"/>
      </w:divBdr>
    </w:div>
    <w:div w:id="2085906522">
      <w:marLeft w:val="0"/>
      <w:marRight w:val="0"/>
      <w:marTop w:val="0"/>
      <w:marBottom w:val="0"/>
      <w:divBdr>
        <w:top w:val="none" w:sz="0" w:space="0" w:color="auto"/>
        <w:left w:val="none" w:sz="0" w:space="0" w:color="auto"/>
        <w:bottom w:val="none" w:sz="0" w:space="0" w:color="auto"/>
        <w:right w:val="none" w:sz="0" w:space="0" w:color="auto"/>
      </w:divBdr>
    </w:div>
    <w:div w:id="2085906523">
      <w:marLeft w:val="0"/>
      <w:marRight w:val="0"/>
      <w:marTop w:val="0"/>
      <w:marBottom w:val="0"/>
      <w:divBdr>
        <w:top w:val="none" w:sz="0" w:space="0" w:color="auto"/>
        <w:left w:val="none" w:sz="0" w:space="0" w:color="auto"/>
        <w:bottom w:val="none" w:sz="0" w:space="0" w:color="auto"/>
        <w:right w:val="none" w:sz="0" w:space="0" w:color="auto"/>
      </w:divBdr>
    </w:div>
    <w:div w:id="2085906524">
      <w:marLeft w:val="0"/>
      <w:marRight w:val="0"/>
      <w:marTop w:val="0"/>
      <w:marBottom w:val="0"/>
      <w:divBdr>
        <w:top w:val="none" w:sz="0" w:space="0" w:color="auto"/>
        <w:left w:val="none" w:sz="0" w:space="0" w:color="auto"/>
        <w:bottom w:val="none" w:sz="0" w:space="0" w:color="auto"/>
        <w:right w:val="none" w:sz="0" w:space="0" w:color="auto"/>
      </w:divBdr>
    </w:div>
    <w:div w:id="2085906525">
      <w:marLeft w:val="0"/>
      <w:marRight w:val="0"/>
      <w:marTop w:val="0"/>
      <w:marBottom w:val="0"/>
      <w:divBdr>
        <w:top w:val="none" w:sz="0" w:space="0" w:color="auto"/>
        <w:left w:val="none" w:sz="0" w:space="0" w:color="auto"/>
        <w:bottom w:val="none" w:sz="0" w:space="0" w:color="auto"/>
        <w:right w:val="none" w:sz="0" w:space="0" w:color="auto"/>
      </w:divBdr>
    </w:div>
    <w:div w:id="2085906526">
      <w:marLeft w:val="0"/>
      <w:marRight w:val="0"/>
      <w:marTop w:val="0"/>
      <w:marBottom w:val="0"/>
      <w:divBdr>
        <w:top w:val="none" w:sz="0" w:space="0" w:color="auto"/>
        <w:left w:val="none" w:sz="0" w:space="0" w:color="auto"/>
        <w:bottom w:val="none" w:sz="0" w:space="0" w:color="auto"/>
        <w:right w:val="none" w:sz="0" w:space="0" w:color="auto"/>
      </w:divBdr>
    </w:div>
    <w:div w:id="2085906527">
      <w:marLeft w:val="0"/>
      <w:marRight w:val="0"/>
      <w:marTop w:val="0"/>
      <w:marBottom w:val="0"/>
      <w:divBdr>
        <w:top w:val="none" w:sz="0" w:space="0" w:color="auto"/>
        <w:left w:val="none" w:sz="0" w:space="0" w:color="auto"/>
        <w:bottom w:val="none" w:sz="0" w:space="0" w:color="auto"/>
        <w:right w:val="none" w:sz="0" w:space="0" w:color="auto"/>
      </w:divBdr>
    </w:div>
    <w:div w:id="2085906528">
      <w:marLeft w:val="0"/>
      <w:marRight w:val="0"/>
      <w:marTop w:val="0"/>
      <w:marBottom w:val="0"/>
      <w:divBdr>
        <w:top w:val="none" w:sz="0" w:space="0" w:color="auto"/>
        <w:left w:val="none" w:sz="0" w:space="0" w:color="auto"/>
        <w:bottom w:val="none" w:sz="0" w:space="0" w:color="auto"/>
        <w:right w:val="none" w:sz="0" w:space="0" w:color="auto"/>
      </w:divBdr>
    </w:div>
    <w:div w:id="2085906529">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25</Pages>
  <Words>5032</Words>
  <Characters>28686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Outline of James Fulcher’s “What is Capitalism</dc:title>
  <dc:subject/>
  <dc:creator>Michael</dc:creator>
  <cp:keywords/>
  <dc:description/>
  <cp:lastModifiedBy>Linda</cp:lastModifiedBy>
  <cp:revision>5</cp:revision>
  <dcterms:created xsi:type="dcterms:W3CDTF">2012-01-30T19:36:00Z</dcterms:created>
  <dcterms:modified xsi:type="dcterms:W3CDTF">2012-02-21T21:58:00Z</dcterms:modified>
</cp:coreProperties>
</file>