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C52" w:rsidRDefault="004023A0">
      <w:r w:rsidRPr="006539ED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-54.15pt;margin-top:278.45pt;width:274.9pt;height:355.95pt;z-index:251666432;mso-width-relative:margin;mso-height-relative:margin" fillcolor="white [3201]" stroked="f" strokecolor="#fabf8f [1945]" strokeweight="1pt">
            <v:fill color2="#fbd4b4 [1305]" focusposition="1" focussize="" focus="100%" type="gradient"/>
            <v:shadow type="perspective" color="#974706 [1609]" opacity=".5" offset="1pt" offset2="-3pt"/>
            <v:textbox>
              <w:txbxContent>
                <w:p w:rsidR="00D613C9" w:rsidRPr="00D613C9" w:rsidRDefault="00D613C9" w:rsidP="00D613C9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D613C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Compare and contrast the following receptors, considering the division of ANS involved and type and effect of neurotransmitter: alpha and beta receptors, muscarinic and nicotinic receptors.</w:t>
                  </w:r>
                </w:p>
                <w:p w:rsidR="00D613C9" w:rsidRDefault="00D613C9" w:rsidP="00D613C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D613C9">
                    <w:rPr>
                      <w:sz w:val="20"/>
                      <w:szCs w:val="20"/>
                      <w:u w:val="single"/>
                    </w:rPr>
                    <w:t>Adrenergic Receptors</w:t>
                  </w:r>
                  <w:r>
                    <w:rPr>
                      <w:sz w:val="20"/>
                      <w:szCs w:val="20"/>
                      <w:u w:val="single"/>
                    </w:rPr>
                    <w:t xml:space="preserve"> (sympathetic)</w:t>
                  </w:r>
                </w:p>
                <w:p w:rsidR="00F70B9C" w:rsidRPr="00F70B9C" w:rsidRDefault="00D613C9" w:rsidP="00D613C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70B9C">
                    <w:rPr>
                      <w:i/>
                      <w:sz w:val="20"/>
                      <w:szCs w:val="20"/>
                      <w:u w:val="single"/>
                    </w:rPr>
                    <w:t>Alpha (</w:t>
                  </w:r>
                  <w:r w:rsidRPr="00F70B9C">
                    <w:rPr>
                      <w:rFonts w:cstheme="minorHAnsi"/>
                      <w:i/>
                      <w:sz w:val="20"/>
                      <w:szCs w:val="20"/>
                      <w:u w:val="single"/>
                    </w:rPr>
                    <w:t>α</w:t>
                  </w:r>
                  <w:r w:rsidR="00F70B9C" w:rsidRPr="00F70B9C">
                    <w:rPr>
                      <w:i/>
                      <w:sz w:val="20"/>
                      <w:szCs w:val="20"/>
                      <w:u w:val="single"/>
                    </w:rPr>
                    <w:t xml:space="preserve">): </w:t>
                  </w:r>
                </w:p>
                <w:p w:rsidR="004023A0" w:rsidRDefault="00F70B9C" w:rsidP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Constrict</w:t>
                  </w:r>
                  <w:r w:rsidR="004023A0">
                    <w:rPr>
                      <w:sz w:val="20"/>
                      <w:szCs w:val="20"/>
                    </w:rPr>
                    <w:t xml:space="preserve">s smooth muscle of blood vessels in: </w:t>
                  </w:r>
                  <w:r w:rsidR="00750D67">
                    <w:rPr>
                      <w:sz w:val="20"/>
                      <w:szCs w:val="20"/>
                    </w:rPr>
                    <w:t xml:space="preserve"> eyes, </w:t>
                  </w:r>
                  <w:r w:rsidR="004023A0">
                    <w:rPr>
                      <w:sz w:val="20"/>
                      <w:szCs w:val="20"/>
                    </w:rPr>
                    <w:t>skin and digestive tract.</w:t>
                  </w:r>
                </w:p>
                <w:p w:rsidR="00F70B9C" w:rsidRPr="00F70B9C" w:rsidRDefault="00F70B9C" w:rsidP="00D613C9">
                  <w:pPr>
                    <w:contextualSpacing/>
                    <w:rPr>
                      <w:i/>
                      <w:sz w:val="20"/>
                      <w:szCs w:val="20"/>
                      <w:u w:val="single"/>
                    </w:rPr>
                  </w:pPr>
                  <w:r w:rsidRPr="00F70B9C">
                    <w:rPr>
                      <w:i/>
                      <w:sz w:val="20"/>
                      <w:szCs w:val="20"/>
                      <w:u w:val="single"/>
                    </w:rPr>
                    <w:t>Beta (</w:t>
                  </w:r>
                  <w:r w:rsidRPr="00F70B9C">
                    <w:rPr>
                      <w:rFonts w:cstheme="minorHAnsi"/>
                      <w:i/>
                      <w:sz w:val="20"/>
                      <w:szCs w:val="20"/>
                      <w:u w:val="single"/>
                    </w:rPr>
                    <w:t>β</w:t>
                  </w:r>
                  <w:r w:rsidRPr="00F70B9C">
                    <w:rPr>
                      <w:rFonts w:cstheme="minorHAnsi"/>
                      <w:i/>
                      <w:sz w:val="20"/>
                      <w:szCs w:val="20"/>
                      <w:u w:val="single"/>
                      <w:vertAlign w:val="subscript"/>
                    </w:rPr>
                    <w:t>1</w:t>
                  </w:r>
                  <w:r w:rsidRPr="00F70B9C">
                    <w:rPr>
                      <w:i/>
                      <w:sz w:val="20"/>
                      <w:szCs w:val="20"/>
                      <w:u w:val="single"/>
                    </w:rPr>
                    <w:t>):</w:t>
                  </w:r>
                </w:p>
                <w:p w:rsidR="00F70B9C" w:rsidRDefault="00F70B9C" w:rsidP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Contract cardiac muscle.</w:t>
                  </w:r>
                </w:p>
                <w:p w:rsidR="00F70B9C" w:rsidRPr="00F70B9C" w:rsidRDefault="00F70B9C" w:rsidP="00D613C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F70B9C">
                    <w:rPr>
                      <w:sz w:val="20"/>
                      <w:szCs w:val="20"/>
                      <w:u w:val="single"/>
                    </w:rPr>
                    <w:t>Beta (</w:t>
                  </w:r>
                  <w:r w:rsidRPr="00F70B9C">
                    <w:rPr>
                      <w:rFonts w:cstheme="minorHAnsi"/>
                      <w:sz w:val="20"/>
                      <w:szCs w:val="20"/>
                      <w:u w:val="single"/>
                    </w:rPr>
                    <w:t>β</w:t>
                  </w:r>
                  <w:r w:rsidRPr="00F70B9C">
                    <w:rPr>
                      <w:sz w:val="20"/>
                      <w:szCs w:val="20"/>
                      <w:u w:val="single"/>
                      <w:vertAlign w:val="subscript"/>
                    </w:rPr>
                    <w:t>2</w:t>
                  </w:r>
                  <w:r w:rsidRPr="00F70B9C">
                    <w:rPr>
                      <w:sz w:val="20"/>
                      <w:szCs w:val="20"/>
                      <w:u w:val="single"/>
                    </w:rPr>
                    <w:t>):</w:t>
                  </w:r>
                </w:p>
                <w:p w:rsidR="00D613C9" w:rsidRDefault="00F70B9C" w:rsidP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Relaxe</w:t>
                  </w:r>
                  <w:r w:rsidR="00957406">
                    <w:rPr>
                      <w:sz w:val="20"/>
                      <w:szCs w:val="20"/>
                    </w:rPr>
                    <w:t xml:space="preserve">s smooth muscles in heart, </w:t>
                  </w:r>
                  <w:r w:rsidR="00750D67">
                    <w:rPr>
                      <w:sz w:val="20"/>
                      <w:szCs w:val="20"/>
                    </w:rPr>
                    <w:t>lungs</w:t>
                  </w:r>
                  <w:r>
                    <w:rPr>
                      <w:sz w:val="20"/>
                      <w:szCs w:val="20"/>
                    </w:rPr>
                    <w:t xml:space="preserve"> &amp;</w:t>
                  </w:r>
                  <w:r w:rsidR="004023A0">
                    <w:rPr>
                      <w:sz w:val="20"/>
                      <w:szCs w:val="20"/>
                    </w:rPr>
                    <w:t xml:space="preserve"> walls of</w:t>
                  </w:r>
                  <w:r>
                    <w:rPr>
                      <w:sz w:val="20"/>
                      <w:szCs w:val="20"/>
                    </w:rPr>
                    <w:t xml:space="preserve"> digestive tract. </w:t>
                  </w:r>
                </w:p>
                <w:p w:rsidR="00F70B9C" w:rsidRDefault="00F70B9C" w:rsidP="00D613C9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Cholinergic Receptors (sympathetic &amp; parasympathetic)</w:t>
                  </w:r>
                </w:p>
                <w:p w:rsidR="00F70B9C" w:rsidRDefault="00F70B9C" w:rsidP="00D613C9">
                  <w:pPr>
                    <w:contextualSpacing/>
                    <w:rPr>
                      <w:i/>
                      <w:sz w:val="20"/>
                      <w:szCs w:val="20"/>
                      <w:u w:val="single"/>
                    </w:rPr>
                  </w:pPr>
                  <w:r>
                    <w:rPr>
                      <w:i/>
                      <w:sz w:val="20"/>
                      <w:szCs w:val="20"/>
                      <w:u w:val="single"/>
                    </w:rPr>
                    <w:t>Nicotinic (Sympathetic &amp; parasympathetic preganglionic):</w:t>
                  </w:r>
                </w:p>
                <w:p w:rsidR="00F70B9C" w:rsidRDefault="00F70B9C" w:rsidP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Is always excitatory. </w:t>
                  </w:r>
                </w:p>
                <w:p w:rsidR="00F70B9C" w:rsidRDefault="00F70B9C" w:rsidP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791A21">
                    <w:rPr>
                      <w:sz w:val="20"/>
                      <w:szCs w:val="20"/>
                    </w:rPr>
                    <w:t>Opens Na</w:t>
                  </w:r>
                  <w:r w:rsidR="00791A21">
                    <w:rPr>
                      <w:sz w:val="20"/>
                      <w:szCs w:val="20"/>
                      <w:vertAlign w:val="superscript"/>
                    </w:rPr>
                    <w:t xml:space="preserve">+ </w:t>
                  </w:r>
                  <w:r w:rsidR="00791A21">
                    <w:rPr>
                      <w:sz w:val="20"/>
                      <w:szCs w:val="20"/>
                    </w:rPr>
                    <w:t>&amp; K</w:t>
                  </w:r>
                  <w:r w:rsidR="00791A21">
                    <w:rPr>
                      <w:sz w:val="20"/>
                      <w:szCs w:val="20"/>
                      <w:vertAlign w:val="superscript"/>
                    </w:rPr>
                    <w:t>+</w:t>
                  </w:r>
                  <w:r w:rsidR="00791A21">
                    <w:rPr>
                      <w:sz w:val="20"/>
                      <w:szCs w:val="20"/>
                    </w:rPr>
                    <w:t xml:space="preserve"> channels.</w:t>
                  </w:r>
                </w:p>
                <w:p w:rsidR="00791A21" w:rsidRDefault="00791A21" w:rsidP="00791A21">
                  <w:pPr>
                    <w:contextualSpacing/>
                    <w:rPr>
                      <w:i/>
                      <w:sz w:val="20"/>
                      <w:szCs w:val="20"/>
                      <w:u w:val="single"/>
                    </w:rPr>
                  </w:pPr>
                  <w:r>
                    <w:rPr>
                      <w:i/>
                      <w:sz w:val="20"/>
                      <w:szCs w:val="20"/>
                      <w:u w:val="single"/>
                    </w:rPr>
                    <w:t xml:space="preserve">Muscarinic (Parasympathetic postganglionic) </w:t>
                  </w:r>
                </w:p>
                <w:p w:rsidR="00791A21" w:rsidRDefault="00791A21" w:rsidP="00791A2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 Receptors:</w:t>
                  </w:r>
                </w:p>
                <w:p w:rsidR="00791A21" w:rsidRDefault="00791A21" w:rsidP="00791A2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Reduces cardiac muscle contraction.</w:t>
                  </w:r>
                </w:p>
                <w:p w:rsidR="00791A21" w:rsidRDefault="00791A21" w:rsidP="00791A2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Increase salivary &amp; digestive gland secretions.</w:t>
                  </w:r>
                </w:p>
                <w:p w:rsidR="00791A21" w:rsidRPr="00791A21" w:rsidRDefault="00791A21" w:rsidP="00791A2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791A21">
                    <w:rPr>
                      <w:sz w:val="20"/>
                      <w:szCs w:val="20"/>
                      <w:u w:val="single"/>
                    </w:rPr>
                    <w:t>M</w:t>
                  </w:r>
                  <w:r w:rsidRPr="00791A21">
                    <w:rPr>
                      <w:sz w:val="20"/>
                      <w:szCs w:val="20"/>
                      <w:u w:val="single"/>
                      <w:vertAlign w:val="subscript"/>
                    </w:rPr>
                    <w:t>1</w:t>
                  </w:r>
                  <w:r w:rsidRPr="00791A21">
                    <w:rPr>
                      <w:sz w:val="20"/>
                      <w:szCs w:val="20"/>
                      <w:u w:val="single"/>
                    </w:rPr>
                    <w:t xml:space="preserve"> Receptors:</w:t>
                  </w:r>
                </w:p>
                <w:p w:rsidR="00791A21" w:rsidRPr="00791A21" w:rsidRDefault="00791A21" w:rsidP="00791A2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Relaxes smooth muscle</w:t>
                  </w:r>
                  <w:r w:rsidR="00F17F13">
                    <w:rPr>
                      <w:sz w:val="20"/>
                      <w:szCs w:val="20"/>
                    </w:rPr>
                    <w:t xml:space="preserve"> in blood vessels of </w:t>
                  </w:r>
                  <w:r>
                    <w:rPr>
                      <w:sz w:val="20"/>
                      <w:szCs w:val="20"/>
                    </w:rPr>
                    <w:t xml:space="preserve">digestive &amp; urogenital tracts. </w:t>
                  </w:r>
                </w:p>
                <w:p w:rsidR="00F70B9C" w:rsidRDefault="00791A21" w:rsidP="00791A21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M</w:t>
                  </w:r>
                  <w:r>
                    <w:rPr>
                      <w:sz w:val="20"/>
                      <w:szCs w:val="20"/>
                      <w:u w:val="single"/>
                      <w:vertAlign w:val="superscript"/>
                    </w:rPr>
                    <w:softHyphen/>
                  </w:r>
                  <w:r>
                    <w:rPr>
                      <w:sz w:val="20"/>
                      <w:szCs w:val="20"/>
                      <w:u w:val="single"/>
                      <w:vertAlign w:val="subscript"/>
                    </w:rPr>
                    <w:t>2</w:t>
                  </w:r>
                  <w:r>
                    <w:rPr>
                      <w:sz w:val="20"/>
                      <w:szCs w:val="20"/>
                      <w:u w:val="single"/>
                    </w:rPr>
                    <w:t xml:space="preserve"> Receptors: </w:t>
                  </w:r>
                </w:p>
                <w:p w:rsidR="00750D67" w:rsidRPr="00791A21" w:rsidRDefault="00791A21" w:rsidP="00791A21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Contracts smooth muscle </w:t>
                  </w:r>
                  <w:r w:rsidR="00750D67">
                    <w:rPr>
                      <w:sz w:val="20"/>
                      <w:szCs w:val="20"/>
                    </w:rPr>
                    <w:t>in lungs</w:t>
                  </w:r>
                  <w:r w:rsidR="00F17F13">
                    <w:rPr>
                      <w:sz w:val="20"/>
                      <w:szCs w:val="20"/>
                    </w:rPr>
                    <w:t xml:space="preserve"> </w:t>
                  </w:r>
                  <w:r w:rsidR="00F17F13">
                    <w:rPr>
                      <w:sz w:val="20"/>
                      <w:szCs w:val="20"/>
                    </w:rPr>
                    <w:t>and</w:t>
                  </w:r>
                  <w:r w:rsidR="00750D67">
                    <w:rPr>
                      <w:sz w:val="20"/>
                      <w:szCs w:val="20"/>
                    </w:rPr>
                    <w:t xml:space="preserve"> walls of bladder &amp; digestive tract. </w:t>
                  </w:r>
                </w:p>
              </w:txbxContent>
            </v:textbox>
          </v:shape>
        </w:pict>
      </w:r>
      <w:r w:rsidR="006539ED" w:rsidRPr="006539ED">
        <w:rPr>
          <w:noProof/>
          <w:lang w:val="en-US" w:eastAsia="zh-TW"/>
        </w:rPr>
        <w:pict>
          <v:shape id="_x0000_s1034" type="#_x0000_t202" style="position:absolute;margin-left:220.75pt;margin-top:460.75pt;width:299.55pt;height:225.95pt;z-index:251674624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29266F" w:rsidRDefault="0029266F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611880" cy="2700978"/>
                        <wp:effectExtent l="19050" t="0" r="7620" b="0"/>
                        <wp:docPr id="21" name="Picture 21" descr="http://schoolworkhelper.net/wp-content/uploads/2010/07/reflex_ar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schoolworkhelper.net/wp-content/uploads/2010/07/reflex_ar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1880" cy="27009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39ED" w:rsidRPr="006539ED">
        <w:rPr>
          <w:noProof/>
          <w:lang w:val="en-US" w:eastAsia="zh-TW"/>
        </w:rPr>
        <w:pict>
          <v:shape id="_x0000_s1033" type="#_x0000_t202" style="position:absolute;margin-left:220.75pt;margin-top:287.35pt;width:294.35pt;height:173.4pt;z-index:251672576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670770" w:rsidRDefault="00670770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615583" cy="2626710"/>
                        <wp:effectExtent l="19050" t="0" r="3917" b="0"/>
                        <wp:docPr id="19" name="Picture 19" descr="http://www.buzzle.com/images/diagrams/labeled-brain-diagrams/vertical-section-of-brain-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www.buzzle.com/images/diagrams/labeled-brain-diagrams/vertical-section-of-brain-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212" cy="262934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39ED" w:rsidRPr="006539ED">
        <w:rPr>
          <w:noProof/>
          <w:lang w:val="en-US" w:eastAsia="zh-TW"/>
        </w:rPr>
        <w:pict>
          <v:shape id="_x0000_s1032" type="#_x0000_t202" style="position:absolute;margin-left:220.75pt;margin-top:84.9pt;width:299.55pt;height:202.45pt;z-index:251670528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670770" w:rsidRDefault="00670770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164098" cy="2375768"/>
                        <wp:effectExtent l="19050" t="0" r="0" b="0"/>
                        <wp:docPr id="16" name="Picture 16" descr="http://t0.gstatic.com/images?q=tbn:ANd9GcS31DleFZkZeArKUsoeO7sROLOdiusBnKrfXZWXwehnvfO_2sL3qQ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t0.gstatic.com/images?q=tbn:ANd9GcS31DleFZkZeArKUsoeO7sROLOdiusBnKrfXZWXwehnvfO_2sL3qQ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66148" cy="23773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39ED" w:rsidRPr="006539ED">
        <w:rPr>
          <w:noProof/>
          <w:lang w:val="en-US" w:eastAsia="zh-TW"/>
        </w:rPr>
        <w:pict>
          <v:shape id="_x0000_s1031" type="#_x0000_t202" style="position:absolute;margin-left:220.75pt;margin-top:-40.75pt;width:299.55pt;height:125.65pt;z-index:251668480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670770" w:rsidRDefault="00670770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613678" cy="1406105"/>
                        <wp:effectExtent l="19050" t="0" r="5822" b="0"/>
                        <wp:docPr id="1" name="Picture 1" descr="http://www.health-choices-for-life.com/images/NeuronDiagra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health-choices-for-life.com/images/NeuronDiagra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1880" cy="1405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39ED" w:rsidRPr="006539ED">
        <w:rPr>
          <w:noProof/>
          <w:lang w:val="en-US" w:eastAsia="zh-TW"/>
        </w:rPr>
        <w:pict>
          <v:shape id="_x0000_s1028" type="#_x0000_t202" style="position:absolute;margin-left:-54.15pt;margin-top:93.05pt;width:274.9pt;height:185.4pt;z-index:251664384;mso-width-relative:margin;mso-height-relative:margin" fillcolor="white [3201]" stroked="f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C13735" w:rsidRPr="00672286" w:rsidRDefault="00C13735" w:rsidP="00C13735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67228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Explain the difference between adrenergic and cholinergic fibres and the affect of their secretions (norepinephrine and acetylcholine) on the heart, blood vessels of the heart, skin &amp; digestive tract, and smooth muscles of the digestive tract.</w:t>
                  </w:r>
                </w:p>
                <w:p w:rsidR="00672286" w:rsidRDefault="0067228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Adrenergic</w:t>
                  </w:r>
                </w:p>
                <w:p w:rsidR="00672286" w:rsidRDefault="00672286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Found in sympathetic postganglionic neurons</w:t>
                  </w:r>
                  <w:r w:rsidR="00941806">
                    <w:rPr>
                      <w:sz w:val="20"/>
                      <w:szCs w:val="20"/>
                    </w:rPr>
                    <w:t>.</w:t>
                  </w:r>
                </w:p>
                <w:p w:rsidR="00672286" w:rsidRPr="00D613C9" w:rsidRDefault="00672286">
                  <w:pPr>
                    <w:contextualSpacing/>
                    <w:rPr>
                      <w:i/>
                      <w:sz w:val="20"/>
                      <w:szCs w:val="20"/>
                      <w:u w:val="single"/>
                    </w:rPr>
                  </w:pPr>
                  <w:r w:rsidRPr="00D613C9">
                    <w:rPr>
                      <w:i/>
                      <w:sz w:val="20"/>
                      <w:szCs w:val="20"/>
                      <w:u w:val="single"/>
                    </w:rPr>
                    <w:t>Norepinephrine</w:t>
                  </w:r>
                </w:p>
                <w:p w:rsidR="00D613C9" w:rsidRDefault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Releases e</w:t>
                  </w:r>
                  <w:r w:rsidR="00941806">
                    <w:rPr>
                      <w:sz w:val="20"/>
                      <w:szCs w:val="20"/>
                    </w:rPr>
                    <w:t>ffects to do with the “fight or flight”</w:t>
                  </w:r>
                  <w:r>
                    <w:rPr>
                      <w:sz w:val="20"/>
                      <w:szCs w:val="20"/>
                    </w:rPr>
                    <w:t xml:space="preserve"> response.</w:t>
                  </w:r>
                </w:p>
                <w:p w:rsidR="00941806" w:rsidRDefault="00941806">
                  <w:pPr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D613C9">
                    <w:rPr>
                      <w:sz w:val="20"/>
                      <w:szCs w:val="20"/>
                      <w:u w:val="single"/>
                    </w:rPr>
                    <w:t>Cholinergic</w:t>
                  </w:r>
                </w:p>
                <w:p w:rsidR="00D613C9" w:rsidRDefault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Found in parasympathetic postganglionic neurons &amp; sympathetic postganglionic terminals.</w:t>
                  </w:r>
                </w:p>
                <w:p w:rsidR="00D613C9" w:rsidRDefault="00D613C9">
                  <w:pPr>
                    <w:contextualSpacing/>
                    <w:rPr>
                      <w:i/>
                      <w:sz w:val="20"/>
                      <w:szCs w:val="20"/>
                      <w:u w:val="single"/>
                    </w:rPr>
                  </w:pPr>
                  <w:r w:rsidRPr="00D613C9">
                    <w:rPr>
                      <w:i/>
                      <w:sz w:val="20"/>
                      <w:szCs w:val="20"/>
                      <w:u w:val="single"/>
                    </w:rPr>
                    <w:t>Acetylcholine</w:t>
                  </w:r>
                </w:p>
                <w:p w:rsidR="00D613C9" w:rsidRPr="00D613C9" w:rsidRDefault="00D613C9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Releases effects to do with the “rest &amp; digest” response. </w:t>
                  </w:r>
                </w:p>
                <w:p w:rsidR="000F18EC" w:rsidRDefault="000F18EC"/>
              </w:txbxContent>
            </v:textbox>
          </v:shape>
        </w:pict>
      </w:r>
      <w:r w:rsidR="006539ED" w:rsidRPr="006539ED">
        <w:rPr>
          <w:noProof/>
          <w:lang w:val="en-US" w:eastAsia="zh-TW"/>
        </w:rPr>
        <w:pict>
          <v:shape id="_x0000_s1027" type="#_x0000_t202" style="position:absolute;margin-left:-54.15pt;margin-top:-40.75pt;width:274.9pt;height:133.8pt;z-index:251662336;mso-width-relative:margin;mso-height-relative:margin" fillcolor="white [3201]" stroked="f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8755B6" w:rsidRDefault="008755B6" w:rsidP="008755B6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b/>
                      <w:sz w:val="22"/>
                      <w:szCs w:val="22"/>
                    </w:rPr>
                  </w:pPr>
                  <w:r w:rsidRPr="008755B6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Describe and contrast the structure and function of the sympathetic and parasympathetic systems of the ANS</w:t>
                  </w:r>
                  <w:r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.</w:t>
                  </w:r>
                </w:p>
                <w:p w:rsidR="008755B6" w:rsidRDefault="008755B6" w:rsidP="008755B6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Parasympathetic</w:t>
                  </w:r>
                </w:p>
                <w:p w:rsidR="008755B6" w:rsidRDefault="008755B6" w:rsidP="008755B6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b/>
                      <w:sz w:val="20"/>
                    </w:rPr>
                    <w:t xml:space="preserve">- </w:t>
                  </w:r>
                  <w:r w:rsidR="00C13735">
                    <w:rPr>
                      <w:rFonts w:asciiTheme="minorHAnsi" w:hAnsiTheme="minorHAnsi"/>
                      <w:sz w:val="20"/>
                    </w:rPr>
                    <w:t>F</w:t>
                  </w:r>
                  <w:r>
                    <w:rPr>
                      <w:rFonts w:asciiTheme="minorHAnsi" w:hAnsiTheme="minorHAnsi"/>
                      <w:sz w:val="20"/>
                    </w:rPr>
                    <w:t>ound in the cranial and sacral regions.</w:t>
                  </w:r>
                </w:p>
                <w:p w:rsidR="00C13735" w:rsidRDefault="008755B6" w:rsidP="008755B6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>
                    <w:rPr>
                      <w:rFonts w:asciiTheme="minorHAnsi" w:hAnsiTheme="minorHAnsi"/>
                      <w:sz w:val="20"/>
                    </w:rPr>
                    <w:t xml:space="preserve">- Terminal ganglion </w:t>
                  </w:r>
                  <w:r w:rsidR="00C13735">
                    <w:rPr>
                      <w:rFonts w:asciiTheme="minorHAnsi" w:hAnsiTheme="minorHAnsi"/>
                      <w:sz w:val="20"/>
                    </w:rPr>
                    <w:t>is close or even inside the effector.</w:t>
                  </w:r>
                </w:p>
                <w:p w:rsidR="00C13735" w:rsidRDefault="00C13735" w:rsidP="008755B6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  <w:u w:val="single"/>
                    </w:rPr>
                  </w:pPr>
                  <w:r>
                    <w:rPr>
                      <w:rFonts w:asciiTheme="minorHAnsi" w:hAnsiTheme="minorHAnsi"/>
                      <w:sz w:val="20"/>
                      <w:u w:val="single"/>
                    </w:rPr>
                    <w:t>Sympathetic</w:t>
                  </w:r>
                </w:p>
                <w:p w:rsidR="008755B6" w:rsidRPr="00C13735" w:rsidRDefault="00C13735" w:rsidP="008755B6">
                  <w:pPr>
                    <w:pStyle w:val="readcell"/>
                    <w:tabs>
                      <w:tab w:val="clear" w:pos="620"/>
                    </w:tabs>
                    <w:rPr>
                      <w:rFonts w:asciiTheme="minorHAnsi" w:hAnsiTheme="minorHAnsi"/>
                      <w:sz w:val="20"/>
                    </w:rPr>
                  </w:pPr>
                  <w:r w:rsidRPr="00C13735">
                    <w:rPr>
                      <w:rFonts w:asciiTheme="minorHAnsi" w:hAnsiTheme="minorHAnsi"/>
                      <w:sz w:val="20"/>
                    </w:rPr>
                    <w:t xml:space="preserve">- Found in the thoracic and lumbar region. </w:t>
                  </w:r>
                  <w:r w:rsidR="008755B6" w:rsidRPr="00C13735">
                    <w:rPr>
                      <w:rFonts w:asciiTheme="minorHAnsi" w:hAnsiTheme="minorHAnsi"/>
                      <w:sz w:val="20"/>
                    </w:rPr>
                    <w:t xml:space="preserve"> </w:t>
                  </w:r>
                  <w:r w:rsidR="008755B6" w:rsidRPr="00C13735">
                    <w:rPr>
                      <w:rFonts w:asciiTheme="minorHAnsi" w:hAnsiTheme="minorHAnsi"/>
                      <w:b/>
                      <w:sz w:val="20"/>
                    </w:rPr>
                    <w:t xml:space="preserve"> </w:t>
                  </w:r>
                </w:p>
                <w:p w:rsidR="00C13735" w:rsidRDefault="00C13735" w:rsidP="00C13735">
                  <w:pPr>
                    <w:contextualSpacing/>
                    <w:rPr>
                      <w:sz w:val="20"/>
                      <w:szCs w:val="20"/>
                    </w:rPr>
                  </w:pPr>
                  <w:r w:rsidRPr="00C13735">
                    <w:rPr>
                      <w:sz w:val="20"/>
                      <w:szCs w:val="20"/>
                    </w:rPr>
                    <w:t xml:space="preserve">- Two types of post </w:t>
                  </w:r>
                  <w:r>
                    <w:rPr>
                      <w:sz w:val="20"/>
                      <w:szCs w:val="20"/>
                    </w:rPr>
                    <w:t>synaptic neurons:</w:t>
                  </w:r>
                </w:p>
                <w:p w:rsidR="00C13735" w:rsidRDefault="00C13735" w:rsidP="00C1373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* Chain ganglion (close to cell body) -&gt; sympathetic chain.</w:t>
                  </w:r>
                </w:p>
                <w:p w:rsidR="00C13735" w:rsidRPr="00C13735" w:rsidRDefault="00C13735" w:rsidP="00C13735">
                  <w:pPr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* Splanchnic nerves (middle of chain) -&gt; collateral ganglion. </w:t>
                  </w:r>
                </w:p>
              </w:txbxContent>
            </v:textbox>
          </v:shape>
        </w:pict>
      </w:r>
      <w:r w:rsidR="006539ED" w:rsidRPr="006539ED">
        <w:rPr>
          <w:noProof/>
          <w:lang w:val="en-US" w:eastAsia="zh-TW"/>
        </w:rPr>
        <w:pict>
          <v:shape id="_x0000_s1026" type="#_x0000_t202" style="position:absolute;margin-left:174.5pt;margin-top:-62.5pt;width:68.6pt;height:21.75pt;z-index:251660288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v:textbox>
              <w:txbxContent>
                <w:p w:rsidR="008755B6" w:rsidRDefault="008755B6" w:rsidP="008755B6">
                  <w:pPr>
                    <w:jc w:val="center"/>
                  </w:pPr>
                  <w:r>
                    <w:t>Chapter 7</w:t>
                  </w:r>
                </w:p>
              </w:txbxContent>
            </v:textbox>
          </v:shape>
        </w:pict>
      </w:r>
    </w:p>
    <w:sectPr w:rsidR="00A71C52" w:rsidSect="00A71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72F14"/>
    <w:multiLevelType w:val="hybridMultilevel"/>
    <w:tmpl w:val="81F069B6"/>
    <w:lvl w:ilvl="0" w:tplc="04090007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755B6"/>
    <w:rsid w:val="00002E79"/>
    <w:rsid w:val="000044F8"/>
    <w:rsid w:val="000E3AC5"/>
    <w:rsid w:val="000F18EC"/>
    <w:rsid w:val="00145212"/>
    <w:rsid w:val="001662C3"/>
    <w:rsid w:val="00230688"/>
    <w:rsid w:val="0029266F"/>
    <w:rsid w:val="004023A0"/>
    <w:rsid w:val="00427F86"/>
    <w:rsid w:val="00440E01"/>
    <w:rsid w:val="005552F7"/>
    <w:rsid w:val="006539ED"/>
    <w:rsid w:val="00670770"/>
    <w:rsid w:val="00672286"/>
    <w:rsid w:val="006A5941"/>
    <w:rsid w:val="006F1FEC"/>
    <w:rsid w:val="00750D67"/>
    <w:rsid w:val="00791A21"/>
    <w:rsid w:val="008755B6"/>
    <w:rsid w:val="00941806"/>
    <w:rsid w:val="00957406"/>
    <w:rsid w:val="00A71C52"/>
    <w:rsid w:val="00C13735"/>
    <w:rsid w:val="00D613C9"/>
    <w:rsid w:val="00F17F13"/>
    <w:rsid w:val="00F70B9C"/>
    <w:rsid w:val="00F97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C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55B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5B6"/>
    <w:rPr>
      <w:rFonts w:ascii="Tahoma" w:hAnsi="Tahoma" w:cs="Tahoma"/>
      <w:sz w:val="16"/>
      <w:szCs w:val="16"/>
    </w:rPr>
  </w:style>
  <w:style w:type="paragraph" w:customStyle="1" w:styleId="readcell">
    <w:name w:val="read cell"/>
    <w:basedOn w:val="Normal"/>
    <w:rsid w:val="008755B6"/>
    <w:pPr>
      <w:tabs>
        <w:tab w:val="left" w:pos="620"/>
        <w:tab w:val="left" w:pos="4320"/>
      </w:tabs>
      <w:spacing w:after="0"/>
    </w:pPr>
    <w:rPr>
      <w:rFonts w:ascii="Times" w:eastAsia="Times New Roman" w:hAnsi="Times" w:cs="Times New Roman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6</cp:revision>
  <dcterms:created xsi:type="dcterms:W3CDTF">2011-03-04T06:41:00Z</dcterms:created>
  <dcterms:modified xsi:type="dcterms:W3CDTF">2011-03-13T20:20:00Z</dcterms:modified>
</cp:coreProperties>
</file>