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FB0C2E" w14:textId="0FFE1B25" w:rsidR="00B6117E" w:rsidRDefault="00DD554A" w:rsidP="00D562A1">
      <w:pPr>
        <w:pStyle w:val="Heading1"/>
      </w:pPr>
      <w:r>
        <w:t>Lab 9</w:t>
      </w:r>
      <w:r w:rsidR="00D562A1">
        <w:t xml:space="preserve">: </w:t>
      </w:r>
      <w:r w:rsidR="001A66D4">
        <w:t xml:space="preserve">Electromagnetics Part </w:t>
      </w:r>
      <w:r w:rsidR="00D562A1">
        <w:t>I</w:t>
      </w:r>
      <w:r>
        <w:t>I</w:t>
      </w:r>
      <w:r w:rsidR="00B6117E">
        <w:t xml:space="preserve"> </w:t>
      </w:r>
      <w:r w:rsidR="009C7316">
        <w:t>–</w:t>
      </w:r>
      <w:r>
        <w:t xml:space="preserve"> </w:t>
      </w:r>
      <w:r w:rsidR="009C7316">
        <w:t xml:space="preserve">Apparent conductivity + </w:t>
      </w:r>
      <w:r>
        <w:t>Expo Site</w:t>
      </w:r>
      <w:r w:rsidR="00B6117E">
        <w:t xml:space="preserve">             </w:t>
      </w:r>
    </w:p>
    <w:p w14:paraId="1771D767" w14:textId="359D4ADB" w:rsidR="00112E37" w:rsidRDefault="00B6117E" w:rsidP="00B6117E">
      <w:pPr>
        <w:pStyle w:val="Heading2"/>
      </w:pPr>
      <w:r>
        <w:t>Name:</w:t>
      </w:r>
      <w:r w:rsidR="006C7319">
        <w:t xml:space="preserve"> Chris Chan</w:t>
      </w:r>
      <w:r>
        <w:t xml:space="preserve">       ID:</w:t>
      </w:r>
      <w:r w:rsidR="006C7319">
        <w:t xml:space="preserve"> 54568993</w:t>
      </w:r>
    </w:p>
    <w:p w14:paraId="0561519B" w14:textId="77777777" w:rsidR="00D562A1" w:rsidRDefault="00D562A1"/>
    <w:p w14:paraId="6F51C1BA" w14:textId="2A68AB5E" w:rsidR="00D2149E" w:rsidRDefault="00D562A1" w:rsidP="00D2149E">
      <w:pPr>
        <w:pStyle w:val="Heading2"/>
      </w:pPr>
      <w:r>
        <w:t>Overview</w:t>
      </w:r>
    </w:p>
    <w:p w14:paraId="0C830B05" w14:textId="77777777" w:rsidR="00D2149E" w:rsidRPr="00D2149E" w:rsidRDefault="00D2149E" w:rsidP="00D2149E"/>
    <w:p w14:paraId="7456F7F4" w14:textId="28903220" w:rsidR="009C7316" w:rsidRDefault="009C7316" w:rsidP="00564C5E">
      <w:r>
        <w:t>In the first part of the lab, we introduce the concept of apparent conductivity for EM measurements and further explore how the apparent conductivity can be computed with the layered structures.</w:t>
      </w:r>
    </w:p>
    <w:p w14:paraId="2AF28915" w14:textId="77777777" w:rsidR="009C7316" w:rsidRDefault="009C7316" w:rsidP="00564C5E"/>
    <w:p w14:paraId="7EF0E930" w14:textId="639AD15F" w:rsidR="00564C5E" w:rsidRDefault="009C7316" w:rsidP="00564C5E">
      <w:r>
        <w:t xml:space="preserve">Then in the second portion of the lab, we </w:t>
      </w:r>
      <w:r w:rsidR="00564C5E">
        <w:t xml:space="preserve">examine data sets obtained at the old </w:t>
      </w:r>
      <w:r w:rsidR="00F61B40">
        <w:t>E</w:t>
      </w:r>
      <w:r w:rsidR="00564C5E">
        <w:t xml:space="preserve">xpo site in the </w:t>
      </w:r>
      <w:r w:rsidR="00F61B40">
        <w:t>F</w:t>
      </w:r>
      <w:r w:rsidR="00564C5E">
        <w:t xml:space="preserve">alse </w:t>
      </w:r>
      <w:r w:rsidR="00F61B40">
        <w:t>C</w:t>
      </w:r>
      <w:r w:rsidR="00564C5E">
        <w:t>reek area of Vancouver. The site has a fairly complex indust</w:t>
      </w:r>
      <w:r w:rsidR="00594CC9">
        <w:t>rial history, and was set to be remediated</w:t>
      </w:r>
      <w:r w:rsidR="00564C5E">
        <w:t xml:space="preserve"> and turned into a public space. Before any remediation could take place, the site needed to be characterized. You will be examining geophysical data collected over this site. To detect anomalous conductive or resistive targets, we first treat frequency domain EM data collected with the EM-31 instrument. We will interpret the measured EM data sets and characterize the subsurface of the site. To increase reliability we also study gradient magnetics data to obtain information about the magnetic susceptibility subsurface. By integrating these two geophysical data sets we better characterize isolated targets embedded in this region.</w:t>
      </w:r>
    </w:p>
    <w:p w14:paraId="3200FCF6" w14:textId="77777777" w:rsidR="00564C5E" w:rsidRDefault="00564C5E" w:rsidP="00564C5E"/>
    <w:p w14:paraId="6AF5271B" w14:textId="314ED198" w:rsidR="00564C5E" w:rsidRDefault="00564C5E" w:rsidP="00E717EB">
      <w:r>
        <w:t>Read the background information from the Expo site characterization report (</w:t>
      </w:r>
      <w:hyperlink r:id="rId5" w:history="1">
        <w:r w:rsidRPr="001E0C92">
          <w:rPr>
            <w:rStyle w:val="Hyperlink"/>
          </w:rPr>
          <w:t>https://gpg.geosci.xyz/content/electromagnetics/electromagnetic_interpretation.htm</w:t>
        </w:r>
      </w:hyperlink>
      <w:r w:rsidRPr="00564C5E">
        <w:t>l</w:t>
      </w:r>
      <w:r>
        <w:t>) and use it to answer questions regarding the EM-31 and magnetic gradient surveys.</w:t>
      </w:r>
    </w:p>
    <w:p w14:paraId="588320F3" w14:textId="74A66F55" w:rsidR="00E717EB" w:rsidRDefault="00E717EB" w:rsidP="00E717EB"/>
    <w:p w14:paraId="3009FA47" w14:textId="3229662E" w:rsidR="000C36AB" w:rsidRDefault="000C36AB" w:rsidP="00E717EB">
      <w:r w:rsidRPr="00D2149E">
        <w:rPr>
          <w:rFonts w:asciiTheme="majorHAnsi" w:eastAsiaTheme="majorEastAsia" w:hAnsiTheme="majorHAnsi" w:cstheme="majorBidi"/>
          <w:b/>
          <w:bCs/>
          <w:color w:val="4F81BD" w:themeColor="accent1"/>
          <w:sz w:val="26"/>
          <w:szCs w:val="26"/>
        </w:rPr>
        <w:t>Notation:</w:t>
      </w:r>
      <w:r>
        <w:t xml:space="preserve"> In the GPG and in this app we are attempting to keep a consistent notation t</w:t>
      </w:r>
      <w:r w:rsidR="00D2149E">
        <w:t xml:space="preserve">o help you keep track of </w:t>
      </w:r>
      <w:r w:rsidR="00F61B40">
        <w:t xml:space="preserve">the </w:t>
      </w:r>
      <w:r w:rsidR="00A739D2">
        <w:t>configuration</w:t>
      </w:r>
      <w:r>
        <w:t xml:space="preserve"> of the </w:t>
      </w:r>
      <w:r w:rsidR="00A739D2">
        <w:t>source</w:t>
      </w:r>
      <w:r>
        <w:t xml:space="preserve"> and receiver.</w:t>
      </w:r>
    </w:p>
    <w:p w14:paraId="7941C8F3" w14:textId="77777777" w:rsidR="00F61B40" w:rsidRDefault="00F61B40" w:rsidP="00E717EB"/>
    <w:p w14:paraId="31DF61FD" w14:textId="41F6BE49" w:rsidR="000C36AB" w:rsidRDefault="000C36AB" w:rsidP="00D2149E">
      <w:pPr>
        <w:pStyle w:val="ListParagraph"/>
        <w:numPr>
          <w:ilvl w:val="0"/>
          <w:numId w:val="8"/>
        </w:numPr>
      </w:pPr>
      <w:r>
        <w:t xml:space="preserve">HCP: Horizontal coplanar system. The associated dipoles are perpendicular to the plane of the loops and are therefore in the vertical direction. The response function associated with this is </w:t>
      </w:r>
      <m:oMath>
        <m:sSub>
          <m:sSubPr>
            <m:ctrlPr>
              <w:rPr>
                <w:rFonts w:ascii="Cambria Math" w:hAnsi="Cambria Math"/>
                <w:i/>
              </w:rPr>
            </m:ctrlPr>
          </m:sSubPr>
          <m:e>
            <m:r>
              <w:rPr>
                <w:rFonts w:ascii="Cambria Math" w:hAnsi="Cambria Math"/>
              </w:rPr>
              <m:t>ϕ</m:t>
            </m:r>
          </m:e>
          <m:sub>
            <m:r>
              <w:rPr>
                <w:rFonts w:ascii="Cambria Math" w:hAnsi="Cambria Math"/>
              </w:rPr>
              <m:t>V</m:t>
            </m:r>
          </m:sub>
        </m:sSub>
      </m:oMath>
      <w:r>
        <w:t>.</w:t>
      </w:r>
    </w:p>
    <w:p w14:paraId="31EED335" w14:textId="77777777" w:rsidR="00F61B40" w:rsidRPr="00D2149E" w:rsidRDefault="00F61B40" w:rsidP="00F61B40">
      <w:pPr>
        <w:pStyle w:val="ListParagraph"/>
      </w:pPr>
    </w:p>
    <w:p w14:paraId="5B79FBE4" w14:textId="5E1DEFE1" w:rsidR="000C36AB" w:rsidRDefault="000C36AB" w:rsidP="000C36AB">
      <w:pPr>
        <w:pStyle w:val="ListParagraph"/>
        <w:numPr>
          <w:ilvl w:val="0"/>
          <w:numId w:val="8"/>
        </w:numPr>
      </w:pPr>
      <w:r>
        <w:t>VCP: Vertical coplanar system. The associated dipoles are perpendicular to the plane of the loops and are therefore in the horizontal direction. The response function associated with this is</w:t>
      </w:r>
      <w:r w:rsidR="00D2149E">
        <w:t xml:space="preserve"> </w:t>
      </w:r>
      <m:oMath>
        <m:sSub>
          <m:sSubPr>
            <m:ctrlPr>
              <w:rPr>
                <w:rFonts w:ascii="Cambria Math" w:hAnsi="Cambria Math"/>
                <w:i/>
              </w:rPr>
            </m:ctrlPr>
          </m:sSubPr>
          <m:e>
            <m:r>
              <w:rPr>
                <w:rFonts w:ascii="Cambria Math" w:hAnsi="Cambria Math"/>
              </w:rPr>
              <m:t>ϕ</m:t>
            </m:r>
          </m:e>
          <m:sub>
            <m:r>
              <w:rPr>
                <w:rFonts w:ascii="Cambria Math" w:hAnsi="Cambria Math"/>
              </w:rPr>
              <m:t>H</m:t>
            </m:r>
          </m:sub>
        </m:sSub>
      </m:oMath>
      <w:r>
        <w:t>.</w:t>
      </w:r>
    </w:p>
    <w:p w14:paraId="0A3B502F" w14:textId="77777777" w:rsidR="000C36AB" w:rsidRDefault="000C36AB" w:rsidP="00E717EB"/>
    <w:p w14:paraId="0D862BFA" w14:textId="77777777" w:rsidR="00D2149E" w:rsidRDefault="00D2149E">
      <w:pPr>
        <w:rPr>
          <w:rFonts w:asciiTheme="majorHAnsi" w:eastAsiaTheme="majorEastAsia" w:hAnsiTheme="majorHAnsi" w:cstheme="majorBidi"/>
          <w:b/>
          <w:bCs/>
          <w:color w:val="4F81BD" w:themeColor="accent1"/>
          <w:sz w:val="26"/>
          <w:szCs w:val="26"/>
        </w:rPr>
      </w:pPr>
      <w:r>
        <w:br w:type="page"/>
      </w:r>
    </w:p>
    <w:p w14:paraId="2B98DD2F" w14:textId="19347C03" w:rsidR="009C7316" w:rsidRDefault="009C7316" w:rsidP="009C7316">
      <w:pPr>
        <w:pStyle w:val="Heading2"/>
      </w:pPr>
      <w:r>
        <w:lastRenderedPageBreak/>
        <w:t>Apparent conductivity</w:t>
      </w:r>
    </w:p>
    <w:p w14:paraId="1A2EC01C" w14:textId="77777777" w:rsidR="009C7316" w:rsidRDefault="009C7316" w:rsidP="009C7316">
      <w:pPr>
        <w:rPr>
          <w:rFonts w:cs="Times New Roman"/>
          <w:b/>
          <w:color w:val="000000"/>
        </w:rPr>
      </w:pPr>
    </w:p>
    <w:p w14:paraId="0B58EBC4" w14:textId="70C30C73" w:rsidR="009C7316" w:rsidRDefault="009C7316" w:rsidP="009C7316">
      <w:pPr>
        <w:rPr>
          <w:rFonts w:cs="Times New Roman"/>
          <w:color w:val="000000"/>
        </w:rPr>
      </w:pPr>
      <w:r w:rsidRPr="00876465">
        <w:rPr>
          <w:rFonts w:cs="Times New Roman"/>
          <w:b/>
          <w:color w:val="000000"/>
        </w:rPr>
        <w:t>Q1.</w:t>
      </w:r>
      <w:r>
        <w:rPr>
          <w:rFonts w:cs="Times New Roman"/>
          <w:b/>
          <w:color w:val="000000"/>
        </w:rPr>
        <w:t xml:space="preserve"> </w:t>
      </w:r>
      <w:r>
        <w:rPr>
          <w:rFonts w:cs="Times New Roman"/>
          <w:color w:val="000000"/>
        </w:rPr>
        <w:t xml:space="preserve">Considering a horizontal coplanar (HCP) configuration of EM system (e.g. EM-31), imaginary part of the measured data, Hs/Hp, can be written as </w:t>
      </w:r>
    </w:p>
    <w:p w14:paraId="5184DA99" w14:textId="77777777" w:rsidR="009C7316" w:rsidRDefault="009C7316" w:rsidP="009C7316">
      <w:pPr>
        <w:rPr>
          <w:rFonts w:cs="Times New Roman"/>
          <w:color w:val="000000"/>
        </w:rPr>
      </w:pPr>
    </w:p>
    <w:p w14:paraId="05C19510" w14:textId="1831FBCE" w:rsidR="009C7316" w:rsidRPr="00602261" w:rsidRDefault="00D9759E" w:rsidP="009C7316">
      <m:oMathPara>
        <m:oMath>
          <m:r>
            <w:rPr>
              <w:rFonts w:ascii="Cambria Math" w:hAnsi="Cambria Math"/>
            </w:rPr>
            <m:t>Im</m:t>
          </m:r>
          <m:d>
            <m:dPr>
              <m:ctrlPr>
                <w:rPr>
                  <w:rFonts w:ascii="Cambria Math" w:hAnsi="Cambria Math"/>
                  <w:i/>
                </w:rPr>
              </m:ctrlPr>
            </m:dPr>
            <m:e>
              <m:f>
                <m:fPr>
                  <m:ctrlPr>
                    <w:rPr>
                      <w:rFonts w:ascii="Cambria Math" w:hAnsi="Cambria Math"/>
                      <w:i/>
                    </w:rPr>
                  </m:ctrlPr>
                </m:fPr>
                <m:num>
                  <m:r>
                    <w:rPr>
                      <w:rFonts w:ascii="Cambria Math" w:hAnsi="Cambria Math"/>
                    </w:rPr>
                    <m:t>Hs</m:t>
                  </m:r>
                </m:num>
                <m:den>
                  <m:r>
                    <w:rPr>
                      <w:rFonts w:ascii="Cambria Math" w:hAnsi="Cambria Math"/>
                    </w:rPr>
                    <m:t>Hp</m:t>
                  </m:r>
                </m:den>
              </m:f>
            </m:e>
          </m:d>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ω</m:t>
                  </m:r>
                  <m:sSub>
                    <m:sSubPr>
                      <m:ctrlPr>
                        <w:rPr>
                          <w:rFonts w:ascii="Cambria Math" w:hAnsi="Cambria Math"/>
                          <w:i/>
                        </w:rPr>
                      </m:ctrlPr>
                    </m:sSubPr>
                    <m:e>
                      <m:r>
                        <w:rPr>
                          <w:rFonts w:ascii="Cambria Math" w:hAnsi="Cambria Math"/>
                        </w:rPr>
                        <m:t>μ</m:t>
                      </m:r>
                    </m:e>
                    <m:sub>
                      <m:r>
                        <w:rPr>
                          <w:rFonts w:ascii="Cambria Math" w:hAnsi="Cambria Math"/>
                        </w:rPr>
                        <m:t>0</m:t>
                      </m:r>
                    </m:sub>
                  </m:sSub>
                  <m:r>
                    <w:rPr>
                      <w:rFonts w:ascii="Cambria Math" w:hAnsi="Cambria Math"/>
                    </w:rPr>
                    <m:t>σ</m:t>
                  </m:r>
                  <m:sSup>
                    <m:sSupPr>
                      <m:ctrlPr>
                        <w:rPr>
                          <w:rFonts w:ascii="Cambria Math" w:hAnsi="Cambria Math"/>
                          <w:i/>
                        </w:rPr>
                      </m:ctrlPr>
                    </m:sSupPr>
                    <m:e>
                      <m:r>
                        <w:rPr>
                          <w:rFonts w:ascii="Cambria Math" w:hAnsi="Cambria Math"/>
                        </w:rPr>
                        <m:t>s</m:t>
                      </m:r>
                    </m:e>
                    <m:sup>
                      <m:r>
                        <w:rPr>
                          <w:rFonts w:ascii="Cambria Math" w:hAnsi="Cambria Math"/>
                        </w:rPr>
                        <m:t>2</m:t>
                      </m:r>
                    </m:sup>
                  </m:sSup>
                </m:num>
                <m:den>
                  <m:r>
                    <w:rPr>
                      <w:rFonts w:ascii="Cambria Math" w:hAnsi="Cambria Math"/>
                    </w:rPr>
                    <m:t>4</m:t>
                  </m:r>
                </m:den>
              </m:f>
            </m:e>
          </m:d>
          <m:r>
            <w:rPr>
              <w:rFonts w:ascii="Cambria Math" w:hAnsi="Cambria Math"/>
            </w:rPr>
            <m:t>×100 [%],  when δ</m:t>
          </m:r>
          <m:r>
            <w:rPr>
              <w:rFonts w:ascii="Cambria Math" w:hAnsi="Cambria Math" w:hint="eastAsia"/>
            </w:rPr>
            <m:t>≫</m:t>
          </m:r>
          <m:r>
            <w:rPr>
              <w:rFonts w:ascii="Cambria Math" w:hAnsi="Cambria Math"/>
            </w:rPr>
            <m:t>s</m:t>
          </m:r>
        </m:oMath>
      </m:oMathPara>
    </w:p>
    <w:p w14:paraId="51332F7B" w14:textId="77777777" w:rsidR="00602261" w:rsidRDefault="00602261" w:rsidP="009C7316"/>
    <w:p w14:paraId="3EB0E617" w14:textId="5D7D022D" w:rsidR="00602261" w:rsidRDefault="00602261" w:rsidP="00602261">
      <w:pPr>
        <w:pStyle w:val="ListParagraph"/>
        <w:numPr>
          <w:ilvl w:val="0"/>
          <w:numId w:val="2"/>
        </w:numPr>
      </w:pPr>
      <m:oMath>
        <m:r>
          <w:rPr>
            <w:rFonts w:ascii="Cambria Math" w:hAnsi="Cambria Math"/>
          </w:rPr>
          <m:t>δ</m:t>
        </m:r>
      </m:oMath>
      <w:r w:rsidR="008D4622">
        <w:t xml:space="preserve"> : skin depth </w:t>
      </w:r>
      <m:oMath>
        <m:d>
          <m:dPr>
            <m:ctrlPr>
              <w:rPr>
                <w:rFonts w:ascii="Cambria Math" w:hAnsi="Cambria Math"/>
                <w:i/>
              </w:rPr>
            </m:ctrlPr>
          </m:dPr>
          <m:e>
            <m:r>
              <w:rPr>
                <w:rFonts w:ascii="Cambria Math" w:hAnsi="Cambria Math"/>
              </w:rPr>
              <m:t>=500</m:t>
            </m:r>
            <m:rad>
              <m:radPr>
                <m:degHide m:val="1"/>
                <m:ctrlPr>
                  <w:rPr>
                    <w:rFonts w:ascii="Cambria Math" w:hAnsi="Cambria Math"/>
                    <w:i/>
                  </w:rPr>
                </m:ctrlPr>
              </m:radPr>
              <m:deg>
                <m:ctrlPr>
                  <w:rPr>
                    <w:rFonts w:ascii="Cambria Math" w:hAnsi="Cambria Math"/>
                    <w:i/>
                    <w:lang w:val="en-CA"/>
                  </w:rPr>
                </m:ctrlPr>
              </m:deg>
              <m:e>
                <m:f>
                  <m:fPr>
                    <m:ctrlPr>
                      <w:rPr>
                        <w:rFonts w:ascii="Cambria Math" w:hAnsi="Cambria Math"/>
                        <w:i/>
                        <w:lang w:val="en-CA"/>
                      </w:rPr>
                    </m:ctrlPr>
                  </m:fPr>
                  <m:num>
                    <m:r>
                      <w:rPr>
                        <w:rFonts w:ascii="Cambria Math" w:hAnsi="Cambria Math"/>
                        <w:lang w:val="en-CA"/>
                      </w:rPr>
                      <m:t>1</m:t>
                    </m:r>
                  </m:num>
                  <m:den>
                    <m:r>
                      <w:rPr>
                        <w:rFonts w:ascii="Cambria Math" w:hAnsi="Cambria Math"/>
                        <w:lang w:val="en-CA"/>
                      </w:rPr>
                      <m:t>σf</m:t>
                    </m:r>
                  </m:den>
                </m:f>
              </m:e>
            </m:rad>
          </m:e>
        </m:d>
      </m:oMath>
      <w:r>
        <w:t xml:space="preserve"> [m]</w:t>
      </w:r>
    </w:p>
    <w:p w14:paraId="59BB1354" w14:textId="10B73B64" w:rsidR="00602261" w:rsidRDefault="00602261" w:rsidP="00BA59B8">
      <w:pPr>
        <w:pStyle w:val="ListParagraph"/>
        <w:numPr>
          <w:ilvl w:val="0"/>
          <w:numId w:val="2"/>
        </w:numPr>
      </w:pPr>
      <m:oMath>
        <m:r>
          <w:rPr>
            <w:rFonts w:ascii="Cambria Math" w:hAnsi="Cambria Math"/>
          </w:rPr>
          <m:t>s</m:t>
        </m:r>
      </m:oMath>
      <w:r>
        <w:t xml:space="preserve"> : source and receiver separation [m]</w:t>
      </w:r>
    </w:p>
    <w:p w14:paraId="06CA07AE" w14:textId="48196151" w:rsidR="00602261" w:rsidRDefault="00602261" w:rsidP="00BA59B8">
      <w:pPr>
        <w:pStyle w:val="ListParagraph"/>
        <w:numPr>
          <w:ilvl w:val="0"/>
          <w:numId w:val="2"/>
        </w:numPr>
      </w:pPr>
      <m:oMath>
        <m:r>
          <w:rPr>
            <w:rFonts w:ascii="Cambria Math" w:hAnsi="Cambria Math"/>
          </w:rPr>
          <m:t>ω=2πf</m:t>
        </m:r>
      </m:oMath>
      <w:r>
        <w:t>: angular frequency [rad/s]</w:t>
      </w:r>
    </w:p>
    <w:p w14:paraId="44BC2584" w14:textId="77777777" w:rsidR="00602261" w:rsidRDefault="00602261" w:rsidP="00602261">
      <w:pPr>
        <w:ind w:left="360"/>
      </w:pPr>
    </w:p>
    <w:p w14:paraId="158A4ABD" w14:textId="6C3A5CD1" w:rsidR="00602261" w:rsidRPr="00602261" w:rsidRDefault="00B310B5" w:rsidP="00B310B5">
      <w:r w:rsidRPr="00B310B5">
        <w:rPr>
          <w:b/>
        </w:rPr>
        <w:t xml:space="preserve">a. </w:t>
      </w:r>
      <w:r w:rsidR="00602261">
        <w:t xml:space="preserve">By using the above equation derive a formula that you can compute apparent conductivity, </w:t>
      </w:r>
      <m:oMath>
        <m:sSub>
          <m:sSubPr>
            <m:ctrlPr>
              <w:rPr>
                <w:rFonts w:ascii="Cambria Math" w:hAnsi="Cambria Math"/>
                <w:i/>
              </w:rPr>
            </m:ctrlPr>
          </m:sSubPr>
          <m:e>
            <m:r>
              <w:rPr>
                <w:rFonts w:ascii="Cambria Math" w:hAnsi="Cambria Math"/>
              </w:rPr>
              <m:t>σ</m:t>
            </m:r>
          </m:e>
          <m:sub>
            <m:r>
              <w:rPr>
                <w:rFonts w:ascii="Cambria Math" w:hAnsi="Cambria Math"/>
              </w:rPr>
              <m:t>a</m:t>
            </m:r>
          </m:sub>
        </m:sSub>
      </m:oMath>
    </w:p>
    <w:p w14:paraId="07DFCDCA" w14:textId="77777777" w:rsidR="00602261" w:rsidRDefault="00602261" w:rsidP="00602261"/>
    <w:p w14:paraId="6426BFB7" w14:textId="3F15A508" w:rsidR="00602261" w:rsidRDefault="006E59AC" w:rsidP="00602261">
      <m:oMathPara>
        <m:oMath>
          <m:sSub>
            <m:sSubPr>
              <m:ctrlPr>
                <w:rPr>
                  <w:rFonts w:ascii="Cambria Math" w:hAnsi="Cambria Math"/>
                  <w:i/>
                </w:rPr>
              </m:ctrlPr>
            </m:sSubPr>
            <m:e>
              <m:r>
                <w:rPr>
                  <w:rFonts w:ascii="Cambria Math" w:hAnsi="Cambria Math"/>
                </w:rPr>
                <m:t>σ</m:t>
              </m:r>
            </m:e>
            <m:sub>
              <m:r>
                <w:rPr>
                  <w:rFonts w:ascii="Cambria Math" w:hAnsi="Cambria Math"/>
                </w:rPr>
                <m:t>a</m:t>
              </m:r>
            </m:sub>
          </m:sSub>
          <m:r>
            <w:rPr>
              <w:rFonts w:ascii="Cambria Math" w:hAnsi="Cambria Math"/>
            </w:rPr>
            <m:t xml:space="preserve">= </m:t>
          </m:r>
          <m:f>
            <m:fPr>
              <m:ctrlPr>
                <w:rPr>
                  <w:rFonts w:ascii="Cambria Math" w:hAnsi="Cambria Math"/>
                  <w:i/>
                </w:rPr>
              </m:ctrlPr>
            </m:fPr>
            <m:num>
              <m:r>
                <w:rPr>
                  <w:rFonts w:ascii="Cambria Math" w:hAnsi="Cambria Math"/>
                </w:rPr>
                <m:t>4</m:t>
              </m:r>
              <m:r>
                <w:rPr>
                  <w:rFonts w:ascii="Cambria Math" w:hAnsi="Cambria Math"/>
                </w:rPr>
                <m:t>Im</m:t>
              </m:r>
              <m:d>
                <m:dPr>
                  <m:ctrlPr>
                    <w:rPr>
                      <w:rFonts w:ascii="Cambria Math" w:hAnsi="Cambria Math"/>
                      <w:i/>
                    </w:rPr>
                  </m:ctrlPr>
                </m:dPr>
                <m:e>
                  <m:f>
                    <m:fPr>
                      <m:ctrlPr>
                        <w:rPr>
                          <w:rFonts w:ascii="Cambria Math" w:hAnsi="Cambria Math"/>
                          <w:i/>
                        </w:rPr>
                      </m:ctrlPr>
                    </m:fPr>
                    <m:num>
                      <m:r>
                        <w:rPr>
                          <w:rFonts w:ascii="Cambria Math" w:hAnsi="Cambria Math"/>
                        </w:rPr>
                        <m:t>Hs</m:t>
                      </m:r>
                    </m:num>
                    <m:den>
                      <m:r>
                        <w:rPr>
                          <w:rFonts w:ascii="Cambria Math" w:hAnsi="Cambria Math"/>
                        </w:rPr>
                        <m:t>Hp</m:t>
                      </m:r>
                    </m:den>
                  </m:f>
                </m:e>
              </m:d>
              <m:r>
                <w:rPr>
                  <w:rFonts w:ascii="Cambria Math" w:hAnsi="Cambria Math"/>
                </w:rPr>
                <m:t>/ 100%</m:t>
              </m:r>
            </m:num>
            <m:den>
              <m:r>
                <w:rPr>
                  <w:rFonts w:ascii="Cambria Math" w:hAnsi="Cambria Math"/>
                </w:rPr>
                <m:t>ω</m:t>
              </m:r>
              <m:sSub>
                <m:sSubPr>
                  <m:ctrlPr>
                    <w:rPr>
                      <w:rFonts w:ascii="Cambria Math" w:hAnsi="Cambria Math"/>
                      <w:i/>
                    </w:rPr>
                  </m:ctrlPr>
                </m:sSubPr>
                <m:e>
                  <m:r>
                    <w:rPr>
                      <w:rFonts w:ascii="Cambria Math" w:hAnsi="Cambria Math"/>
                    </w:rPr>
                    <m:t>μ</m:t>
                  </m:r>
                </m:e>
                <m:sub>
                  <m:r>
                    <w:rPr>
                      <w:rFonts w:ascii="Cambria Math" w:hAnsi="Cambria Math"/>
                    </w:rPr>
                    <m:t>0</m:t>
                  </m:r>
                </m:sub>
              </m:sSub>
              <m:sSup>
                <m:sSupPr>
                  <m:ctrlPr>
                    <w:rPr>
                      <w:rFonts w:ascii="Cambria Math" w:hAnsi="Cambria Math"/>
                      <w:i/>
                    </w:rPr>
                  </m:ctrlPr>
                </m:sSupPr>
                <m:e>
                  <m:r>
                    <w:rPr>
                      <w:rFonts w:ascii="Cambria Math" w:hAnsi="Cambria Math"/>
                    </w:rPr>
                    <m:t>s</m:t>
                  </m:r>
                </m:e>
                <m:sup>
                  <m:r>
                    <w:rPr>
                      <w:rFonts w:ascii="Cambria Math" w:hAnsi="Cambria Math"/>
                    </w:rPr>
                    <m:t>2</m:t>
                  </m:r>
                </m:sup>
              </m:sSup>
            </m:den>
          </m:f>
        </m:oMath>
      </m:oMathPara>
    </w:p>
    <w:p w14:paraId="3D95A8F2" w14:textId="77777777" w:rsidR="00602261" w:rsidRDefault="00602261" w:rsidP="00602261"/>
    <w:p w14:paraId="4C7A0930" w14:textId="77777777" w:rsidR="00602261" w:rsidRPr="00602261" w:rsidRDefault="00602261" w:rsidP="00602261"/>
    <w:p w14:paraId="29275744" w14:textId="183D159B" w:rsidR="00B310B5" w:rsidRDefault="00B310B5" w:rsidP="00B310B5">
      <w:r w:rsidRPr="00B310B5">
        <w:rPr>
          <w:b/>
        </w:rPr>
        <w:t xml:space="preserve">b. </w:t>
      </w:r>
      <w:r w:rsidR="00602261">
        <w:t xml:space="preserve">Suppose with the EM-31 you have measured EM data: </w:t>
      </w:r>
    </w:p>
    <w:p w14:paraId="08FAF986" w14:textId="08D5B9E4" w:rsidR="00602261" w:rsidRDefault="00B310B5" w:rsidP="00B310B5">
      <w:pPr>
        <w:pStyle w:val="ListParagraph"/>
        <w:numPr>
          <w:ilvl w:val="0"/>
          <w:numId w:val="4"/>
        </w:numPr>
      </w:pPr>
      <w:r>
        <w:t>In</w:t>
      </w:r>
      <w:r w:rsidR="007D713F">
        <w:t>-</w:t>
      </w:r>
      <w:r>
        <w:t xml:space="preserve">phase </w:t>
      </w:r>
      <w:r w:rsidR="00602261">
        <w:t>Hs/Hp</w:t>
      </w:r>
      <w:r>
        <w:t>: 2.6%</w:t>
      </w:r>
    </w:p>
    <w:p w14:paraId="43BF71D0" w14:textId="57A08273" w:rsidR="00B310B5" w:rsidRDefault="00B310B5" w:rsidP="00B310B5">
      <w:pPr>
        <w:pStyle w:val="ListParagraph"/>
        <w:numPr>
          <w:ilvl w:val="0"/>
          <w:numId w:val="4"/>
        </w:numPr>
      </w:pPr>
      <w:r>
        <w:t>Quadrature Hs/Hp: 1.15%</w:t>
      </w:r>
    </w:p>
    <w:p w14:paraId="25CD7F7C" w14:textId="15C30D19" w:rsidR="00B310B5" w:rsidRDefault="00B310B5" w:rsidP="00B310B5">
      <w:pPr>
        <w:ind w:left="720"/>
      </w:pPr>
      <w:r>
        <w:t>Compute the apparent conductivity using the equation that you derived in the above question.</w:t>
      </w:r>
    </w:p>
    <w:p w14:paraId="0FA1E5C0" w14:textId="20DCEFB1" w:rsidR="00B310B5" w:rsidRDefault="006E59AC" w:rsidP="00B310B5">
      <w:r>
        <w:t xml:space="preserve">f = </w:t>
      </w:r>
      <w:r w:rsidR="00DF6F2C">
        <w:t>9.8kHz</w:t>
      </w:r>
    </w:p>
    <w:p w14:paraId="530AF886" w14:textId="6A86F4ED" w:rsidR="00B310B5" w:rsidRPr="00DF6F2C" w:rsidRDefault="00DF6F2C" w:rsidP="00B310B5">
      <w:pPr>
        <w:rPr>
          <w:rFonts w:cs="Times New Roman"/>
          <w:bCs/>
          <w:color w:val="000000"/>
        </w:rPr>
      </w:pPr>
      <w:r>
        <w:rPr>
          <w:rFonts w:cs="Times New Roman"/>
          <w:bCs/>
          <w:color w:val="000000"/>
        </w:rPr>
        <w:t>s = 3.66 m</w:t>
      </w:r>
    </w:p>
    <w:p w14:paraId="66ED041E" w14:textId="244A3481" w:rsidR="00B310B5" w:rsidRPr="00DF6F2C" w:rsidRDefault="00DF6F2C" w:rsidP="00B310B5">
      <w:pPr>
        <w:rPr>
          <w:rFonts w:cs="Times New Roman"/>
          <w:b/>
          <w:color w:val="000000"/>
        </w:rPr>
      </w:pPr>
      <m:oMath>
        <m:sSub>
          <m:sSubPr>
            <m:ctrlPr>
              <w:rPr>
                <w:rFonts w:ascii="Cambria Math" w:hAnsi="Cambria Math"/>
                <w:i/>
              </w:rPr>
            </m:ctrlPr>
          </m:sSubPr>
          <m:e>
            <m:r>
              <w:rPr>
                <w:rFonts w:ascii="Cambria Math" w:hAnsi="Cambria Math"/>
              </w:rPr>
              <m:t>μ</m:t>
            </m:r>
          </m:e>
          <m:sub>
            <m:r>
              <w:rPr>
                <w:rFonts w:ascii="Cambria Math" w:hAnsi="Cambria Math"/>
              </w:rPr>
              <m:t>0</m:t>
            </m:r>
          </m:sub>
        </m:sSub>
      </m:oMath>
      <w:r>
        <w:rPr>
          <w:rFonts w:cs="Times New Roman"/>
        </w:rPr>
        <w:t xml:space="preserve"> = 4</w:t>
      </w:r>
      <m:oMath>
        <m:r>
          <w:rPr>
            <w:rFonts w:ascii="Cambria Math" w:hAnsi="Cambria Math" w:cs="Times New Roman"/>
          </w:rPr>
          <m:t>π</m:t>
        </m:r>
      </m:oMath>
      <w:r>
        <w:rPr>
          <w:rFonts w:cs="Times New Roman"/>
        </w:rPr>
        <w:t xml:space="preserve"> x 10</w:t>
      </w:r>
      <w:r>
        <w:rPr>
          <w:rFonts w:cs="Times New Roman"/>
          <w:vertAlign w:val="superscript"/>
        </w:rPr>
        <w:t>-7</w:t>
      </w:r>
    </w:p>
    <w:p w14:paraId="512C9FCC" w14:textId="3782CE76" w:rsidR="00B310B5" w:rsidRDefault="00DF6F2C" w:rsidP="00B310B5">
      <w:pPr>
        <w:rPr>
          <w:rFonts w:cs="Times New Roman"/>
          <w:b/>
          <w:color w:val="000000"/>
        </w:rPr>
      </w:pPr>
      <m:oMath>
        <m:sSub>
          <m:sSubPr>
            <m:ctrlPr>
              <w:rPr>
                <w:rFonts w:ascii="Cambria Math" w:hAnsi="Cambria Math"/>
                <w:i/>
              </w:rPr>
            </m:ctrlPr>
          </m:sSubPr>
          <m:e>
            <m:r>
              <w:rPr>
                <w:rFonts w:ascii="Cambria Math" w:hAnsi="Cambria Math"/>
              </w:rPr>
              <m:t>σ</m:t>
            </m:r>
          </m:e>
          <m:sub>
            <m:r>
              <w:rPr>
                <w:rFonts w:ascii="Cambria Math" w:hAnsi="Cambria Math"/>
              </w:rPr>
              <m:t>a</m:t>
            </m:r>
          </m:sub>
        </m:sSub>
      </m:oMath>
      <w:r>
        <w:rPr>
          <w:rFonts w:cs="Times New Roman"/>
        </w:rPr>
        <w:t xml:space="preserve"> = 0.04438</w:t>
      </w:r>
    </w:p>
    <w:p w14:paraId="37FB3DB6" w14:textId="77777777" w:rsidR="00B310B5" w:rsidRDefault="00B310B5" w:rsidP="00B310B5">
      <w:pPr>
        <w:rPr>
          <w:rFonts w:cs="Times New Roman"/>
          <w:b/>
          <w:color w:val="000000"/>
        </w:rPr>
      </w:pPr>
    </w:p>
    <w:p w14:paraId="50F7BED5" w14:textId="1D56D350" w:rsidR="00B310B5" w:rsidRDefault="00B310B5" w:rsidP="00B310B5">
      <w:pPr>
        <w:rPr>
          <w:rFonts w:cs="Times New Roman"/>
          <w:b/>
          <w:color w:val="000000"/>
        </w:rPr>
      </w:pPr>
      <w:r>
        <w:rPr>
          <w:rFonts w:cs="Times New Roman"/>
          <w:b/>
          <w:color w:val="000000"/>
        </w:rPr>
        <w:t>Q2</w:t>
      </w:r>
      <w:r w:rsidRPr="00876465">
        <w:rPr>
          <w:rFonts w:cs="Times New Roman"/>
          <w:b/>
          <w:color w:val="000000"/>
        </w:rPr>
        <w:t>.</w:t>
      </w:r>
      <w:r>
        <w:rPr>
          <w:rFonts w:cs="Times New Roman"/>
          <w:b/>
          <w:color w:val="000000"/>
        </w:rPr>
        <w:t xml:space="preserve"> </w:t>
      </w:r>
      <w:r w:rsidR="00343FE2">
        <w:rPr>
          <w:rFonts w:cs="Times New Roman"/>
          <w:color w:val="000000"/>
        </w:rPr>
        <w:t xml:space="preserve">For this part of the exercise, use the </w:t>
      </w:r>
      <w:r w:rsidR="00343FE2">
        <w:rPr>
          <w:rFonts w:cs="Times New Roman"/>
          <w:b/>
          <w:color w:val="000000"/>
        </w:rPr>
        <w:t>EM_EM31.ipynb.</w:t>
      </w:r>
      <w:r>
        <w:rPr>
          <w:rFonts w:cs="Times New Roman"/>
          <w:color w:val="000000"/>
        </w:rPr>
        <w:t xml:space="preserve"> </w:t>
      </w:r>
    </w:p>
    <w:p w14:paraId="00148E51" w14:textId="77777777" w:rsidR="00B310B5" w:rsidRDefault="00B310B5" w:rsidP="00B310B5">
      <w:pPr>
        <w:rPr>
          <w:rFonts w:cs="Times New Roman"/>
          <w:b/>
          <w:color w:val="000000"/>
        </w:rPr>
      </w:pPr>
    </w:p>
    <w:p w14:paraId="1DEF23C7" w14:textId="28065E54" w:rsidR="00B310B5" w:rsidRPr="00D77861" w:rsidRDefault="000C36AB" w:rsidP="00B310B5">
      <w:pPr>
        <w:rPr>
          <w:rFonts w:cs="Times New Roman"/>
          <w:color w:val="000000"/>
        </w:rPr>
      </w:pPr>
      <w:r>
        <w:rPr>
          <w:rFonts w:cs="Times New Roman"/>
          <w:color w:val="000000"/>
        </w:rPr>
        <w:t>The apparent conductivity is equal to the “integral” of the true conduc</w:t>
      </w:r>
      <w:r w:rsidR="004E3041">
        <w:rPr>
          <w:rFonts w:cs="Times New Roman"/>
          <w:color w:val="000000"/>
        </w:rPr>
        <w:t xml:space="preserve">tivity and a response function </w:t>
      </w:r>
      <w:r>
        <w:rPr>
          <w:rFonts w:cs="Times New Roman"/>
          <w:color w:val="000000"/>
        </w:rPr>
        <w:t>(</w:t>
      </w:r>
      <m:oMath>
        <m:sSub>
          <m:sSubPr>
            <m:ctrlPr>
              <w:rPr>
                <w:rFonts w:ascii="Cambria Math" w:hAnsi="Cambria Math" w:cs="Times New Roman"/>
                <w:i/>
                <w:color w:val="000000"/>
              </w:rPr>
            </m:ctrlPr>
          </m:sSubPr>
          <m:e>
            <m:r>
              <w:rPr>
                <w:rFonts w:ascii="Cambria Math" w:hAnsi="Cambria Math" w:cs="Times New Roman"/>
                <w:color w:val="000000"/>
              </w:rPr>
              <m:t>ϕ</m:t>
            </m:r>
          </m:e>
          <m:sub>
            <m:r>
              <w:rPr>
                <w:rFonts w:ascii="Cambria Math" w:hAnsi="Cambria Math" w:cs="Times New Roman"/>
                <w:color w:val="000000"/>
              </w:rPr>
              <m:t>V</m:t>
            </m:r>
          </m:sub>
        </m:sSub>
      </m:oMath>
      <w:r>
        <w:rPr>
          <w:rFonts w:cs="Times New Roman"/>
          <w:color w:val="000000"/>
        </w:rPr>
        <w:t xml:space="preserve"> or</w:t>
      </w:r>
      <w:r w:rsidR="00D77861">
        <w:rPr>
          <w:rFonts w:cs="Times New Roman"/>
          <w:color w:val="000000"/>
        </w:rPr>
        <w:t xml:space="preserve"> </w:t>
      </w:r>
      <m:oMath>
        <m:sSub>
          <m:sSubPr>
            <m:ctrlPr>
              <w:rPr>
                <w:rFonts w:ascii="Cambria Math" w:hAnsi="Cambria Math" w:cs="Times New Roman"/>
                <w:i/>
                <w:color w:val="000000"/>
              </w:rPr>
            </m:ctrlPr>
          </m:sSubPr>
          <m:e>
            <m:r>
              <w:rPr>
                <w:rFonts w:ascii="Cambria Math" w:hAnsi="Cambria Math" w:cs="Times New Roman"/>
                <w:color w:val="000000"/>
              </w:rPr>
              <m:t>ϕ</m:t>
            </m:r>
          </m:e>
          <m:sub>
            <m:r>
              <w:rPr>
                <w:rFonts w:ascii="Cambria Math" w:hAnsi="Cambria Math" w:cs="Times New Roman"/>
                <w:color w:val="000000"/>
              </w:rPr>
              <m:t>H</m:t>
            </m:r>
          </m:sub>
        </m:sSub>
      </m:oMath>
      <w:r w:rsidR="004E3041">
        <w:rPr>
          <w:rFonts w:cs="Times New Roman"/>
          <w:color w:val="000000"/>
        </w:rPr>
        <w:t xml:space="preserve">; </w:t>
      </w:r>
      <w:r>
        <w:rPr>
          <w:rFonts w:cs="Times New Roman"/>
          <w:color w:val="000000"/>
        </w:rPr>
        <w:t xml:space="preserve"> depending upon how the instrument is oriented). Become familiar with this concept by adjusting the </w:t>
      </w:r>
      <w:r w:rsidR="00012DD1">
        <w:rPr>
          <w:rFonts w:cs="Times New Roman"/>
          <w:color w:val="000000"/>
          <w:lang w:val="en-CA"/>
        </w:rPr>
        <w:t xml:space="preserve">parameters </w:t>
      </w:r>
      <m:oMath>
        <m:sSub>
          <m:sSubPr>
            <m:ctrlPr>
              <w:rPr>
                <w:rFonts w:ascii="Cambria Math" w:hAnsi="Cambria Math" w:cs="Times New Roman"/>
                <w:i/>
                <w:color w:val="000000"/>
                <w:lang w:val="en-CA"/>
              </w:rPr>
            </m:ctrlPr>
          </m:sSubPr>
          <m:e>
            <m:r>
              <w:rPr>
                <w:rFonts w:ascii="Cambria Math" w:hAnsi="Cambria Math" w:cs="Times New Roman"/>
                <w:color w:val="000000"/>
                <w:lang w:val="en-CA"/>
              </w:rPr>
              <m:t>h</m:t>
            </m:r>
          </m:e>
          <m:sub>
            <m:r>
              <w:rPr>
                <w:rFonts w:ascii="Cambria Math" w:hAnsi="Cambria Math" w:cs="Times New Roman"/>
                <w:color w:val="000000"/>
                <w:lang w:val="en-CA"/>
              </w:rPr>
              <m:t>1</m:t>
            </m:r>
          </m:sub>
        </m:sSub>
        <m:r>
          <w:rPr>
            <w:rFonts w:ascii="Cambria Math" w:hAnsi="Cambria Math" w:cs="Times New Roman"/>
            <w:color w:val="000000"/>
            <w:lang w:val="en-CA"/>
          </w:rPr>
          <m:t xml:space="preserve">, </m:t>
        </m:r>
        <m:sSub>
          <m:sSubPr>
            <m:ctrlPr>
              <w:rPr>
                <w:rFonts w:ascii="Cambria Math" w:hAnsi="Cambria Math" w:cs="Times New Roman"/>
                <w:i/>
                <w:color w:val="000000"/>
                <w:lang w:val="en-CA"/>
              </w:rPr>
            </m:ctrlPr>
          </m:sSubPr>
          <m:e>
            <m:r>
              <w:rPr>
                <w:rFonts w:ascii="Cambria Math" w:hAnsi="Cambria Math" w:cs="Times New Roman"/>
                <w:color w:val="000000"/>
                <w:lang w:val="en-CA"/>
              </w:rPr>
              <m:t>σ</m:t>
            </m:r>
          </m:e>
          <m:sub>
            <m:r>
              <w:rPr>
                <w:rFonts w:ascii="Cambria Math" w:hAnsi="Cambria Math" w:cs="Times New Roman"/>
                <w:color w:val="000000"/>
                <w:lang w:val="en-CA"/>
              </w:rPr>
              <m:t>1</m:t>
            </m:r>
          </m:sub>
        </m:sSub>
        <m:r>
          <w:rPr>
            <w:rFonts w:ascii="Cambria Math" w:hAnsi="Cambria Math" w:cs="Times New Roman"/>
            <w:color w:val="000000"/>
            <w:lang w:val="en-CA"/>
          </w:rPr>
          <m:t xml:space="preserve">, </m:t>
        </m:r>
        <m:sSub>
          <m:sSubPr>
            <m:ctrlPr>
              <w:rPr>
                <w:rFonts w:ascii="Cambria Math" w:hAnsi="Cambria Math" w:cs="Times New Roman"/>
                <w:i/>
                <w:color w:val="000000"/>
                <w:lang w:val="en-CA"/>
              </w:rPr>
            </m:ctrlPr>
          </m:sSubPr>
          <m:e>
            <m:r>
              <w:rPr>
                <w:rFonts w:ascii="Cambria Math" w:hAnsi="Cambria Math" w:cs="Times New Roman"/>
                <w:color w:val="000000"/>
                <w:lang w:val="en-CA"/>
              </w:rPr>
              <m:t>σ</m:t>
            </m:r>
          </m:e>
          <m:sub>
            <m:r>
              <w:rPr>
                <w:rFonts w:ascii="Cambria Math" w:hAnsi="Cambria Math" w:cs="Times New Roman"/>
                <w:color w:val="000000"/>
                <w:lang w:val="en-CA"/>
              </w:rPr>
              <m:t>2</m:t>
            </m:r>
          </m:sub>
        </m:sSub>
      </m:oMath>
      <w:r w:rsidR="00012DD1">
        <w:rPr>
          <w:rFonts w:cs="Times New Roman"/>
          <w:color w:val="000000"/>
          <w:lang w:val="en-CA"/>
        </w:rPr>
        <w:t xml:space="preserve"> and change the boom </w:t>
      </w:r>
      <w:r w:rsidR="004E3041">
        <w:rPr>
          <w:rFonts w:cs="Times New Roman"/>
          <w:color w:val="000000"/>
          <w:lang w:val="en-CA"/>
        </w:rPr>
        <w:t>configuration</w:t>
      </w:r>
      <w:r>
        <w:rPr>
          <w:rFonts w:cs="Times New Roman"/>
          <w:color w:val="000000"/>
          <w:lang w:val="en-CA"/>
        </w:rPr>
        <w:t xml:space="preserve"> and see</w:t>
      </w:r>
      <w:r w:rsidR="00F61B40">
        <w:rPr>
          <w:rFonts w:cs="Times New Roman"/>
          <w:color w:val="000000"/>
          <w:lang w:val="en-CA"/>
        </w:rPr>
        <w:t xml:space="preserve"> </w:t>
      </w:r>
      <w:r>
        <w:rPr>
          <w:rFonts w:cs="Times New Roman"/>
          <w:color w:val="000000"/>
          <w:lang w:val="en-CA"/>
        </w:rPr>
        <w:t xml:space="preserve">how this affects the apparent conductivity. </w:t>
      </w:r>
    </w:p>
    <w:p w14:paraId="15E2E5AD" w14:textId="0EEA1C31" w:rsidR="00012DD1" w:rsidRDefault="00012DD1" w:rsidP="00B310B5"/>
    <w:p w14:paraId="71A19C0D" w14:textId="6109668C" w:rsidR="00012DD1" w:rsidRDefault="000C36AB" w:rsidP="00B310B5">
      <w:r>
        <w:rPr>
          <w:b/>
        </w:rPr>
        <w:t>a</w:t>
      </w:r>
      <w:r w:rsidR="00012DD1" w:rsidRPr="00012DD1">
        <w:rPr>
          <w:b/>
        </w:rPr>
        <w:t>.</w:t>
      </w:r>
      <w:r w:rsidR="00012DD1">
        <w:t xml:space="preserve"> Set the parameters to the following: </w:t>
      </w:r>
      <m:oMath>
        <m:sSub>
          <m:sSubPr>
            <m:ctrlPr>
              <w:rPr>
                <w:rFonts w:ascii="Cambria Math" w:hAnsi="Cambria Math"/>
                <w:i/>
              </w:rPr>
            </m:ctrlPr>
          </m:sSubPr>
          <m:e>
            <m:r>
              <w:rPr>
                <w:rFonts w:ascii="Cambria Math" w:hAnsi="Cambria Math"/>
              </w:rPr>
              <m:t>σ</m:t>
            </m:r>
          </m:e>
          <m:sub>
            <m:r>
              <w:rPr>
                <w:rFonts w:ascii="Cambria Math" w:hAnsi="Cambria Math"/>
              </w:rPr>
              <m:t>1</m:t>
            </m:r>
          </m:sub>
        </m:sSub>
        <m:r>
          <w:rPr>
            <w:rFonts w:ascii="Cambria Math" w:hAnsi="Cambria Math"/>
          </w:rPr>
          <m:t xml:space="preserve">=0.01, </m:t>
        </m:r>
        <m:sSub>
          <m:sSubPr>
            <m:ctrlPr>
              <w:rPr>
                <w:rFonts w:ascii="Cambria Math" w:hAnsi="Cambria Math"/>
                <w:i/>
              </w:rPr>
            </m:ctrlPr>
          </m:sSubPr>
          <m:e>
            <m:r>
              <w:rPr>
                <w:rFonts w:ascii="Cambria Math" w:hAnsi="Cambria Math"/>
              </w:rPr>
              <m:t xml:space="preserve"> σ</m:t>
            </m:r>
          </m:e>
          <m:sub>
            <m:r>
              <w:rPr>
                <w:rFonts w:ascii="Cambria Math" w:hAnsi="Cambria Math"/>
              </w:rPr>
              <m:t>2</m:t>
            </m:r>
          </m:sub>
        </m:sSub>
        <m:r>
          <w:rPr>
            <w:rFonts w:ascii="Cambria Math" w:hAnsi="Cambria Math"/>
          </w:rPr>
          <m:t xml:space="preserve">=0.01, </m:t>
        </m:r>
        <m:sSub>
          <m:sSubPr>
            <m:ctrlPr>
              <w:rPr>
                <w:rFonts w:ascii="Cambria Math" w:hAnsi="Cambria Math"/>
                <w:i/>
              </w:rPr>
            </m:ctrlPr>
          </m:sSubPr>
          <m:e>
            <m:r>
              <w:rPr>
                <w:rFonts w:ascii="Cambria Math" w:hAnsi="Cambria Math"/>
              </w:rPr>
              <m:t>h</m:t>
            </m:r>
          </m:e>
          <m:sub>
            <m:r>
              <w:rPr>
                <w:rFonts w:ascii="Cambria Math" w:hAnsi="Cambria Math"/>
              </w:rPr>
              <m:t>1</m:t>
            </m:r>
          </m:sub>
        </m:sSub>
        <m:r>
          <w:rPr>
            <w:rFonts w:ascii="Cambria Math" w:hAnsi="Cambria Math"/>
          </w:rPr>
          <m:t xml:space="preserve">=0.5, </m:t>
        </m:r>
        <m:sSub>
          <m:sSubPr>
            <m:ctrlPr>
              <w:rPr>
                <w:rFonts w:ascii="Cambria Math" w:hAnsi="Cambria Math"/>
                <w:i/>
              </w:rPr>
            </m:ctrlPr>
          </m:sSubPr>
          <m:e>
            <m:r>
              <w:rPr>
                <w:rFonts w:ascii="Cambria Math" w:hAnsi="Cambria Math"/>
              </w:rPr>
              <m:t>h</m:t>
            </m:r>
          </m:e>
          <m:sub>
            <m:r>
              <w:rPr>
                <w:rFonts w:ascii="Cambria Math" w:hAnsi="Cambria Math"/>
              </w:rPr>
              <m:t>boom</m:t>
            </m:r>
          </m:sub>
        </m:sSub>
        <m:r>
          <w:rPr>
            <w:rFonts w:ascii="Cambria Math" w:hAnsi="Cambria Math"/>
          </w:rPr>
          <m:t>=0</m:t>
        </m:r>
      </m:oMath>
      <w:r w:rsidR="00012DD1">
        <w:t xml:space="preserve">. What is the apparent conductivity for each of the </w:t>
      </w:r>
      <w:r w:rsidR="00600174">
        <w:t>configuration</w:t>
      </w:r>
      <w:r w:rsidR="00012DD1">
        <w:t xml:space="preserve"> (</w:t>
      </w:r>
      <w:r w:rsidR="004E3041">
        <w:t>HCP and VCP</w:t>
      </w:r>
      <w:r w:rsidR="00012DD1">
        <w:t>)?</w:t>
      </w:r>
      <w:r w:rsidR="001E0C92">
        <w:t xml:space="preserve"> Note </w:t>
      </w:r>
      <w:r w:rsidR="004E3041">
        <w:t>description of the</w:t>
      </w:r>
      <w:r w:rsidR="001E0C92">
        <w:t xml:space="preserve"> horizontal coplanar (HCP) and vertical coplanar (VCP) </w:t>
      </w:r>
      <w:r w:rsidR="004E3041">
        <w:t>is</w:t>
      </w:r>
      <w:r w:rsidR="001E0C92">
        <w:t xml:space="preserve"> shown in </w:t>
      </w:r>
      <w:hyperlink r:id="rId6" w:anchor="cumulative-response-functions" w:history="1">
        <w:r w:rsidR="001E0C92" w:rsidRPr="001E0C92">
          <w:rPr>
            <w:rStyle w:val="Hyperlink"/>
          </w:rPr>
          <w:t>GPG</w:t>
        </w:r>
      </w:hyperlink>
      <w:r w:rsidR="001E0C92">
        <w:t xml:space="preserve">. </w:t>
      </w:r>
    </w:p>
    <w:p w14:paraId="722DB736" w14:textId="77777777" w:rsidR="00012DD1" w:rsidRDefault="00012DD1" w:rsidP="00B310B5"/>
    <w:p w14:paraId="006AC90C" w14:textId="0033CE21" w:rsidR="00012DD1" w:rsidRDefault="00DF6F2C" w:rsidP="00B310B5">
      <w:r>
        <w:t>HCP = 0.010 S/m</w:t>
      </w:r>
    </w:p>
    <w:p w14:paraId="1BAF7195" w14:textId="02E3B2B2" w:rsidR="00012DD1" w:rsidRDefault="00DF6F2C" w:rsidP="00B310B5">
      <w:r>
        <w:t>VCP = 0.010 S/m</w:t>
      </w:r>
    </w:p>
    <w:p w14:paraId="669223D4" w14:textId="483CC754" w:rsidR="00012DD1" w:rsidRDefault="000C36AB" w:rsidP="00B310B5">
      <w:r>
        <w:rPr>
          <w:b/>
        </w:rPr>
        <w:lastRenderedPageBreak/>
        <w:t>b</w:t>
      </w:r>
      <w:r w:rsidR="00012DD1" w:rsidRPr="00012DD1">
        <w:rPr>
          <w:b/>
        </w:rPr>
        <w:t>.</w:t>
      </w:r>
      <w:r w:rsidR="00012DD1">
        <w:t xml:space="preserve"> Next, set </w:t>
      </w:r>
      <m:oMath>
        <m:sSub>
          <m:sSubPr>
            <m:ctrlPr>
              <w:rPr>
                <w:rFonts w:ascii="Cambria Math" w:hAnsi="Cambria Math"/>
                <w:i/>
              </w:rPr>
            </m:ctrlPr>
          </m:sSubPr>
          <m:e>
            <m:r>
              <w:rPr>
                <w:rFonts w:ascii="Cambria Math" w:hAnsi="Cambria Math"/>
              </w:rPr>
              <m:t>σ</m:t>
            </m:r>
          </m:e>
          <m:sub>
            <m:r>
              <w:rPr>
                <w:rFonts w:ascii="Cambria Math" w:hAnsi="Cambria Math"/>
              </w:rPr>
              <m:t>1</m:t>
            </m:r>
          </m:sub>
        </m:sSub>
        <m:r>
          <w:rPr>
            <w:rFonts w:ascii="Cambria Math" w:hAnsi="Cambria Math"/>
          </w:rPr>
          <m:t>=0.1</m:t>
        </m:r>
      </m:oMath>
      <w:r w:rsidR="00012DD1">
        <w:t xml:space="preserve">, and keep </w:t>
      </w:r>
      <m:oMath>
        <m:sSub>
          <m:sSubPr>
            <m:ctrlPr>
              <w:rPr>
                <w:rFonts w:ascii="Cambria Math" w:hAnsi="Cambria Math"/>
                <w:i/>
              </w:rPr>
            </m:ctrlPr>
          </m:sSubPr>
          <m:e>
            <m:r>
              <w:rPr>
                <w:rFonts w:ascii="Cambria Math" w:hAnsi="Cambria Math"/>
              </w:rPr>
              <m:t>σ</m:t>
            </m:r>
          </m:e>
          <m:sub>
            <m:r>
              <w:rPr>
                <w:rFonts w:ascii="Cambria Math" w:hAnsi="Cambria Math"/>
              </w:rPr>
              <m:t>2</m:t>
            </m:r>
          </m:sub>
        </m:sSub>
        <m:r>
          <w:rPr>
            <w:rFonts w:ascii="Cambria Math" w:hAnsi="Cambria Math"/>
          </w:rPr>
          <m:t xml:space="preserve">=0.01, </m:t>
        </m:r>
        <m:sSub>
          <m:sSubPr>
            <m:ctrlPr>
              <w:rPr>
                <w:rFonts w:ascii="Cambria Math" w:hAnsi="Cambria Math"/>
                <w:i/>
              </w:rPr>
            </m:ctrlPr>
          </m:sSubPr>
          <m:e>
            <m:r>
              <w:rPr>
                <w:rFonts w:ascii="Cambria Math" w:hAnsi="Cambria Math"/>
              </w:rPr>
              <m:t>h</m:t>
            </m:r>
          </m:e>
          <m:sub>
            <m:r>
              <w:rPr>
                <w:rFonts w:ascii="Cambria Math" w:hAnsi="Cambria Math"/>
              </w:rPr>
              <m:t>1</m:t>
            </m:r>
          </m:sub>
        </m:sSub>
        <m:r>
          <w:rPr>
            <w:rFonts w:ascii="Cambria Math" w:hAnsi="Cambria Math"/>
          </w:rPr>
          <m:t xml:space="preserve">=0.5, </m:t>
        </m:r>
        <m:sSub>
          <m:sSubPr>
            <m:ctrlPr>
              <w:rPr>
                <w:rFonts w:ascii="Cambria Math" w:hAnsi="Cambria Math"/>
                <w:i/>
              </w:rPr>
            </m:ctrlPr>
          </m:sSubPr>
          <m:e>
            <m:r>
              <w:rPr>
                <w:rFonts w:ascii="Cambria Math" w:hAnsi="Cambria Math"/>
              </w:rPr>
              <m:t>h</m:t>
            </m:r>
          </m:e>
          <m:sub>
            <m:r>
              <w:rPr>
                <w:rFonts w:ascii="Cambria Math" w:hAnsi="Cambria Math"/>
              </w:rPr>
              <m:t>boom</m:t>
            </m:r>
          </m:sub>
        </m:sSub>
        <m:r>
          <w:rPr>
            <w:rFonts w:ascii="Cambria Math" w:hAnsi="Cambria Math"/>
          </w:rPr>
          <m:t>=0.</m:t>
        </m:r>
      </m:oMath>
      <w:r w:rsidR="00012DD1">
        <w:t xml:space="preserve"> What is the apparent conductivity for each of the boom </w:t>
      </w:r>
      <w:r w:rsidR="004E3041">
        <w:t>configurations (HCP and VCP)</w:t>
      </w:r>
      <w:r w:rsidR="00012DD1">
        <w:t>?</w:t>
      </w:r>
    </w:p>
    <w:p w14:paraId="6E73E756" w14:textId="77777777" w:rsidR="00012DD1" w:rsidRDefault="00012DD1" w:rsidP="00B310B5"/>
    <w:p w14:paraId="6F7EC347" w14:textId="3347BE94" w:rsidR="00012DD1" w:rsidRDefault="00DF6F2C" w:rsidP="00B310B5">
      <w:r>
        <w:t>HCP = 0.036 S/m</w:t>
      </w:r>
    </w:p>
    <w:p w14:paraId="6D167081" w14:textId="565291E9" w:rsidR="00012DD1" w:rsidRDefault="00DF6F2C" w:rsidP="00B310B5">
      <w:r>
        <w:t>VCP = 0.063 S/m</w:t>
      </w:r>
    </w:p>
    <w:p w14:paraId="10E6EC7E" w14:textId="77777777" w:rsidR="00012DD1" w:rsidRDefault="00012DD1" w:rsidP="00B310B5"/>
    <w:p w14:paraId="060B5958" w14:textId="77777777" w:rsidR="00012DD1" w:rsidRDefault="00012DD1" w:rsidP="00B310B5"/>
    <w:p w14:paraId="7C6F47F4" w14:textId="77777777" w:rsidR="00012DD1" w:rsidRDefault="00012DD1" w:rsidP="00B310B5"/>
    <w:p w14:paraId="54284451" w14:textId="77777777" w:rsidR="00012DD1" w:rsidRDefault="00012DD1" w:rsidP="00B310B5"/>
    <w:p w14:paraId="731C3BB9" w14:textId="2BF2E021" w:rsidR="00012DD1" w:rsidRDefault="000C36AB" w:rsidP="00012DD1">
      <w:r>
        <w:rPr>
          <w:b/>
        </w:rPr>
        <w:t>c</w:t>
      </w:r>
      <w:r w:rsidR="00012DD1" w:rsidRPr="00012DD1">
        <w:rPr>
          <w:b/>
        </w:rPr>
        <w:t>.</w:t>
      </w:r>
      <w:r w:rsidR="00012DD1">
        <w:t xml:space="preserve"> Now set </w:t>
      </w:r>
      <m:oMath>
        <m:sSub>
          <m:sSubPr>
            <m:ctrlPr>
              <w:rPr>
                <w:rFonts w:ascii="Cambria Math" w:hAnsi="Cambria Math"/>
                <w:i/>
              </w:rPr>
            </m:ctrlPr>
          </m:sSubPr>
          <m:e>
            <m:r>
              <w:rPr>
                <w:rFonts w:ascii="Cambria Math" w:hAnsi="Cambria Math"/>
              </w:rPr>
              <m:t>σ</m:t>
            </m:r>
          </m:e>
          <m:sub>
            <m:r>
              <w:rPr>
                <w:rFonts w:ascii="Cambria Math" w:hAnsi="Cambria Math"/>
              </w:rPr>
              <m:t>1</m:t>
            </m:r>
          </m:sub>
        </m:sSub>
        <m:r>
          <w:rPr>
            <w:rFonts w:ascii="Cambria Math" w:hAnsi="Cambria Math"/>
          </w:rPr>
          <m:t>=0.01</m:t>
        </m:r>
      </m:oMath>
      <w:r w:rsidR="00012DD1">
        <w:t xml:space="preserve">, </w:t>
      </w:r>
      <m:oMath>
        <m:sSub>
          <m:sSubPr>
            <m:ctrlPr>
              <w:rPr>
                <w:rFonts w:ascii="Cambria Math" w:hAnsi="Cambria Math"/>
                <w:i/>
              </w:rPr>
            </m:ctrlPr>
          </m:sSubPr>
          <m:e>
            <m:r>
              <w:rPr>
                <w:rFonts w:ascii="Cambria Math" w:hAnsi="Cambria Math"/>
              </w:rPr>
              <m:t>σ</m:t>
            </m:r>
          </m:e>
          <m:sub>
            <m:r>
              <w:rPr>
                <w:rFonts w:ascii="Cambria Math" w:hAnsi="Cambria Math"/>
              </w:rPr>
              <m:t>2</m:t>
            </m:r>
          </m:sub>
        </m:sSub>
        <m:r>
          <w:rPr>
            <w:rFonts w:ascii="Cambria Math" w:hAnsi="Cambria Math"/>
          </w:rPr>
          <m:t xml:space="preserve">=0.1, and keep </m:t>
        </m:r>
        <m:sSub>
          <m:sSubPr>
            <m:ctrlPr>
              <w:rPr>
                <w:rFonts w:ascii="Cambria Math" w:hAnsi="Cambria Math"/>
                <w:i/>
              </w:rPr>
            </m:ctrlPr>
          </m:sSubPr>
          <m:e>
            <m:r>
              <w:rPr>
                <w:rFonts w:ascii="Cambria Math" w:hAnsi="Cambria Math"/>
              </w:rPr>
              <m:t>h</m:t>
            </m:r>
          </m:e>
          <m:sub>
            <m:r>
              <w:rPr>
                <w:rFonts w:ascii="Cambria Math" w:hAnsi="Cambria Math"/>
              </w:rPr>
              <m:t>1</m:t>
            </m:r>
          </m:sub>
        </m:sSub>
        <m:r>
          <w:rPr>
            <w:rFonts w:ascii="Cambria Math" w:hAnsi="Cambria Math"/>
          </w:rPr>
          <m:t xml:space="preserve">=0.5, </m:t>
        </m:r>
        <m:sSub>
          <m:sSubPr>
            <m:ctrlPr>
              <w:rPr>
                <w:rFonts w:ascii="Cambria Math" w:hAnsi="Cambria Math"/>
                <w:i/>
              </w:rPr>
            </m:ctrlPr>
          </m:sSubPr>
          <m:e>
            <m:r>
              <w:rPr>
                <w:rFonts w:ascii="Cambria Math" w:hAnsi="Cambria Math"/>
              </w:rPr>
              <m:t>h</m:t>
            </m:r>
          </m:e>
          <m:sub>
            <m:r>
              <w:rPr>
                <w:rFonts w:ascii="Cambria Math" w:hAnsi="Cambria Math"/>
              </w:rPr>
              <m:t>boom</m:t>
            </m:r>
          </m:sub>
        </m:sSub>
        <m:r>
          <w:rPr>
            <w:rFonts w:ascii="Cambria Math" w:hAnsi="Cambria Math"/>
          </w:rPr>
          <m:t>=0</m:t>
        </m:r>
      </m:oMath>
      <w:r w:rsidR="00012DD1">
        <w:t xml:space="preserve">. What is the apparent conductivity for each of the boom </w:t>
      </w:r>
      <w:r w:rsidR="004E3041">
        <w:t>configurations (HCP and VCP)?</w:t>
      </w:r>
      <w:r w:rsidR="00012DD1">
        <w:t>?</w:t>
      </w:r>
    </w:p>
    <w:p w14:paraId="70D1A706" w14:textId="656F1F9A" w:rsidR="00012DD1" w:rsidRDefault="00012DD1" w:rsidP="00B310B5"/>
    <w:p w14:paraId="1D2C0DD0" w14:textId="5C200304" w:rsidR="00012DD1" w:rsidRDefault="00DF6F2C" w:rsidP="00B310B5">
      <w:r>
        <w:t>HCP = 0.074 S/m</w:t>
      </w:r>
    </w:p>
    <w:p w14:paraId="3E1AA3BA" w14:textId="41B4DED2" w:rsidR="00012DD1" w:rsidRDefault="00DF6F2C" w:rsidP="00B310B5">
      <w:r>
        <w:t>VCP = 0.047 S/m</w:t>
      </w:r>
    </w:p>
    <w:p w14:paraId="1F07F522" w14:textId="77777777" w:rsidR="00012DD1" w:rsidRDefault="00012DD1" w:rsidP="00B310B5"/>
    <w:p w14:paraId="0F53D5AC" w14:textId="77777777" w:rsidR="00012DD1" w:rsidRDefault="00012DD1" w:rsidP="00B310B5"/>
    <w:p w14:paraId="1E38E36E" w14:textId="77777777" w:rsidR="00012DD1" w:rsidRDefault="00012DD1" w:rsidP="00B310B5"/>
    <w:p w14:paraId="0779B26E" w14:textId="77777777" w:rsidR="00012DD1" w:rsidRDefault="00012DD1" w:rsidP="00B310B5"/>
    <w:p w14:paraId="03971C3C" w14:textId="55DC77AF" w:rsidR="00012DD1" w:rsidRDefault="000C36AB" w:rsidP="00B310B5">
      <w:r>
        <w:rPr>
          <w:b/>
        </w:rPr>
        <w:t>d</w:t>
      </w:r>
      <w:r w:rsidR="00012DD1" w:rsidRPr="00012DD1">
        <w:rPr>
          <w:b/>
        </w:rPr>
        <w:t>.</w:t>
      </w:r>
      <w:r w:rsidR="00012DD1">
        <w:t xml:space="preserve"> Set </w:t>
      </w:r>
      <m:oMath>
        <m:sSub>
          <m:sSubPr>
            <m:ctrlPr>
              <w:rPr>
                <w:rFonts w:ascii="Cambria Math" w:hAnsi="Cambria Math"/>
                <w:i/>
              </w:rPr>
            </m:ctrlPr>
          </m:sSubPr>
          <m:e>
            <m:r>
              <w:rPr>
                <w:rFonts w:ascii="Cambria Math" w:hAnsi="Cambria Math"/>
              </w:rPr>
              <m:t>σ</m:t>
            </m:r>
          </m:e>
          <m:sub>
            <m:r>
              <w:rPr>
                <w:rFonts w:ascii="Cambria Math" w:hAnsi="Cambria Math"/>
              </w:rPr>
              <m:t>1</m:t>
            </m:r>
          </m:sub>
        </m:sSub>
        <m:r>
          <w:rPr>
            <w:rFonts w:ascii="Cambria Math" w:hAnsi="Cambria Math"/>
          </w:rPr>
          <m:t>=0.01</m:t>
        </m:r>
      </m:oMath>
      <w:r w:rsidR="00012DD1">
        <w:t xml:space="preserve">, </w:t>
      </w:r>
      <m:oMath>
        <m:sSub>
          <m:sSubPr>
            <m:ctrlPr>
              <w:rPr>
                <w:rFonts w:ascii="Cambria Math" w:hAnsi="Cambria Math"/>
                <w:i/>
              </w:rPr>
            </m:ctrlPr>
          </m:sSubPr>
          <m:e>
            <m:r>
              <w:rPr>
                <w:rFonts w:ascii="Cambria Math" w:hAnsi="Cambria Math"/>
              </w:rPr>
              <m:t>σ</m:t>
            </m:r>
          </m:e>
          <m:sub>
            <m:r>
              <w:rPr>
                <w:rFonts w:ascii="Cambria Math" w:hAnsi="Cambria Math"/>
              </w:rPr>
              <m:t>2</m:t>
            </m:r>
          </m:sub>
        </m:sSub>
        <m:r>
          <w:rPr>
            <w:rFonts w:ascii="Cambria Math" w:hAnsi="Cambria Math"/>
          </w:rPr>
          <m:t>=0.1</m:t>
        </m:r>
      </m:oMath>
      <w:r w:rsidR="00012DD1">
        <w:t xml:space="preserve"> and increase </w:t>
      </w:r>
      <m:oMath>
        <m:sSub>
          <m:sSubPr>
            <m:ctrlPr>
              <w:rPr>
                <w:rFonts w:ascii="Cambria Math" w:hAnsi="Cambria Math"/>
                <w:i/>
              </w:rPr>
            </m:ctrlPr>
          </m:sSubPr>
          <m:e>
            <m:r>
              <w:rPr>
                <w:rFonts w:ascii="Cambria Math" w:hAnsi="Cambria Math"/>
              </w:rPr>
              <m:t>h</m:t>
            </m:r>
          </m:e>
          <m:sub>
            <m:r>
              <w:rPr>
                <w:rFonts w:ascii="Cambria Math" w:hAnsi="Cambria Math"/>
              </w:rPr>
              <m:t>1</m:t>
            </m:r>
          </m:sub>
        </m:sSub>
      </m:oMath>
      <w:r w:rsidR="00012DD1">
        <w:t xml:space="preserve"> to 1.5. What are the apparent conductivities for each of the boom </w:t>
      </w:r>
      <w:r w:rsidR="004E3041">
        <w:t>configurations (HCP and VCP)</w:t>
      </w:r>
      <w:r w:rsidR="00012DD1">
        <w:t>?</w:t>
      </w:r>
    </w:p>
    <w:p w14:paraId="75C8A79F" w14:textId="77777777" w:rsidR="00012DD1" w:rsidRDefault="00012DD1" w:rsidP="00B310B5"/>
    <w:p w14:paraId="2DD36F01" w14:textId="77777777" w:rsidR="00012DD1" w:rsidRDefault="00012DD1" w:rsidP="00B310B5"/>
    <w:p w14:paraId="0C5EA2FB" w14:textId="215752ED" w:rsidR="00012DD1" w:rsidRDefault="00DF6F2C" w:rsidP="00B310B5">
      <w:r>
        <w:t>HCP = 0.038 S/m</w:t>
      </w:r>
    </w:p>
    <w:p w14:paraId="259F268A" w14:textId="58A6C866" w:rsidR="00012DD1" w:rsidRDefault="00DF6F2C" w:rsidP="00B310B5">
      <w:r>
        <w:t>VCP = 0.025 S/m</w:t>
      </w:r>
    </w:p>
    <w:p w14:paraId="65964E2D" w14:textId="77777777" w:rsidR="00012DD1" w:rsidRDefault="00012DD1" w:rsidP="00B310B5"/>
    <w:p w14:paraId="52421094" w14:textId="77777777" w:rsidR="00012DD1" w:rsidRDefault="00012DD1" w:rsidP="00B310B5"/>
    <w:p w14:paraId="4B82DDC0" w14:textId="77777777" w:rsidR="00012DD1" w:rsidRDefault="00012DD1" w:rsidP="00B310B5"/>
    <w:p w14:paraId="7681DC5F" w14:textId="03AC6EA7" w:rsidR="00012DD1" w:rsidRDefault="000C36AB" w:rsidP="00B310B5">
      <w:r>
        <w:rPr>
          <w:b/>
        </w:rPr>
        <w:t>e</w:t>
      </w:r>
      <w:r w:rsidR="00012DD1" w:rsidRPr="00012DD1">
        <w:rPr>
          <w:b/>
        </w:rPr>
        <w:t>.</w:t>
      </w:r>
      <w:r w:rsidR="00012DD1">
        <w:t xml:space="preserve"> For the above examples, we observe that the </w:t>
      </w:r>
      <w:r w:rsidR="004E3041">
        <w:t>HCP and VCP configurations</w:t>
      </w:r>
      <w:r w:rsidR="00012DD1">
        <w:t xml:space="preserve"> give different apparent conductivities. How do you explain this?</w:t>
      </w:r>
    </w:p>
    <w:p w14:paraId="0F5F3A55" w14:textId="77777777" w:rsidR="00012DD1" w:rsidRDefault="00012DD1" w:rsidP="00B310B5"/>
    <w:p w14:paraId="40874D24" w14:textId="77777777" w:rsidR="00012DD1" w:rsidRDefault="00012DD1" w:rsidP="00B310B5"/>
    <w:p w14:paraId="21A73D64" w14:textId="00783C65" w:rsidR="00012DD1" w:rsidRDefault="002B6003" w:rsidP="00B310B5">
      <w:r>
        <w:t>The different orientation of the dipoles leads to different sensitivities to the inducted field.</w:t>
      </w:r>
    </w:p>
    <w:p w14:paraId="27EADA9B" w14:textId="77777777" w:rsidR="00012DD1" w:rsidRDefault="00012DD1" w:rsidP="00B310B5"/>
    <w:p w14:paraId="77D12567" w14:textId="77777777" w:rsidR="00012DD1" w:rsidRDefault="00012DD1" w:rsidP="00B310B5"/>
    <w:p w14:paraId="2D94C9FE" w14:textId="5BBF5FA9" w:rsidR="00012DD1" w:rsidRDefault="000C36AB" w:rsidP="00B310B5">
      <w:r>
        <w:rPr>
          <w:b/>
        </w:rPr>
        <w:t>f</w:t>
      </w:r>
      <w:r w:rsidR="00012DD1" w:rsidRPr="00007F2F">
        <w:rPr>
          <w:b/>
        </w:rPr>
        <w:t>.</w:t>
      </w:r>
      <w:r w:rsidR="00012DD1">
        <w:t xml:space="preserve"> Using the response function diagrams, and the answers above, which </w:t>
      </w:r>
      <w:r w:rsidR="004E3041">
        <w:t>boom configuration</w:t>
      </w:r>
      <w:r w:rsidR="00007F2F">
        <w:t xml:space="preserve"> has greater depth of penetration? Which is more sensitive to near-surface layers? </w:t>
      </w:r>
    </w:p>
    <w:p w14:paraId="2356571A" w14:textId="77777777" w:rsidR="00012DD1" w:rsidRDefault="00012DD1" w:rsidP="00B310B5"/>
    <w:p w14:paraId="0A2EA8FA" w14:textId="74539488" w:rsidR="00007F2F" w:rsidRDefault="002B6003" w:rsidP="00B310B5">
      <w:r>
        <w:t xml:space="preserve">The </w:t>
      </w:r>
      <w:r w:rsidR="00B742FC">
        <w:t xml:space="preserve">horizontal </w:t>
      </w:r>
      <w:r>
        <w:t xml:space="preserve">setup </w:t>
      </w:r>
      <w:r w:rsidR="00B742FC">
        <w:t>is</w:t>
      </w:r>
      <w:r>
        <w:t xml:space="preserve"> the best for greater depths of penetration, and the</w:t>
      </w:r>
      <w:r w:rsidR="00B742FC">
        <w:t xml:space="preserve"> vertical </w:t>
      </w:r>
      <w:r>
        <w:t>setup is more sensitive to the near surface layers.</w:t>
      </w:r>
    </w:p>
    <w:p w14:paraId="3B1536B8" w14:textId="77777777" w:rsidR="00007F2F" w:rsidRDefault="00007F2F" w:rsidP="00B310B5"/>
    <w:p w14:paraId="5B01D606" w14:textId="77777777" w:rsidR="00343FE2" w:rsidRDefault="00343FE2" w:rsidP="00B310B5">
      <w:pPr>
        <w:rPr>
          <w:b/>
        </w:rPr>
      </w:pPr>
    </w:p>
    <w:p w14:paraId="76794F44" w14:textId="77777777" w:rsidR="00343FE2" w:rsidRDefault="00343FE2" w:rsidP="00B310B5">
      <w:pPr>
        <w:rPr>
          <w:b/>
        </w:rPr>
      </w:pPr>
    </w:p>
    <w:p w14:paraId="66E6E8B4" w14:textId="329DC077" w:rsidR="00343FE2" w:rsidRDefault="00343FE2" w:rsidP="00B310B5">
      <w:pPr>
        <w:rPr>
          <w:b/>
        </w:rPr>
      </w:pPr>
    </w:p>
    <w:p w14:paraId="68ED61BB" w14:textId="77777777" w:rsidR="002B6003" w:rsidRDefault="002B6003" w:rsidP="00B310B5">
      <w:pPr>
        <w:rPr>
          <w:b/>
        </w:rPr>
      </w:pPr>
    </w:p>
    <w:p w14:paraId="0E1E4199" w14:textId="4D9C3C2D" w:rsidR="000C36AB" w:rsidRDefault="00007F2F" w:rsidP="00B310B5">
      <w:r w:rsidRPr="00856284">
        <w:rPr>
          <w:b/>
        </w:rPr>
        <w:lastRenderedPageBreak/>
        <w:t>Q</w:t>
      </w:r>
      <w:r w:rsidR="002B1B3D">
        <w:rPr>
          <w:b/>
        </w:rPr>
        <w:t>3</w:t>
      </w:r>
      <w:r w:rsidRPr="00856284">
        <w:rPr>
          <w:b/>
        </w:rPr>
        <w:t>.</w:t>
      </w:r>
      <w:r w:rsidR="00343FE2">
        <w:rPr>
          <w:b/>
        </w:rPr>
        <w:t xml:space="preserve"> </w:t>
      </w:r>
      <w:r w:rsidR="00343FE2">
        <w:rPr>
          <w:rFonts w:cs="Times New Roman"/>
          <w:color w:val="000000"/>
        </w:rPr>
        <w:t xml:space="preserve">For this part of the exercise, use the </w:t>
      </w:r>
      <w:r w:rsidR="00343FE2">
        <w:rPr>
          <w:rFonts w:cs="Times New Roman"/>
          <w:b/>
          <w:color w:val="000000"/>
        </w:rPr>
        <w:t>EM_EM31.ipynb.</w:t>
      </w:r>
    </w:p>
    <w:p w14:paraId="4D29505A" w14:textId="77777777" w:rsidR="00343FE2" w:rsidRDefault="00343FE2" w:rsidP="00B310B5"/>
    <w:p w14:paraId="7A709583" w14:textId="20D7CD18" w:rsidR="00007F2F" w:rsidRDefault="002B1B3D" w:rsidP="002B1B3D">
      <w:r w:rsidRPr="002B1B3D">
        <w:rPr>
          <w:b/>
        </w:rPr>
        <w:t xml:space="preserve">a. </w:t>
      </w:r>
      <w:r w:rsidR="00007F2F">
        <w:t xml:space="preserve">Set </w:t>
      </w:r>
      <m:oMath>
        <m:sSub>
          <m:sSubPr>
            <m:ctrlPr>
              <w:rPr>
                <w:rFonts w:ascii="Cambria Math" w:hAnsi="Cambria Math"/>
                <w:i/>
              </w:rPr>
            </m:ctrlPr>
          </m:sSubPr>
          <m:e>
            <m:r>
              <w:rPr>
                <w:rFonts w:ascii="Cambria Math" w:hAnsi="Cambria Math"/>
              </w:rPr>
              <m:t>σ</m:t>
            </m:r>
          </m:e>
          <m:sub>
            <m:r>
              <w:rPr>
                <w:rFonts w:ascii="Cambria Math" w:hAnsi="Cambria Math"/>
              </w:rPr>
              <m:t>1</m:t>
            </m:r>
          </m:sub>
        </m:sSub>
        <m:r>
          <w:rPr>
            <w:rFonts w:ascii="Cambria Math" w:hAnsi="Cambria Math"/>
          </w:rPr>
          <m:t xml:space="preserve">=0.1, </m:t>
        </m:r>
        <m:sSub>
          <m:sSubPr>
            <m:ctrlPr>
              <w:rPr>
                <w:rFonts w:ascii="Cambria Math" w:hAnsi="Cambria Math"/>
                <w:i/>
              </w:rPr>
            </m:ctrlPr>
          </m:sSubPr>
          <m:e>
            <m:r>
              <w:rPr>
                <w:rFonts w:ascii="Cambria Math" w:hAnsi="Cambria Math"/>
              </w:rPr>
              <m:t xml:space="preserve"> σ</m:t>
            </m:r>
          </m:e>
          <m:sub>
            <m:r>
              <w:rPr>
                <w:rFonts w:ascii="Cambria Math" w:hAnsi="Cambria Math"/>
              </w:rPr>
              <m:t>2</m:t>
            </m:r>
          </m:sub>
        </m:sSub>
        <m:r>
          <w:rPr>
            <w:rFonts w:ascii="Cambria Math" w:hAnsi="Cambria Math"/>
          </w:rPr>
          <m:t>=0.1</m:t>
        </m:r>
      </m:oMath>
      <w:r w:rsidR="00007F2F">
        <w:t xml:space="preserve">, </w:t>
      </w:r>
      <m:oMath>
        <m:sSub>
          <m:sSubPr>
            <m:ctrlPr>
              <w:rPr>
                <w:rFonts w:ascii="Cambria Math" w:hAnsi="Cambria Math"/>
                <w:i/>
              </w:rPr>
            </m:ctrlPr>
          </m:sSubPr>
          <m:e>
            <m:r>
              <w:rPr>
                <w:rFonts w:ascii="Cambria Math" w:hAnsi="Cambria Math"/>
              </w:rPr>
              <m:t>h</m:t>
            </m:r>
          </m:e>
          <m:sub>
            <m:r>
              <w:rPr>
                <w:rFonts w:ascii="Cambria Math" w:hAnsi="Cambria Math"/>
              </w:rPr>
              <m:t>1</m:t>
            </m:r>
          </m:sub>
        </m:sSub>
        <m:r>
          <w:rPr>
            <w:rFonts w:ascii="Cambria Math" w:hAnsi="Cambria Math"/>
          </w:rPr>
          <m:t>=</m:t>
        </m:r>
      </m:oMath>
      <w:r w:rsidR="00007F2F">
        <w:t>0.</w:t>
      </w:r>
      <w:r w:rsidR="000C36AB">
        <w:t>5</w:t>
      </w:r>
      <w:r w:rsidR="00007F2F">
        <w:t xml:space="preserve">. Now raise the boom height, </w:t>
      </w:r>
      <m:oMath>
        <m:sSub>
          <m:sSubPr>
            <m:ctrlPr>
              <w:rPr>
                <w:rFonts w:ascii="Cambria Math" w:hAnsi="Cambria Math"/>
                <w:i/>
              </w:rPr>
            </m:ctrlPr>
          </m:sSubPr>
          <m:e>
            <m:r>
              <w:rPr>
                <w:rFonts w:ascii="Cambria Math" w:hAnsi="Cambria Math"/>
              </w:rPr>
              <m:t>h</m:t>
            </m:r>
          </m:e>
          <m:sub>
            <m:r>
              <w:rPr>
                <w:rFonts w:ascii="Cambria Math" w:hAnsi="Cambria Math"/>
              </w:rPr>
              <m:t>boom</m:t>
            </m:r>
          </m:sub>
        </m:sSub>
      </m:oMath>
      <w:r w:rsidR="00007F2F">
        <w:t xml:space="preserve">. </w:t>
      </w:r>
      <w:proofErr w:type="gramStart"/>
      <w:r w:rsidR="00F61B40">
        <w:t xml:space="preserve">First, </w:t>
      </w:r>
      <w:r w:rsidR="00007F2F">
        <w:t xml:space="preserve"> look</w:t>
      </w:r>
      <w:proofErr w:type="gramEnd"/>
      <w:r w:rsidR="00007F2F">
        <w:t xml:space="preserve"> at the </w:t>
      </w:r>
      <w:r w:rsidR="004E3041">
        <w:t>HCP</w:t>
      </w:r>
      <w:r w:rsidR="00007F2F">
        <w:t xml:space="preserve"> </w:t>
      </w:r>
      <w:r w:rsidR="004E3041">
        <w:t>configuration</w:t>
      </w:r>
      <w:r w:rsidR="00F61B40">
        <w:t xml:space="preserve">. </w:t>
      </w:r>
      <w:r w:rsidR="00007F2F">
        <w:t>How does the apparent conductivity change?</w:t>
      </w:r>
    </w:p>
    <w:p w14:paraId="755C3768" w14:textId="77777777" w:rsidR="00007F2F" w:rsidRDefault="00007F2F" w:rsidP="00B310B5"/>
    <w:tbl>
      <w:tblPr>
        <w:tblStyle w:val="TableGrid"/>
        <w:tblW w:w="0" w:type="auto"/>
        <w:jc w:val="center"/>
        <w:tblLook w:val="04A0" w:firstRow="1" w:lastRow="0" w:firstColumn="1" w:lastColumn="0" w:noHBand="0" w:noVBand="1"/>
      </w:tblPr>
      <w:tblGrid>
        <w:gridCol w:w="2214"/>
        <w:gridCol w:w="2214"/>
      </w:tblGrid>
      <w:tr w:rsidR="002B1B3D" w14:paraId="279AD73C" w14:textId="77777777" w:rsidTr="002B1B3D">
        <w:trPr>
          <w:jc w:val="center"/>
        </w:trPr>
        <w:tc>
          <w:tcPr>
            <w:tcW w:w="2214" w:type="dxa"/>
          </w:tcPr>
          <w:p w14:paraId="519904B1" w14:textId="1BDDC281" w:rsidR="002B1B3D" w:rsidRDefault="00B742FC" w:rsidP="002B1B3D">
            <w:pPr>
              <w:jc w:val="center"/>
            </w:pPr>
            <m:oMathPara>
              <m:oMath>
                <m:sSub>
                  <m:sSubPr>
                    <m:ctrlPr>
                      <w:rPr>
                        <w:rFonts w:ascii="Cambria Math" w:hAnsi="Cambria Math"/>
                        <w:i/>
                      </w:rPr>
                    </m:ctrlPr>
                  </m:sSubPr>
                  <m:e>
                    <m:r>
                      <w:rPr>
                        <w:rFonts w:ascii="Cambria Math" w:hAnsi="Cambria Math"/>
                      </w:rPr>
                      <m:t>h</m:t>
                    </m:r>
                  </m:e>
                  <m:sub>
                    <m:r>
                      <w:rPr>
                        <w:rFonts w:ascii="Cambria Math" w:hAnsi="Cambria Math"/>
                      </w:rPr>
                      <m:t>boom</m:t>
                    </m:r>
                  </m:sub>
                </m:sSub>
              </m:oMath>
            </m:oMathPara>
          </w:p>
        </w:tc>
        <w:tc>
          <w:tcPr>
            <w:tcW w:w="2214" w:type="dxa"/>
          </w:tcPr>
          <w:p w14:paraId="7655CAEC" w14:textId="04AFA5F3" w:rsidR="002B1B3D" w:rsidRDefault="00B742FC" w:rsidP="002B1B3D">
            <w:pPr>
              <w:jc w:val="center"/>
            </w:pPr>
            <m:oMathPara>
              <m:oMath>
                <m:sSub>
                  <m:sSubPr>
                    <m:ctrlPr>
                      <w:rPr>
                        <w:rFonts w:ascii="Cambria Math" w:hAnsi="Cambria Math"/>
                        <w:i/>
                      </w:rPr>
                    </m:ctrlPr>
                  </m:sSubPr>
                  <m:e>
                    <m:r>
                      <w:rPr>
                        <w:rFonts w:ascii="Cambria Math" w:hAnsi="Cambria Math"/>
                      </w:rPr>
                      <m:t>σ</m:t>
                    </m:r>
                  </m:e>
                  <m:sub>
                    <m:r>
                      <w:rPr>
                        <w:rFonts w:ascii="Cambria Math" w:hAnsi="Cambria Math"/>
                      </w:rPr>
                      <m:t>a</m:t>
                    </m:r>
                  </m:sub>
                </m:sSub>
              </m:oMath>
            </m:oMathPara>
          </w:p>
        </w:tc>
      </w:tr>
      <w:tr w:rsidR="002B1B3D" w14:paraId="27F9F18D" w14:textId="77777777" w:rsidTr="002B1B3D">
        <w:trPr>
          <w:jc w:val="center"/>
        </w:trPr>
        <w:tc>
          <w:tcPr>
            <w:tcW w:w="2214" w:type="dxa"/>
          </w:tcPr>
          <w:p w14:paraId="7A3FEB97" w14:textId="53E688D2" w:rsidR="002B1B3D" w:rsidRDefault="002B1B3D" w:rsidP="002B1B3D">
            <w:pPr>
              <w:jc w:val="center"/>
            </w:pPr>
            <w:r>
              <w:t>0</w:t>
            </w:r>
          </w:p>
        </w:tc>
        <w:tc>
          <w:tcPr>
            <w:tcW w:w="2214" w:type="dxa"/>
          </w:tcPr>
          <w:p w14:paraId="013DF50C" w14:textId="57F846B8" w:rsidR="002B1B3D" w:rsidRDefault="002B6003" w:rsidP="002B1B3D">
            <w:pPr>
              <w:jc w:val="center"/>
            </w:pPr>
            <w:r>
              <w:t>0.1 S/m</w:t>
            </w:r>
          </w:p>
        </w:tc>
      </w:tr>
      <w:tr w:rsidR="002B1B3D" w14:paraId="24127E6A" w14:textId="77777777" w:rsidTr="002B1B3D">
        <w:trPr>
          <w:jc w:val="center"/>
        </w:trPr>
        <w:tc>
          <w:tcPr>
            <w:tcW w:w="2214" w:type="dxa"/>
          </w:tcPr>
          <w:p w14:paraId="3AB484EA" w14:textId="195E6E8D" w:rsidR="002B1B3D" w:rsidRDefault="002B1B3D" w:rsidP="002B1B3D">
            <w:pPr>
              <w:jc w:val="center"/>
            </w:pPr>
            <w:r>
              <w:t>.5</w:t>
            </w:r>
          </w:p>
        </w:tc>
        <w:tc>
          <w:tcPr>
            <w:tcW w:w="2214" w:type="dxa"/>
          </w:tcPr>
          <w:p w14:paraId="3A5BE4EB" w14:textId="7A2FF91C" w:rsidR="002B1B3D" w:rsidRDefault="002B6003" w:rsidP="002B1B3D">
            <w:pPr>
              <w:jc w:val="center"/>
            </w:pPr>
            <w:r>
              <w:t>0.071 S/m</w:t>
            </w:r>
          </w:p>
        </w:tc>
      </w:tr>
      <w:tr w:rsidR="002B1B3D" w14:paraId="1AC1A83A" w14:textId="77777777" w:rsidTr="002B1B3D">
        <w:trPr>
          <w:jc w:val="center"/>
        </w:trPr>
        <w:tc>
          <w:tcPr>
            <w:tcW w:w="2214" w:type="dxa"/>
          </w:tcPr>
          <w:p w14:paraId="7488717C" w14:textId="6608CFEF" w:rsidR="002B1B3D" w:rsidRDefault="002B1B3D" w:rsidP="002B1B3D">
            <w:pPr>
              <w:jc w:val="center"/>
            </w:pPr>
            <w:r>
              <w:t>1.0</w:t>
            </w:r>
          </w:p>
        </w:tc>
        <w:tc>
          <w:tcPr>
            <w:tcW w:w="2214" w:type="dxa"/>
          </w:tcPr>
          <w:p w14:paraId="31769F1A" w14:textId="2D561DC6" w:rsidR="002B1B3D" w:rsidRDefault="002B6003" w:rsidP="002B1B3D">
            <w:pPr>
              <w:jc w:val="center"/>
            </w:pPr>
            <w:r>
              <w:t>0.045 S/m</w:t>
            </w:r>
          </w:p>
        </w:tc>
      </w:tr>
      <w:tr w:rsidR="002B1B3D" w14:paraId="1D427F55" w14:textId="77777777" w:rsidTr="002B1B3D">
        <w:trPr>
          <w:jc w:val="center"/>
        </w:trPr>
        <w:tc>
          <w:tcPr>
            <w:tcW w:w="2214" w:type="dxa"/>
          </w:tcPr>
          <w:p w14:paraId="125F7FBB" w14:textId="4A84C7E2" w:rsidR="002B1B3D" w:rsidRDefault="002B1B3D" w:rsidP="002B1B3D">
            <w:pPr>
              <w:jc w:val="center"/>
            </w:pPr>
            <w:r>
              <w:t>2.0</w:t>
            </w:r>
          </w:p>
        </w:tc>
        <w:tc>
          <w:tcPr>
            <w:tcW w:w="2214" w:type="dxa"/>
          </w:tcPr>
          <w:p w14:paraId="74B3E76C" w14:textId="4C979848" w:rsidR="002B1B3D" w:rsidRDefault="002B6003" w:rsidP="002B1B3D">
            <w:pPr>
              <w:jc w:val="center"/>
            </w:pPr>
            <w:r>
              <w:t>0.024 S/m</w:t>
            </w:r>
          </w:p>
        </w:tc>
      </w:tr>
      <w:tr w:rsidR="002B1B3D" w14:paraId="650EAEE5" w14:textId="77777777" w:rsidTr="002B1B3D">
        <w:trPr>
          <w:jc w:val="center"/>
        </w:trPr>
        <w:tc>
          <w:tcPr>
            <w:tcW w:w="2214" w:type="dxa"/>
          </w:tcPr>
          <w:p w14:paraId="1B1B948E" w14:textId="3E5014B6" w:rsidR="002B1B3D" w:rsidRDefault="002B1B3D" w:rsidP="002B1B3D">
            <w:pPr>
              <w:jc w:val="center"/>
            </w:pPr>
            <w:r>
              <w:t>3.0</w:t>
            </w:r>
          </w:p>
        </w:tc>
        <w:tc>
          <w:tcPr>
            <w:tcW w:w="2214" w:type="dxa"/>
          </w:tcPr>
          <w:p w14:paraId="0C1ED9AA" w14:textId="77777777" w:rsidR="002B1B3D" w:rsidRDefault="002B1B3D" w:rsidP="002B1B3D">
            <w:pPr>
              <w:jc w:val="center"/>
            </w:pPr>
          </w:p>
        </w:tc>
      </w:tr>
    </w:tbl>
    <w:p w14:paraId="74255731" w14:textId="77777777" w:rsidR="00007F2F" w:rsidRDefault="00007F2F" w:rsidP="00B310B5"/>
    <w:p w14:paraId="578EF001" w14:textId="77777777" w:rsidR="00007F2F" w:rsidRDefault="00007F2F" w:rsidP="00B310B5"/>
    <w:p w14:paraId="219A4449" w14:textId="1EFD4255" w:rsidR="00007F2F" w:rsidRDefault="00007F2F" w:rsidP="00B310B5"/>
    <w:p w14:paraId="74E68075" w14:textId="77777777" w:rsidR="00343FE2" w:rsidRDefault="00343FE2" w:rsidP="00B310B5"/>
    <w:p w14:paraId="363A69E7" w14:textId="77777777" w:rsidR="00007F2F" w:rsidRDefault="00007F2F" w:rsidP="00B310B5"/>
    <w:p w14:paraId="6B913E91" w14:textId="11E3D72E" w:rsidR="000C36AB" w:rsidRDefault="000C36AB" w:rsidP="000C36AB">
      <w:r>
        <w:rPr>
          <w:b/>
        </w:rPr>
        <w:t xml:space="preserve">b. </w:t>
      </w:r>
      <w:r>
        <w:t xml:space="preserve">Set </w:t>
      </w:r>
      <m:oMath>
        <m:sSub>
          <m:sSubPr>
            <m:ctrlPr>
              <w:rPr>
                <w:rFonts w:ascii="Cambria Math" w:hAnsi="Cambria Math"/>
                <w:i/>
              </w:rPr>
            </m:ctrlPr>
          </m:sSubPr>
          <m:e>
            <m:r>
              <w:rPr>
                <w:rFonts w:ascii="Cambria Math" w:hAnsi="Cambria Math"/>
              </w:rPr>
              <m:t>σ</m:t>
            </m:r>
          </m:e>
          <m:sub>
            <m:r>
              <w:rPr>
                <w:rFonts w:ascii="Cambria Math" w:hAnsi="Cambria Math"/>
              </w:rPr>
              <m:t>1</m:t>
            </m:r>
          </m:sub>
        </m:sSub>
        <m:r>
          <w:rPr>
            <w:rFonts w:ascii="Cambria Math" w:hAnsi="Cambria Math"/>
          </w:rPr>
          <m:t xml:space="preserve">=0.01, </m:t>
        </m:r>
        <m:sSub>
          <m:sSubPr>
            <m:ctrlPr>
              <w:rPr>
                <w:rFonts w:ascii="Cambria Math" w:hAnsi="Cambria Math"/>
                <w:i/>
              </w:rPr>
            </m:ctrlPr>
          </m:sSubPr>
          <m:e>
            <m:r>
              <w:rPr>
                <w:rFonts w:ascii="Cambria Math" w:hAnsi="Cambria Math"/>
              </w:rPr>
              <m:t xml:space="preserve"> σ</m:t>
            </m:r>
          </m:e>
          <m:sub>
            <m:r>
              <w:rPr>
                <w:rFonts w:ascii="Cambria Math" w:hAnsi="Cambria Math"/>
              </w:rPr>
              <m:t>2</m:t>
            </m:r>
          </m:sub>
        </m:sSub>
        <m:r>
          <w:rPr>
            <w:rFonts w:ascii="Cambria Math" w:hAnsi="Cambria Math"/>
          </w:rPr>
          <m:t>=0.1</m:t>
        </m:r>
      </m:oMath>
      <w:r>
        <w:t xml:space="preserve">, </w:t>
      </w:r>
      <m:oMath>
        <m:sSub>
          <m:sSubPr>
            <m:ctrlPr>
              <w:rPr>
                <w:rFonts w:ascii="Cambria Math" w:hAnsi="Cambria Math"/>
                <w:i/>
              </w:rPr>
            </m:ctrlPr>
          </m:sSubPr>
          <m:e>
            <m:r>
              <w:rPr>
                <w:rFonts w:ascii="Cambria Math" w:hAnsi="Cambria Math"/>
              </w:rPr>
              <m:t>h</m:t>
            </m:r>
          </m:e>
          <m:sub>
            <m:r>
              <w:rPr>
                <w:rFonts w:ascii="Cambria Math" w:hAnsi="Cambria Math"/>
              </w:rPr>
              <m:t>1</m:t>
            </m:r>
          </m:sub>
        </m:sSub>
        <m:r>
          <w:rPr>
            <w:rFonts w:ascii="Cambria Math" w:hAnsi="Cambria Math"/>
          </w:rPr>
          <m:t>=</m:t>
        </m:r>
      </m:oMath>
      <w:r>
        <w:t xml:space="preserve">0.5. Now raise the boom height, </w:t>
      </w:r>
      <m:oMath>
        <m:sSub>
          <m:sSubPr>
            <m:ctrlPr>
              <w:rPr>
                <w:rFonts w:ascii="Cambria Math" w:hAnsi="Cambria Math"/>
                <w:i/>
              </w:rPr>
            </m:ctrlPr>
          </m:sSubPr>
          <m:e>
            <m:r>
              <w:rPr>
                <w:rFonts w:ascii="Cambria Math" w:hAnsi="Cambria Math"/>
              </w:rPr>
              <m:t>h</m:t>
            </m:r>
          </m:e>
          <m:sub>
            <m:r>
              <w:rPr>
                <w:rFonts w:ascii="Cambria Math" w:hAnsi="Cambria Math"/>
              </w:rPr>
              <m:t>boom</m:t>
            </m:r>
          </m:sub>
        </m:sSub>
      </m:oMath>
      <w:r>
        <w:t xml:space="preserve">. </w:t>
      </w:r>
      <w:r w:rsidR="00F61B40">
        <w:t>Look at the</w:t>
      </w:r>
      <w:r>
        <w:t xml:space="preserve"> </w:t>
      </w:r>
      <w:r w:rsidR="004E3041">
        <w:t>VCP configuration</w:t>
      </w:r>
      <w:r>
        <w:t>. How does the apparent conductivity change?</w:t>
      </w:r>
    </w:p>
    <w:p w14:paraId="79FDA465" w14:textId="77777777" w:rsidR="00007F2F" w:rsidRDefault="00007F2F" w:rsidP="00B310B5"/>
    <w:p w14:paraId="630DBF15" w14:textId="77777777" w:rsidR="000C36AB" w:rsidRDefault="000C36AB" w:rsidP="000C36AB"/>
    <w:tbl>
      <w:tblPr>
        <w:tblStyle w:val="TableGrid"/>
        <w:tblW w:w="0" w:type="auto"/>
        <w:jc w:val="center"/>
        <w:tblLook w:val="04A0" w:firstRow="1" w:lastRow="0" w:firstColumn="1" w:lastColumn="0" w:noHBand="0" w:noVBand="1"/>
      </w:tblPr>
      <w:tblGrid>
        <w:gridCol w:w="2214"/>
        <w:gridCol w:w="2214"/>
      </w:tblGrid>
      <w:tr w:rsidR="002B1B3D" w14:paraId="444FDEFD" w14:textId="77777777" w:rsidTr="002B1B3D">
        <w:trPr>
          <w:jc w:val="center"/>
        </w:trPr>
        <w:tc>
          <w:tcPr>
            <w:tcW w:w="2214" w:type="dxa"/>
          </w:tcPr>
          <w:p w14:paraId="21687128" w14:textId="0FD0C36F" w:rsidR="002B1B3D" w:rsidRDefault="00B742FC" w:rsidP="002B1B3D">
            <w:pPr>
              <w:jc w:val="center"/>
            </w:pPr>
            <m:oMathPara>
              <m:oMath>
                <m:sSub>
                  <m:sSubPr>
                    <m:ctrlPr>
                      <w:rPr>
                        <w:rFonts w:ascii="Cambria Math" w:hAnsi="Cambria Math"/>
                        <w:i/>
                      </w:rPr>
                    </m:ctrlPr>
                  </m:sSubPr>
                  <m:e>
                    <m:r>
                      <w:rPr>
                        <w:rFonts w:ascii="Cambria Math" w:hAnsi="Cambria Math"/>
                      </w:rPr>
                      <m:t>h</m:t>
                    </m:r>
                  </m:e>
                  <m:sub>
                    <m:r>
                      <w:rPr>
                        <w:rFonts w:ascii="Cambria Math" w:hAnsi="Cambria Math"/>
                      </w:rPr>
                      <m:t>boom</m:t>
                    </m:r>
                  </m:sub>
                </m:sSub>
              </m:oMath>
            </m:oMathPara>
          </w:p>
        </w:tc>
        <w:tc>
          <w:tcPr>
            <w:tcW w:w="2214" w:type="dxa"/>
          </w:tcPr>
          <w:p w14:paraId="3EC9CDEB" w14:textId="253969AB" w:rsidR="002B1B3D" w:rsidRDefault="00B742FC" w:rsidP="002B1B3D">
            <w:pPr>
              <w:jc w:val="center"/>
            </w:pPr>
            <m:oMathPara>
              <m:oMath>
                <m:sSub>
                  <m:sSubPr>
                    <m:ctrlPr>
                      <w:rPr>
                        <w:rFonts w:ascii="Cambria Math" w:hAnsi="Cambria Math"/>
                        <w:i/>
                      </w:rPr>
                    </m:ctrlPr>
                  </m:sSubPr>
                  <m:e>
                    <m:r>
                      <w:rPr>
                        <w:rFonts w:ascii="Cambria Math" w:hAnsi="Cambria Math"/>
                      </w:rPr>
                      <m:t>σ</m:t>
                    </m:r>
                  </m:e>
                  <m:sub>
                    <m:r>
                      <w:rPr>
                        <w:rFonts w:ascii="Cambria Math" w:hAnsi="Cambria Math"/>
                      </w:rPr>
                      <m:t>a</m:t>
                    </m:r>
                  </m:sub>
                </m:sSub>
              </m:oMath>
            </m:oMathPara>
          </w:p>
        </w:tc>
      </w:tr>
      <w:tr w:rsidR="002B1B3D" w14:paraId="39FE3673" w14:textId="77777777" w:rsidTr="002B1B3D">
        <w:trPr>
          <w:jc w:val="center"/>
        </w:trPr>
        <w:tc>
          <w:tcPr>
            <w:tcW w:w="2214" w:type="dxa"/>
          </w:tcPr>
          <w:p w14:paraId="472A77C3" w14:textId="77777777" w:rsidR="002B1B3D" w:rsidRDefault="002B1B3D" w:rsidP="002B1B3D">
            <w:pPr>
              <w:jc w:val="center"/>
            </w:pPr>
            <w:r>
              <w:t>0</w:t>
            </w:r>
          </w:p>
        </w:tc>
        <w:tc>
          <w:tcPr>
            <w:tcW w:w="2214" w:type="dxa"/>
          </w:tcPr>
          <w:p w14:paraId="4341443D" w14:textId="55FE40B3" w:rsidR="002B1B3D" w:rsidRDefault="002B6003" w:rsidP="002B1B3D">
            <w:pPr>
              <w:jc w:val="center"/>
            </w:pPr>
            <w:r>
              <w:t>0.1 S/m</w:t>
            </w:r>
          </w:p>
        </w:tc>
      </w:tr>
      <w:tr w:rsidR="002B1B3D" w14:paraId="76B0E2EF" w14:textId="77777777" w:rsidTr="002B1B3D">
        <w:trPr>
          <w:jc w:val="center"/>
        </w:trPr>
        <w:tc>
          <w:tcPr>
            <w:tcW w:w="2214" w:type="dxa"/>
          </w:tcPr>
          <w:p w14:paraId="687BBB68" w14:textId="77777777" w:rsidR="002B1B3D" w:rsidRDefault="002B1B3D" w:rsidP="002B1B3D">
            <w:pPr>
              <w:jc w:val="center"/>
            </w:pPr>
            <w:r>
              <w:t>.5</w:t>
            </w:r>
          </w:p>
        </w:tc>
        <w:tc>
          <w:tcPr>
            <w:tcW w:w="2214" w:type="dxa"/>
          </w:tcPr>
          <w:p w14:paraId="6DD1789E" w14:textId="4E96929B" w:rsidR="002B1B3D" w:rsidRDefault="002B6003" w:rsidP="002B1B3D">
            <w:pPr>
              <w:jc w:val="center"/>
            </w:pPr>
            <w:r>
              <w:t>0.041 S/m</w:t>
            </w:r>
          </w:p>
        </w:tc>
      </w:tr>
      <w:tr w:rsidR="002B1B3D" w14:paraId="3F676484" w14:textId="77777777" w:rsidTr="002B1B3D">
        <w:trPr>
          <w:jc w:val="center"/>
        </w:trPr>
        <w:tc>
          <w:tcPr>
            <w:tcW w:w="2214" w:type="dxa"/>
          </w:tcPr>
          <w:p w14:paraId="7AFEDE6F" w14:textId="77777777" w:rsidR="002B1B3D" w:rsidRDefault="002B1B3D" w:rsidP="002B1B3D">
            <w:pPr>
              <w:jc w:val="center"/>
            </w:pPr>
            <w:r>
              <w:t>1.0</w:t>
            </w:r>
          </w:p>
        </w:tc>
        <w:tc>
          <w:tcPr>
            <w:tcW w:w="2214" w:type="dxa"/>
          </w:tcPr>
          <w:p w14:paraId="1EA85305" w14:textId="1EAB1E3B" w:rsidR="002B1B3D" w:rsidRDefault="002B6003" w:rsidP="002B1B3D">
            <w:pPr>
              <w:jc w:val="center"/>
            </w:pPr>
            <w:r>
              <w:t>0.024 S/m</w:t>
            </w:r>
          </w:p>
        </w:tc>
      </w:tr>
      <w:tr w:rsidR="002B1B3D" w14:paraId="4F250BD6" w14:textId="77777777" w:rsidTr="002B1B3D">
        <w:trPr>
          <w:jc w:val="center"/>
        </w:trPr>
        <w:tc>
          <w:tcPr>
            <w:tcW w:w="2214" w:type="dxa"/>
          </w:tcPr>
          <w:p w14:paraId="7C87EDC5" w14:textId="77777777" w:rsidR="002B1B3D" w:rsidRDefault="002B1B3D" w:rsidP="002B1B3D">
            <w:pPr>
              <w:jc w:val="center"/>
            </w:pPr>
            <w:r>
              <w:t>2.0</w:t>
            </w:r>
          </w:p>
        </w:tc>
        <w:tc>
          <w:tcPr>
            <w:tcW w:w="2214" w:type="dxa"/>
          </w:tcPr>
          <w:p w14:paraId="05B9AC42" w14:textId="417057DC" w:rsidR="002B1B3D" w:rsidRDefault="002B6003" w:rsidP="002B1B3D">
            <w:pPr>
              <w:jc w:val="center"/>
            </w:pPr>
            <w:r>
              <w:t>0.012 S/m</w:t>
            </w:r>
          </w:p>
        </w:tc>
      </w:tr>
      <w:tr w:rsidR="002B1B3D" w14:paraId="1F9C16DA" w14:textId="77777777" w:rsidTr="002B1B3D">
        <w:trPr>
          <w:jc w:val="center"/>
        </w:trPr>
        <w:tc>
          <w:tcPr>
            <w:tcW w:w="2214" w:type="dxa"/>
          </w:tcPr>
          <w:p w14:paraId="5B43EF27" w14:textId="77777777" w:rsidR="002B1B3D" w:rsidRDefault="002B1B3D" w:rsidP="002B1B3D">
            <w:pPr>
              <w:jc w:val="center"/>
            </w:pPr>
            <w:r>
              <w:t>3.0</w:t>
            </w:r>
          </w:p>
        </w:tc>
        <w:tc>
          <w:tcPr>
            <w:tcW w:w="2214" w:type="dxa"/>
          </w:tcPr>
          <w:p w14:paraId="583A7FE9" w14:textId="77777777" w:rsidR="002B1B3D" w:rsidRDefault="002B1B3D" w:rsidP="002B1B3D">
            <w:pPr>
              <w:jc w:val="center"/>
            </w:pPr>
          </w:p>
        </w:tc>
      </w:tr>
    </w:tbl>
    <w:p w14:paraId="65DE2653" w14:textId="77777777" w:rsidR="000C36AB" w:rsidRDefault="000C36AB" w:rsidP="000C36AB"/>
    <w:p w14:paraId="1298C2F6" w14:textId="77777777" w:rsidR="00007F2F" w:rsidRDefault="00007F2F" w:rsidP="00B310B5"/>
    <w:p w14:paraId="2A5521C5" w14:textId="77777777" w:rsidR="00343FE2" w:rsidRDefault="00343FE2" w:rsidP="001A66D4">
      <w:pPr>
        <w:pStyle w:val="Heading2"/>
        <w:rPr>
          <w:sz w:val="32"/>
          <w:szCs w:val="32"/>
        </w:rPr>
      </w:pPr>
    </w:p>
    <w:p w14:paraId="5D7F6AAB" w14:textId="144B5DAB" w:rsidR="001A66D4" w:rsidRPr="000C36AB" w:rsidRDefault="00CA3243" w:rsidP="001A66D4">
      <w:pPr>
        <w:pStyle w:val="Heading2"/>
        <w:rPr>
          <w:sz w:val="32"/>
          <w:szCs w:val="32"/>
        </w:rPr>
      </w:pPr>
      <w:r w:rsidRPr="000C36AB">
        <w:rPr>
          <w:sz w:val="32"/>
          <w:szCs w:val="32"/>
        </w:rPr>
        <w:t>Expo Site EM-31 data maps</w:t>
      </w:r>
    </w:p>
    <w:p w14:paraId="158EFDE4" w14:textId="77777777" w:rsidR="00CA3243" w:rsidRDefault="00CA3243" w:rsidP="00CA3243"/>
    <w:p w14:paraId="24207318" w14:textId="69CB0E14" w:rsidR="00E717EB" w:rsidRDefault="00E717EB" w:rsidP="00CA3243">
      <w:r>
        <w:t>EM-31 data are measured on a 2m-spacing grid with the boom about 1 m above the surface. At each station, in-phase and quadrature components of Hs/Hp (%) are recorded for EW and NS boom orientations, resulting in four maps as shown below.</w:t>
      </w:r>
    </w:p>
    <w:p w14:paraId="68A3375D" w14:textId="05380176" w:rsidR="00007F2F" w:rsidRPr="00CA3243" w:rsidRDefault="00E717EB" w:rsidP="00343FE2">
      <w:pPr>
        <w:jc w:val="center"/>
      </w:pPr>
      <w:r>
        <w:rPr>
          <w:noProof/>
          <w:lang w:val="en-CA" w:eastAsia="en-CA"/>
        </w:rPr>
        <w:drawing>
          <wp:inline distT="0" distB="0" distL="0" distR="0" wp14:anchorId="1024AF42" wp14:editId="2C58F1AB">
            <wp:extent cx="2578156" cy="1467134"/>
            <wp:effectExtent l="0" t="0" r="0" b="0"/>
            <wp:docPr id="8" name="Picture 8" descr="Macintosh HD:Users:Dikun:Dropbox (Personal):People:EOSC350:2016:5_EM:Lab7:Figures:em31-f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ikun:Dropbox (Personal):People:EOSC350:2016:5_EM:Lab7:Figures:em31-fj.jpg"/>
                    <pic:cNvPicPr>
                      <a:picLocks noChangeAspect="1" noChangeArrowheads="1"/>
                    </pic:cNvPicPr>
                  </pic:nvPicPr>
                  <pic:blipFill rotWithShape="1">
                    <a:blip r:embed="rId7">
                      <a:extLst>
                        <a:ext uri="{28A0092B-C50C-407E-A947-70E740481C1C}">
                          <a14:useLocalDpi xmlns:a14="http://schemas.microsoft.com/office/drawing/2010/main" val="0"/>
                        </a:ext>
                      </a:extLst>
                    </a:blip>
                    <a:srcRect t="-4582" b="-2"/>
                    <a:stretch/>
                  </pic:blipFill>
                  <pic:spPr bwMode="auto">
                    <a:xfrm>
                      <a:off x="0" y="0"/>
                      <a:ext cx="2622072" cy="1492125"/>
                    </a:xfrm>
                    <a:prstGeom prst="rect">
                      <a:avLst/>
                    </a:prstGeom>
                    <a:noFill/>
                    <a:ln>
                      <a:noFill/>
                    </a:ln>
                    <a:extLst>
                      <a:ext uri="{53640926-AAD7-44d8-BBD7-CCE9431645EC}">
                        <a14:shadowObscured xmlns="" xmlns:o="urn:schemas-microsoft-com:office:office" xmlns:v="urn:schemas-microsoft-com:vml" xmlns:w10="urn:schemas-microsoft-com:office:word" xmlns:w="http://schemas.openxmlformats.org/wordprocessingml/2006/main" xmlns:a14="http://schemas.microsoft.com/office/drawing/2010/main" xmlns:mv="urn:schemas-microsoft-com:mac:vml" xmlns:mo="http://schemas.microsoft.com/office/mac/office/2008/main"/>
                      </a:ext>
                    </a:extLst>
                  </pic:spPr>
                </pic:pic>
              </a:graphicData>
            </a:graphic>
          </wp:inline>
        </w:drawing>
      </w:r>
    </w:p>
    <w:p w14:paraId="4BBBEAB3" w14:textId="2F2CC0A8" w:rsidR="00DF5BD8" w:rsidRDefault="00DF5BD8" w:rsidP="001A66D4"/>
    <w:p w14:paraId="1149C92B" w14:textId="43A2616D" w:rsidR="00CA3243" w:rsidRDefault="00343FE2" w:rsidP="001A66D4">
      <w:r>
        <w:rPr>
          <w:noProof/>
          <w:lang w:val="en-CA" w:eastAsia="en-CA"/>
        </w:rPr>
        <w:lastRenderedPageBreak/>
        <w:drawing>
          <wp:inline distT="0" distB="0" distL="0" distR="0" wp14:anchorId="48A34860" wp14:editId="35EC41BB">
            <wp:extent cx="5479415" cy="4933950"/>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79415" cy="4933950"/>
                    </a:xfrm>
                    <a:prstGeom prst="rect">
                      <a:avLst/>
                    </a:prstGeom>
                    <a:noFill/>
                    <a:ln>
                      <a:noFill/>
                    </a:ln>
                  </pic:spPr>
                </pic:pic>
              </a:graphicData>
            </a:graphic>
          </wp:inline>
        </w:drawing>
      </w:r>
    </w:p>
    <w:p w14:paraId="69D1615E" w14:textId="77777777" w:rsidR="00CA3243" w:rsidRDefault="00CA3243" w:rsidP="001A66D4"/>
    <w:p w14:paraId="209131C9" w14:textId="4A941CB9" w:rsidR="00CA3243" w:rsidRDefault="00E717EB" w:rsidP="001A66D4">
      <w:r>
        <w:t>The quadrature data are then converted to apparent conductivity maps</w:t>
      </w:r>
      <w:r w:rsidR="002C3C6B">
        <w:t xml:space="preserve">. Apparent conductivity can be a good representation of the ground conductivity if </w:t>
      </w:r>
      <w:r>
        <w:t xml:space="preserve">the earth is </w:t>
      </w:r>
      <w:proofErr w:type="gramStart"/>
      <w:r>
        <w:t>uniform</w:t>
      </w:r>
      <w:proofErr w:type="gramEnd"/>
      <w:r>
        <w:t xml:space="preserve"> and the </w:t>
      </w:r>
      <w:r w:rsidR="00EC292C">
        <w:t>Tx-Rx separation is much less than the skin depth</w:t>
      </w:r>
      <w:r w:rsidR="001E0C92">
        <w:t xml:space="preserve"> (s &lt;&lt; </w:t>
      </w:r>
      <m:oMath>
        <m:r>
          <w:rPr>
            <w:rFonts w:ascii="Cambria Math" w:hAnsi="Cambria Math"/>
          </w:rPr>
          <m:t>δ</m:t>
        </m:r>
      </m:oMath>
      <w:r w:rsidR="001E0C92">
        <w:t>)</w:t>
      </w:r>
      <w:r>
        <w:t>.</w:t>
      </w:r>
    </w:p>
    <w:p w14:paraId="4682EE53" w14:textId="77777777" w:rsidR="00E717EB" w:rsidRDefault="00E717EB" w:rsidP="001A66D4"/>
    <w:p w14:paraId="3B815141" w14:textId="2E502E34" w:rsidR="009A07E0" w:rsidRDefault="00CA3243" w:rsidP="009A07E0">
      <w:r>
        <w:rPr>
          <w:noProof/>
          <w:lang w:val="en-CA" w:eastAsia="en-CA"/>
        </w:rPr>
        <w:drawing>
          <wp:inline distT="0" distB="0" distL="0" distR="0" wp14:anchorId="29652186" wp14:editId="48D11A24">
            <wp:extent cx="2738336" cy="2307835"/>
            <wp:effectExtent l="0" t="0" r="5080" b="3810"/>
            <wp:docPr id="5" name="Picture 5" descr="Macintosh HD:Users:Dikun:Dropbox (Personal):People:EOSC350:2016:5_EM:Lab8:Figures:fig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Dikun:Dropbox (Personal):People:EOSC350:2016:5_EM:Lab8:Figures:fig1_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38336" cy="2307835"/>
                    </a:xfrm>
                    <a:prstGeom prst="rect">
                      <a:avLst/>
                    </a:prstGeom>
                    <a:noFill/>
                    <a:ln>
                      <a:noFill/>
                    </a:ln>
                  </pic:spPr>
                </pic:pic>
              </a:graphicData>
            </a:graphic>
          </wp:inline>
        </w:drawing>
      </w:r>
      <w:r w:rsidR="00D65D29">
        <w:rPr>
          <w:noProof/>
          <w:lang w:val="en-CA" w:eastAsia="en-CA"/>
        </w:rPr>
        <w:drawing>
          <wp:inline distT="0" distB="0" distL="0" distR="0" wp14:anchorId="5320DA90" wp14:editId="24847C54">
            <wp:extent cx="2738336" cy="2290474"/>
            <wp:effectExtent l="0" t="0" r="5080" b="0"/>
            <wp:docPr id="7" name="Picture 7" descr="Macintosh HD:Users:Dikun:Dropbox (Personal):People:EOSC350:2016:5_EM:Lab8:Figures:fig1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Dikun:Dropbox (Personal):People:EOSC350:2016:5_EM:Lab8:Figures:fig1_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38647" cy="2290734"/>
                    </a:xfrm>
                    <a:prstGeom prst="rect">
                      <a:avLst/>
                    </a:prstGeom>
                    <a:noFill/>
                    <a:ln>
                      <a:noFill/>
                    </a:ln>
                  </pic:spPr>
                </pic:pic>
              </a:graphicData>
            </a:graphic>
          </wp:inline>
        </w:drawing>
      </w:r>
    </w:p>
    <w:p w14:paraId="1FAF92DD" w14:textId="65A79F09" w:rsidR="00680E60" w:rsidRPr="00876465" w:rsidRDefault="005F2F54" w:rsidP="00083C6F">
      <w:pPr>
        <w:widowControl w:val="0"/>
        <w:autoSpaceDE w:val="0"/>
        <w:autoSpaceDN w:val="0"/>
        <w:adjustRightInd w:val="0"/>
        <w:rPr>
          <w:rFonts w:cs="Times New Roman"/>
          <w:color w:val="000000"/>
        </w:rPr>
      </w:pPr>
      <w:r>
        <w:rPr>
          <w:rFonts w:cs="Times New Roman"/>
          <w:b/>
          <w:color w:val="000000"/>
        </w:rPr>
        <w:lastRenderedPageBreak/>
        <w:t>Q</w:t>
      </w:r>
      <w:r w:rsidR="002B1B3D">
        <w:rPr>
          <w:rFonts w:cs="Times New Roman"/>
          <w:b/>
          <w:color w:val="000000"/>
        </w:rPr>
        <w:t>4</w:t>
      </w:r>
      <w:r w:rsidR="00680E60" w:rsidRPr="00876465">
        <w:rPr>
          <w:rFonts w:cs="Times New Roman"/>
          <w:b/>
          <w:color w:val="000000"/>
        </w:rPr>
        <w:t>.</w:t>
      </w:r>
      <w:r w:rsidR="00680E60" w:rsidRPr="00876465">
        <w:rPr>
          <w:rFonts w:cs="Times New Roman"/>
          <w:color w:val="000000"/>
        </w:rPr>
        <w:t xml:space="preserve"> The EM-31 is often used to measure the Earth's conductivity. Look at the apparent conductivity maps </w:t>
      </w:r>
      <w:r w:rsidR="00083C6F" w:rsidRPr="00876465">
        <w:rPr>
          <w:rFonts w:cs="Times New Roman"/>
          <w:color w:val="000000"/>
        </w:rPr>
        <w:t xml:space="preserve">using both EW and NS boom orientations (error readings and negative readings are plotted as white) </w:t>
      </w:r>
      <w:r w:rsidR="00680E60" w:rsidRPr="00876465">
        <w:rPr>
          <w:rFonts w:cs="Times New Roman"/>
          <w:color w:val="000000"/>
        </w:rPr>
        <w:t>and answer the following questions.</w:t>
      </w:r>
    </w:p>
    <w:p w14:paraId="4E1FDF31" w14:textId="77777777" w:rsidR="00680E60" w:rsidRPr="00876465" w:rsidRDefault="00680E60" w:rsidP="009A07E0"/>
    <w:p w14:paraId="75D4D154" w14:textId="70629565" w:rsidR="00876465" w:rsidRDefault="00876465" w:rsidP="00876465">
      <w:r w:rsidRPr="00876465">
        <w:rPr>
          <w:b/>
        </w:rPr>
        <w:t>a.</w:t>
      </w:r>
      <w:r>
        <w:t xml:space="preserve"> What are the maximum and background conductivities for each map? Calculate the skin depths for the maximum and </w:t>
      </w:r>
      <w:r w:rsidR="00656085">
        <w:t xml:space="preserve">background </w:t>
      </w:r>
      <w:r>
        <w:t>conductivities for each map.</w:t>
      </w:r>
    </w:p>
    <w:p w14:paraId="4A4C34AC" w14:textId="77777777" w:rsidR="006C7319" w:rsidRDefault="006C7319" w:rsidP="00876465"/>
    <w:p w14:paraId="15CCF057" w14:textId="722CED74" w:rsidR="006C7319" w:rsidRDefault="006C7319" w:rsidP="00876465">
      <w:r>
        <w:t xml:space="preserve">Skin depth = </w:t>
      </w:r>
      <m:oMath>
        <m:r>
          <w:rPr>
            <w:rFonts w:ascii="Cambria Math" w:hAnsi="Cambria Math"/>
          </w:rPr>
          <m:t xml:space="preserve">500 </m:t>
        </m:r>
        <m:rad>
          <m:radPr>
            <m:degHide m:val="1"/>
            <m:ctrlPr>
              <w:rPr>
                <w:rFonts w:ascii="Cambria Math" w:hAnsi="Cambria Math"/>
                <w:i/>
              </w:rPr>
            </m:ctrlPr>
          </m:radPr>
          <m:deg/>
          <m:e>
            <m:f>
              <m:fPr>
                <m:ctrlPr>
                  <w:rPr>
                    <w:rFonts w:ascii="Cambria Math" w:hAnsi="Cambria Math"/>
                    <w:i/>
                  </w:rPr>
                </m:ctrlPr>
              </m:fPr>
              <m:num>
                <m:r>
                  <w:rPr>
                    <w:rFonts w:ascii="Cambria Math" w:hAnsi="Cambria Math"/>
                  </w:rPr>
                  <m:t>1</m:t>
                </m:r>
              </m:num>
              <m:den>
                <m:r>
                  <w:rPr>
                    <w:rFonts w:ascii="Cambria Math" w:hAnsi="Cambria Math"/>
                  </w:rPr>
                  <m:t>σf</m:t>
                </m:r>
              </m:den>
            </m:f>
          </m:e>
        </m:rad>
      </m:oMath>
      <w:r>
        <w:t xml:space="preserve"> m</w:t>
      </w:r>
    </w:p>
    <w:p w14:paraId="03F17BF6" w14:textId="688D74F6" w:rsidR="00876465" w:rsidRDefault="006C7319" w:rsidP="00876465">
      <w:r>
        <w:br/>
        <w:t>EW Boom:</w:t>
      </w:r>
    </w:p>
    <w:p w14:paraId="2931633F" w14:textId="6B4697CF" w:rsidR="006C7319" w:rsidRDefault="006C7319" w:rsidP="00876465"/>
    <w:p w14:paraId="025CBE2C" w14:textId="584B87AF" w:rsidR="006C7319" w:rsidRDefault="006C7319" w:rsidP="00876465">
      <w:r>
        <w:t>Maximums = 350 mS/m</w:t>
      </w:r>
    </w:p>
    <w:p w14:paraId="618282C0" w14:textId="26FE095E" w:rsidR="006C7319" w:rsidRDefault="006C7319" w:rsidP="00876465">
      <w:r>
        <w:t>Background = 25 mS/m</w:t>
      </w:r>
    </w:p>
    <w:p w14:paraId="7ABA1969" w14:textId="506DCF2C" w:rsidR="006C7319" w:rsidRDefault="006C7319" w:rsidP="00876465"/>
    <w:p w14:paraId="2F84E53D" w14:textId="49504FF1" w:rsidR="006C7319" w:rsidRDefault="006C7319" w:rsidP="006C7319">
      <w:r>
        <w:t>Skin depth</w:t>
      </w:r>
      <w:r>
        <w:t xml:space="preserve"> max</w:t>
      </w:r>
      <w:r>
        <w:t xml:space="preserve"> </w:t>
      </w:r>
      <w:r>
        <w:t>= 8.54m</w:t>
      </w:r>
    </w:p>
    <w:p w14:paraId="137D612B" w14:textId="06928B60" w:rsidR="006C7319" w:rsidRDefault="006C7319" w:rsidP="00876465">
      <w:r>
        <w:t xml:space="preserve">Skin depth background = </w:t>
      </w:r>
      <w:r w:rsidR="008A341A">
        <w:t>31.94m</w:t>
      </w:r>
    </w:p>
    <w:p w14:paraId="5C593C3F" w14:textId="77777777" w:rsidR="006C7319" w:rsidRDefault="006C7319" w:rsidP="00876465"/>
    <w:p w14:paraId="0F7C19F4" w14:textId="18403BC0" w:rsidR="006C7319" w:rsidRDefault="006C7319" w:rsidP="00876465">
      <w:r>
        <w:t>NS Boom:</w:t>
      </w:r>
    </w:p>
    <w:p w14:paraId="7340EA05" w14:textId="77777777" w:rsidR="006C7319" w:rsidRDefault="006C7319" w:rsidP="00876465"/>
    <w:p w14:paraId="1BA611F2" w14:textId="1CF2D491" w:rsidR="006C7319" w:rsidRDefault="006C7319" w:rsidP="00876465">
      <w:r>
        <w:t>Maximums = 500 mS/m</w:t>
      </w:r>
    </w:p>
    <w:p w14:paraId="3FCD7E82" w14:textId="271CC750" w:rsidR="006C7319" w:rsidRDefault="006C7319" w:rsidP="00876465">
      <w:r>
        <w:t>Background = 50 mS/m</w:t>
      </w:r>
    </w:p>
    <w:p w14:paraId="16171278" w14:textId="77777777" w:rsidR="008A341A" w:rsidRDefault="008A341A" w:rsidP="00876465"/>
    <w:p w14:paraId="622D428A" w14:textId="0E2C473C" w:rsidR="00876465" w:rsidRDefault="006C7319" w:rsidP="00876465">
      <w:r>
        <w:t xml:space="preserve">Skin depth </w:t>
      </w:r>
      <w:r w:rsidR="008A341A">
        <w:t xml:space="preserve">max </w:t>
      </w:r>
      <w:r>
        <w:t xml:space="preserve">= </w:t>
      </w:r>
      <w:r w:rsidR="008A341A">
        <w:t>7.14m</w:t>
      </w:r>
    </w:p>
    <w:p w14:paraId="53B580C4" w14:textId="4A12F512" w:rsidR="008A341A" w:rsidRDefault="008A341A" w:rsidP="00876465">
      <w:r>
        <w:t>Skin depth background = 22.59m</w:t>
      </w:r>
    </w:p>
    <w:p w14:paraId="2F8D0988" w14:textId="77777777" w:rsidR="00876465" w:rsidRDefault="00876465" w:rsidP="00876465"/>
    <w:p w14:paraId="37C23B76" w14:textId="6326A623" w:rsidR="00680E60" w:rsidRDefault="00876465" w:rsidP="00876465">
      <w:r w:rsidRPr="00876465">
        <w:rPr>
          <w:b/>
        </w:rPr>
        <w:t>b.</w:t>
      </w:r>
      <w:r>
        <w:t xml:space="preserve"> Based upon this </w:t>
      </w:r>
      <w:proofErr w:type="gramStart"/>
      <w:r>
        <w:t>criterion,</w:t>
      </w:r>
      <w:proofErr w:type="gramEnd"/>
      <w:r>
        <w:t xml:space="preserve"> do you think the inferred ground conductivity at the location with maximum apparent conductivity </w:t>
      </w:r>
      <w:r w:rsidR="003A2B68">
        <w:t>is</w:t>
      </w:r>
      <w:r>
        <w:t xml:space="preserve"> reliable? Why or why not?</w:t>
      </w:r>
    </w:p>
    <w:p w14:paraId="316FDD7C" w14:textId="77777777" w:rsidR="00680E60" w:rsidRDefault="00680E60" w:rsidP="009A07E0"/>
    <w:p w14:paraId="2B9099B1" w14:textId="2ECFD544" w:rsidR="00680E60" w:rsidRDefault="008A341A" w:rsidP="009A07E0">
      <w:r>
        <w:t>Based on the large difference of the skin depths in the background and maximum I do not think that the inferred ground conductivity at the apparent maximums is reliable.</w:t>
      </w:r>
    </w:p>
    <w:p w14:paraId="6101B88C" w14:textId="77777777" w:rsidR="00343FE2" w:rsidRDefault="00343FE2" w:rsidP="009A07E0"/>
    <w:p w14:paraId="559A827F" w14:textId="77777777" w:rsidR="00876465" w:rsidRDefault="00876465" w:rsidP="009A07E0"/>
    <w:p w14:paraId="238D1A1B" w14:textId="14F604B4" w:rsidR="00876465" w:rsidRDefault="003A2B68" w:rsidP="003A2B68">
      <w:r w:rsidRPr="003A2B68">
        <w:rPr>
          <w:b/>
        </w:rPr>
        <w:t>c.</w:t>
      </w:r>
      <w:r>
        <w:t xml:space="preserve"> The apparent conductivity values computed using the EM-31 data are based on the assumption that the earth is a uniform half-space. Based on the apparent conductivity maps, where are the regions that might satisfy this assumption?</w:t>
      </w:r>
    </w:p>
    <w:p w14:paraId="772F3AB9" w14:textId="77777777" w:rsidR="00876465" w:rsidRDefault="00876465" w:rsidP="009A07E0"/>
    <w:p w14:paraId="69ECBEE5" w14:textId="43B502AC" w:rsidR="00876465" w:rsidRDefault="008A341A" w:rsidP="009A07E0">
      <w:r>
        <w:t xml:space="preserve">The Northeastern portion of both maps seem uniform, and </w:t>
      </w:r>
      <w:r w:rsidR="00004600">
        <w:t>apart from</w:t>
      </w:r>
      <w:r>
        <w:t xml:space="preserve"> the negative or error reading, the southeastern portions of these maps seem uniform as well.</w:t>
      </w:r>
    </w:p>
    <w:p w14:paraId="62FFF2BB" w14:textId="1A11BD1C" w:rsidR="003A2B68" w:rsidRDefault="003A2B68" w:rsidP="009A07E0"/>
    <w:p w14:paraId="3590A461" w14:textId="08FEE27A" w:rsidR="00343FE2" w:rsidRDefault="00343FE2" w:rsidP="009A07E0"/>
    <w:p w14:paraId="35430F81" w14:textId="77777777" w:rsidR="00343FE2" w:rsidRDefault="00343FE2" w:rsidP="009A07E0"/>
    <w:p w14:paraId="3D1F29B5" w14:textId="77777777" w:rsidR="003A2B68" w:rsidRDefault="003A2B68" w:rsidP="009A07E0"/>
    <w:p w14:paraId="119A6A2A" w14:textId="1D8E70FA" w:rsidR="00E424C3" w:rsidRDefault="003A2B68" w:rsidP="00E424C3">
      <w:r w:rsidRPr="003A2B68">
        <w:rPr>
          <w:b/>
        </w:rPr>
        <w:lastRenderedPageBreak/>
        <w:t xml:space="preserve">d. </w:t>
      </w:r>
      <w:r>
        <w:t xml:space="preserve">There are some areas with negative apparent conductivities, which are not realistic. Why could this happen? Hint: think about how an apparent conductivity is calculated and the sign convention of EM-31 data; recall the 3-loop model diagram. </w:t>
      </w:r>
    </w:p>
    <w:p w14:paraId="5500E238" w14:textId="3D207459" w:rsidR="00D64FA4" w:rsidRDefault="00D64FA4" w:rsidP="00E424C3"/>
    <w:p w14:paraId="4A51BF30" w14:textId="5C751F20" w:rsidR="00D64FA4" w:rsidRDefault="00D64FA4" w:rsidP="00E424C3">
      <w:r>
        <w:t xml:space="preserve">With the assumption for EM-31 that the halfspace is uniform, the </w:t>
      </w:r>
      <w:r w:rsidR="00004600">
        <w:t xml:space="preserve">negative readings are likely due to anomalous objects that not only violate this assumption, but also act as confined conductors, and they are oriented in such a way that the induced field opposes the primary field created by the transmitter.  </w:t>
      </w:r>
    </w:p>
    <w:sectPr w:rsidR="00D64FA4" w:rsidSect="000C6A1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panose1 w:val="020B0600040502020204"/>
    <w:charset w:val="00"/>
    <w:family w:val="swiss"/>
    <w:pitch w:val="variable"/>
    <w:sig w:usb0="E1000AEF" w:usb1="5000A1FF" w:usb2="00000000" w:usb3="00000000" w:csb0="000001BF" w:csb1="00000000"/>
  </w:font>
  <w:font w:name="Courier">
    <w:panose1 w:val="00000000000000000000"/>
    <w:charset w:val="00"/>
    <w:family w:val="auto"/>
    <w:pitch w:val="variable"/>
    <w:sig w:usb0="00000003" w:usb1="00000000" w:usb2="00000000" w:usb3="00000000" w:csb0="00000003"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D63129"/>
    <w:multiLevelType w:val="hybridMultilevel"/>
    <w:tmpl w:val="9594D6B0"/>
    <w:lvl w:ilvl="0" w:tplc="035883C4">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DC3936"/>
    <w:multiLevelType w:val="hybridMultilevel"/>
    <w:tmpl w:val="B802C838"/>
    <w:lvl w:ilvl="0" w:tplc="8A74ED1A">
      <w:start w:val="1"/>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4236F75"/>
    <w:multiLevelType w:val="hybridMultilevel"/>
    <w:tmpl w:val="6798C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EBD187B"/>
    <w:multiLevelType w:val="hybridMultilevel"/>
    <w:tmpl w:val="E272EE3C"/>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505D13"/>
    <w:multiLevelType w:val="hybridMultilevel"/>
    <w:tmpl w:val="FAC84FE6"/>
    <w:lvl w:ilvl="0" w:tplc="8A74ED1A">
      <w:start w:val="1"/>
      <w:numFmt w:val="bullet"/>
      <w:lvlText w:val="-"/>
      <w:lvlJc w:val="left"/>
      <w:pPr>
        <w:ind w:left="360" w:hanging="360"/>
      </w:pPr>
      <w:rPr>
        <w:rFonts w:ascii="Cambria" w:eastAsiaTheme="minorEastAsia" w:hAnsi="Cambria" w:cstheme="minorBidi"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5" w15:restartNumberingAfterBreak="0">
    <w:nsid w:val="515F76C5"/>
    <w:multiLevelType w:val="hybridMultilevel"/>
    <w:tmpl w:val="4F525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1BE776C"/>
    <w:multiLevelType w:val="hybridMultilevel"/>
    <w:tmpl w:val="5526E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ADB25A2"/>
    <w:multiLevelType w:val="hybridMultilevel"/>
    <w:tmpl w:val="E3BC40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6ADB2954"/>
    <w:multiLevelType w:val="hybridMultilevel"/>
    <w:tmpl w:val="12F0E20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3"/>
  </w:num>
  <w:num w:numId="4">
    <w:abstractNumId w:val="1"/>
  </w:num>
  <w:num w:numId="5">
    <w:abstractNumId w:val="8"/>
  </w:num>
  <w:num w:numId="6">
    <w:abstractNumId w:val="4"/>
  </w:num>
  <w:num w:numId="7">
    <w:abstractNumId w:val="7"/>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562A1"/>
    <w:rsid w:val="00004600"/>
    <w:rsid w:val="00007F2F"/>
    <w:rsid w:val="00012DD1"/>
    <w:rsid w:val="00037C63"/>
    <w:rsid w:val="000418A5"/>
    <w:rsid w:val="000711C9"/>
    <w:rsid w:val="0007218D"/>
    <w:rsid w:val="000740E7"/>
    <w:rsid w:val="00080C41"/>
    <w:rsid w:val="00083C6F"/>
    <w:rsid w:val="000C36AB"/>
    <w:rsid w:val="000C6A1D"/>
    <w:rsid w:val="00112E37"/>
    <w:rsid w:val="001231EC"/>
    <w:rsid w:val="0013356E"/>
    <w:rsid w:val="00160417"/>
    <w:rsid w:val="0018088B"/>
    <w:rsid w:val="001A66D4"/>
    <w:rsid w:val="001E0C92"/>
    <w:rsid w:val="001E3747"/>
    <w:rsid w:val="001F1B53"/>
    <w:rsid w:val="00217CB5"/>
    <w:rsid w:val="002558FC"/>
    <w:rsid w:val="00276B6B"/>
    <w:rsid w:val="002B1B3D"/>
    <w:rsid w:val="002B6003"/>
    <w:rsid w:val="002C3C6B"/>
    <w:rsid w:val="002D00F6"/>
    <w:rsid w:val="0030003D"/>
    <w:rsid w:val="00316C95"/>
    <w:rsid w:val="00343FB1"/>
    <w:rsid w:val="00343FE2"/>
    <w:rsid w:val="00361242"/>
    <w:rsid w:val="00387D9D"/>
    <w:rsid w:val="003A2875"/>
    <w:rsid w:val="003A2B68"/>
    <w:rsid w:val="003B2CAF"/>
    <w:rsid w:val="003B4BE3"/>
    <w:rsid w:val="004102C6"/>
    <w:rsid w:val="00420050"/>
    <w:rsid w:val="004724CE"/>
    <w:rsid w:val="004A2A62"/>
    <w:rsid w:val="004D7B5C"/>
    <w:rsid w:val="004E3041"/>
    <w:rsid w:val="00556952"/>
    <w:rsid w:val="00564C5E"/>
    <w:rsid w:val="00583C5C"/>
    <w:rsid w:val="00586BD1"/>
    <w:rsid w:val="00587E5E"/>
    <w:rsid w:val="00594CC9"/>
    <w:rsid w:val="005B4906"/>
    <w:rsid w:val="005C5384"/>
    <w:rsid w:val="005F2F54"/>
    <w:rsid w:val="00600174"/>
    <w:rsid w:val="00600E7A"/>
    <w:rsid w:val="00602261"/>
    <w:rsid w:val="006341CB"/>
    <w:rsid w:val="00653072"/>
    <w:rsid w:val="00656085"/>
    <w:rsid w:val="00680E60"/>
    <w:rsid w:val="006C7319"/>
    <w:rsid w:val="006E042A"/>
    <w:rsid w:val="006E59AC"/>
    <w:rsid w:val="006F5923"/>
    <w:rsid w:val="00752687"/>
    <w:rsid w:val="00771A48"/>
    <w:rsid w:val="007A622E"/>
    <w:rsid w:val="007B6C77"/>
    <w:rsid w:val="007C1145"/>
    <w:rsid w:val="007C36CD"/>
    <w:rsid w:val="007D713F"/>
    <w:rsid w:val="007E153F"/>
    <w:rsid w:val="008010DB"/>
    <w:rsid w:val="00805917"/>
    <w:rsid w:val="0084675D"/>
    <w:rsid w:val="00850A40"/>
    <w:rsid w:val="00856284"/>
    <w:rsid w:val="00876465"/>
    <w:rsid w:val="00883D02"/>
    <w:rsid w:val="008A341A"/>
    <w:rsid w:val="008C0E92"/>
    <w:rsid w:val="008D4622"/>
    <w:rsid w:val="008D48C7"/>
    <w:rsid w:val="008D7900"/>
    <w:rsid w:val="00902979"/>
    <w:rsid w:val="00921C60"/>
    <w:rsid w:val="00947821"/>
    <w:rsid w:val="0096315C"/>
    <w:rsid w:val="009745EA"/>
    <w:rsid w:val="009843F0"/>
    <w:rsid w:val="009A07E0"/>
    <w:rsid w:val="009C7316"/>
    <w:rsid w:val="009C7E6B"/>
    <w:rsid w:val="00A15261"/>
    <w:rsid w:val="00A2367E"/>
    <w:rsid w:val="00A30FFD"/>
    <w:rsid w:val="00A739D2"/>
    <w:rsid w:val="00A90EA7"/>
    <w:rsid w:val="00AC497A"/>
    <w:rsid w:val="00B051E6"/>
    <w:rsid w:val="00B2416E"/>
    <w:rsid w:val="00B310B5"/>
    <w:rsid w:val="00B6117E"/>
    <w:rsid w:val="00B61B0E"/>
    <w:rsid w:val="00B67C42"/>
    <w:rsid w:val="00B742FC"/>
    <w:rsid w:val="00BA62E0"/>
    <w:rsid w:val="00BB449C"/>
    <w:rsid w:val="00BF1817"/>
    <w:rsid w:val="00C87939"/>
    <w:rsid w:val="00CA21F6"/>
    <w:rsid w:val="00CA3243"/>
    <w:rsid w:val="00CC5149"/>
    <w:rsid w:val="00CD106E"/>
    <w:rsid w:val="00D10B91"/>
    <w:rsid w:val="00D2149E"/>
    <w:rsid w:val="00D562A1"/>
    <w:rsid w:val="00D64FA4"/>
    <w:rsid w:val="00D65D29"/>
    <w:rsid w:val="00D77861"/>
    <w:rsid w:val="00D9759E"/>
    <w:rsid w:val="00DB406A"/>
    <w:rsid w:val="00DD3E9D"/>
    <w:rsid w:val="00DD554A"/>
    <w:rsid w:val="00DF567F"/>
    <w:rsid w:val="00DF5BD8"/>
    <w:rsid w:val="00DF6F2C"/>
    <w:rsid w:val="00E26E43"/>
    <w:rsid w:val="00E33041"/>
    <w:rsid w:val="00E37D7E"/>
    <w:rsid w:val="00E424C3"/>
    <w:rsid w:val="00E5313F"/>
    <w:rsid w:val="00E717EB"/>
    <w:rsid w:val="00E7634E"/>
    <w:rsid w:val="00EB78DB"/>
    <w:rsid w:val="00EB7CCB"/>
    <w:rsid w:val="00EC1E12"/>
    <w:rsid w:val="00EC292C"/>
    <w:rsid w:val="00EC6525"/>
    <w:rsid w:val="00ED5278"/>
    <w:rsid w:val="00F40607"/>
    <w:rsid w:val="00F61B40"/>
    <w:rsid w:val="00F62710"/>
    <w:rsid w:val="00F655C1"/>
    <w:rsid w:val="00F87411"/>
    <w:rsid w:val="00F90667"/>
    <w:rsid w:val="00FB04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EB64344"/>
  <w14:defaultImageDpi w14:val="300"/>
  <w15:docId w15:val="{0493835E-729E-4586-A153-A949938A0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62A1"/>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D562A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562A1"/>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562A1"/>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D562A1"/>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D562A1"/>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2D00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61B0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61B0E"/>
    <w:rPr>
      <w:rFonts w:ascii="Lucida Grande" w:hAnsi="Lucida Grande" w:cs="Lucida Grande"/>
      <w:sz w:val="18"/>
      <w:szCs w:val="18"/>
    </w:rPr>
  </w:style>
  <w:style w:type="paragraph" w:styleId="HTMLPreformatted">
    <w:name w:val="HTML Preformatted"/>
    <w:basedOn w:val="Normal"/>
    <w:link w:val="HTMLPreformattedChar"/>
    <w:uiPriority w:val="99"/>
    <w:semiHidden/>
    <w:unhideWhenUsed/>
    <w:rsid w:val="00C879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lang w:val="en-CA"/>
    </w:rPr>
  </w:style>
  <w:style w:type="character" w:customStyle="1" w:styleId="HTMLPreformattedChar">
    <w:name w:val="HTML Preformatted Char"/>
    <w:basedOn w:val="DefaultParagraphFont"/>
    <w:link w:val="HTMLPreformatted"/>
    <w:uiPriority w:val="99"/>
    <w:semiHidden/>
    <w:rsid w:val="00C87939"/>
    <w:rPr>
      <w:rFonts w:ascii="Courier" w:hAnsi="Courier" w:cs="Courier"/>
      <w:sz w:val="20"/>
      <w:szCs w:val="20"/>
      <w:lang w:val="en-CA"/>
    </w:rPr>
  </w:style>
  <w:style w:type="character" w:styleId="CommentReference">
    <w:name w:val="annotation reference"/>
    <w:basedOn w:val="DefaultParagraphFont"/>
    <w:uiPriority w:val="99"/>
    <w:semiHidden/>
    <w:unhideWhenUsed/>
    <w:rsid w:val="00DF567F"/>
    <w:rPr>
      <w:sz w:val="16"/>
      <w:szCs w:val="16"/>
    </w:rPr>
  </w:style>
  <w:style w:type="paragraph" w:styleId="CommentText">
    <w:name w:val="annotation text"/>
    <w:basedOn w:val="Normal"/>
    <w:link w:val="CommentTextChar"/>
    <w:uiPriority w:val="99"/>
    <w:semiHidden/>
    <w:unhideWhenUsed/>
    <w:rsid w:val="00DF567F"/>
    <w:rPr>
      <w:sz w:val="20"/>
      <w:szCs w:val="20"/>
    </w:rPr>
  </w:style>
  <w:style w:type="character" w:customStyle="1" w:styleId="CommentTextChar">
    <w:name w:val="Comment Text Char"/>
    <w:basedOn w:val="DefaultParagraphFont"/>
    <w:link w:val="CommentText"/>
    <w:uiPriority w:val="99"/>
    <w:semiHidden/>
    <w:rsid w:val="00DF567F"/>
    <w:rPr>
      <w:sz w:val="20"/>
      <w:szCs w:val="20"/>
    </w:rPr>
  </w:style>
  <w:style w:type="paragraph" w:styleId="CommentSubject">
    <w:name w:val="annotation subject"/>
    <w:basedOn w:val="CommentText"/>
    <w:next w:val="CommentText"/>
    <w:link w:val="CommentSubjectChar"/>
    <w:uiPriority w:val="99"/>
    <w:semiHidden/>
    <w:unhideWhenUsed/>
    <w:rsid w:val="00DF567F"/>
    <w:rPr>
      <w:b/>
      <w:bCs/>
    </w:rPr>
  </w:style>
  <w:style w:type="character" w:customStyle="1" w:styleId="CommentSubjectChar">
    <w:name w:val="Comment Subject Char"/>
    <w:basedOn w:val="CommentTextChar"/>
    <w:link w:val="CommentSubject"/>
    <w:uiPriority w:val="99"/>
    <w:semiHidden/>
    <w:rsid w:val="00DF567F"/>
    <w:rPr>
      <w:b/>
      <w:bCs/>
      <w:sz w:val="20"/>
      <w:szCs w:val="20"/>
    </w:rPr>
  </w:style>
  <w:style w:type="paragraph" w:styleId="ListParagraph">
    <w:name w:val="List Paragraph"/>
    <w:basedOn w:val="Normal"/>
    <w:uiPriority w:val="34"/>
    <w:qFormat/>
    <w:rsid w:val="00564C5E"/>
    <w:pPr>
      <w:ind w:left="720"/>
      <w:contextualSpacing/>
    </w:pPr>
  </w:style>
  <w:style w:type="character" w:styleId="PlaceholderText">
    <w:name w:val="Placeholder Text"/>
    <w:basedOn w:val="DefaultParagraphFont"/>
    <w:uiPriority w:val="99"/>
    <w:semiHidden/>
    <w:rsid w:val="009C7316"/>
    <w:rPr>
      <w:color w:val="808080"/>
    </w:rPr>
  </w:style>
  <w:style w:type="character" w:styleId="Hyperlink">
    <w:name w:val="Hyperlink"/>
    <w:basedOn w:val="DefaultParagraphFont"/>
    <w:uiPriority w:val="99"/>
    <w:unhideWhenUsed/>
    <w:rsid w:val="00B310B5"/>
    <w:rPr>
      <w:color w:val="0000FF" w:themeColor="hyperlink"/>
      <w:u w:val="single"/>
    </w:rPr>
  </w:style>
  <w:style w:type="character" w:styleId="FollowedHyperlink">
    <w:name w:val="FollowedHyperlink"/>
    <w:basedOn w:val="DefaultParagraphFont"/>
    <w:uiPriority w:val="99"/>
    <w:semiHidden/>
    <w:unhideWhenUsed/>
    <w:rsid w:val="00B310B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414388">
      <w:bodyDiv w:val="1"/>
      <w:marLeft w:val="0"/>
      <w:marRight w:val="0"/>
      <w:marTop w:val="0"/>
      <w:marBottom w:val="0"/>
      <w:divBdr>
        <w:top w:val="none" w:sz="0" w:space="0" w:color="auto"/>
        <w:left w:val="none" w:sz="0" w:space="0" w:color="auto"/>
        <w:bottom w:val="none" w:sz="0" w:space="0" w:color="auto"/>
        <w:right w:val="none" w:sz="0" w:space="0" w:color="auto"/>
      </w:divBdr>
    </w:div>
    <w:div w:id="333458310">
      <w:bodyDiv w:val="1"/>
      <w:marLeft w:val="0"/>
      <w:marRight w:val="0"/>
      <w:marTop w:val="0"/>
      <w:marBottom w:val="0"/>
      <w:divBdr>
        <w:top w:val="none" w:sz="0" w:space="0" w:color="auto"/>
        <w:left w:val="none" w:sz="0" w:space="0" w:color="auto"/>
        <w:bottom w:val="none" w:sz="0" w:space="0" w:color="auto"/>
        <w:right w:val="none" w:sz="0" w:space="0" w:color="auto"/>
      </w:divBdr>
    </w:div>
    <w:div w:id="822887548">
      <w:bodyDiv w:val="1"/>
      <w:marLeft w:val="0"/>
      <w:marRight w:val="0"/>
      <w:marTop w:val="0"/>
      <w:marBottom w:val="0"/>
      <w:divBdr>
        <w:top w:val="none" w:sz="0" w:space="0" w:color="auto"/>
        <w:left w:val="none" w:sz="0" w:space="0" w:color="auto"/>
        <w:bottom w:val="none" w:sz="0" w:space="0" w:color="auto"/>
        <w:right w:val="none" w:sz="0" w:space="0" w:color="auto"/>
      </w:divBdr>
    </w:div>
    <w:div w:id="823009299">
      <w:bodyDiv w:val="1"/>
      <w:marLeft w:val="0"/>
      <w:marRight w:val="0"/>
      <w:marTop w:val="0"/>
      <w:marBottom w:val="0"/>
      <w:divBdr>
        <w:top w:val="none" w:sz="0" w:space="0" w:color="auto"/>
        <w:left w:val="none" w:sz="0" w:space="0" w:color="auto"/>
        <w:bottom w:val="none" w:sz="0" w:space="0" w:color="auto"/>
        <w:right w:val="none" w:sz="0" w:space="0" w:color="auto"/>
      </w:divBdr>
    </w:div>
    <w:div w:id="1040544857">
      <w:bodyDiv w:val="1"/>
      <w:marLeft w:val="0"/>
      <w:marRight w:val="0"/>
      <w:marTop w:val="0"/>
      <w:marBottom w:val="0"/>
      <w:divBdr>
        <w:top w:val="none" w:sz="0" w:space="0" w:color="auto"/>
        <w:left w:val="none" w:sz="0" w:space="0" w:color="auto"/>
        <w:bottom w:val="none" w:sz="0" w:space="0" w:color="auto"/>
        <w:right w:val="none" w:sz="0" w:space="0" w:color="auto"/>
      </w:divBdr>
    </w:div>
    <w:div w:id="16638983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pg.geosci.xyz/content/electromagnetics/electromagnetic_survey.html" TargetMode="External"/><Relationship Id="rId11" Type="http://schemas.openxmlformats.org/officeDocument/2006/relationships/fontTable" Target="fontTable.xml"/><Relationship Id="rId5" Type="http://schemas.openxmlformats.org/officeDocument/2006/relationships/hyperlink" Target="https://gpg.geosci.xyz/content/electromagnetics/electromagnetic_interpretation.html" TargetMode="Externa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1201</TotalTime>
  <Pages>7</Pages>
  <Words>1164</Words>
  <Characters>6640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7789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dyang</dc:creator>
  <cp:keywords/>
  <dc:description/>
  <cp:lastModifiedBy>Christopher Chan</cp:lastModifiedBy>
  <cp:revision>76</cp:revision>
  <dcterms:created xsi:type="dcterms:W3CDTF">2017-09-23T20:25:00Z</dcterms:created>
  <dcterms:modified xsi:type="dcterms:W3CDTF">2021-11-24T00:43:00Z</dcterms:modified>
  <cp:category/>
</cp:coreProperties>
</file>