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868377" w14:textId="755DEBCF" w:rsidR="00C839A6" w:rsidRDefault="00BC45EF">
      <w:r>
        <w:t>Midterm Exam PSY2114</w:t>
      </w:r>
    </w:p>
    <w:p w14:paraId="39C2F7F2" w14:textId="77777777" w:rsidR="00443EF4" w:rsidRDefault="00443EF4" w:rsidP="00BF6F45">
      <w:pPr>
        <w:pStyle w:val="ListParagraph"/>
        <w:numPr>
          <w:ilvl w:val="0"/>
          <w:numId w:val="1"/>
        </w:numPr>
      </w:pPr>
    </w:p>
    <w:p w14:paraId="367F155F" w14:textId="4714F6A3" w:rsidR="00443EF4" w:rsidRDefault="00443EF4" w:rsidP="00443EF4">
      <w:pPr>
        <w:pStyle w:val="ListParagraph"/>
        <w:numPr>
          <w:ilvl w:val="0"/>
          <w:numId w:val="2"/>
        </w:numPr>
      </w:pPr>
      <w:r>
        <w:t>H</w:t>
      </w:r>
      <w:r w:rsidR="00BF6F45">
        <w:t>elp</w:t>
      </w:r>
      <w:r>
        <w:t>s</w:t>
      </w:r>
      <w:r w:rsidR="00BF6F45">
        <w:t xml:space="preserve"> us to understand how children </w:t>
      </w:r>
      <w:r w:rsidR="00A20A59">
        <w:t>develop and</w:t>
      </w:r>
      <w:r>
        <w:t xml:space="preserve"> looks at the immediate </w:t>
      </w:r>
      <w:proofErr w:type="gramStart"/>
      <w:r>
        <w:t>and also</w:t>
      </w:r>
      <w:proofErr w:type="gramEnd"/>
      <w:r>
        <w:t xml:space="preserve"> the interactions of the larger environment.</w:t>
      </w:r>
    </w:p>
    <w:p w14:paraId="0268C497" w14:textId="6AA05910" w:rsidR="00C839A6" w:rsidRDefault="00BF6F45" w:rsidP="00443EF4">
      <w:pPr>
        <w:pStyle w:val="ListParagraph"/>
        <w:numPr>
          <w:ilvl w:val="0"/>
          <w:numId w:val="2"/>
        </w:numPr>
      </w:pPr>
      <w:r>
        <w:t xml:space="preserve">This theory also explains how </w:t>
      </w:r>
      <w:r w:rsidR="00443EF4">
        <w:t>there is not just one factor that has an impact on psychosocial development, but instead there are multiple which include the more intermediate factors which Bronfenbrenner call the “microsystem”. This includes the people and objects in the proximal environment like parents.</w:t>
      </w:r>
    </w:p>
    <w:p w14:paraId="2485B76C" w14:textId="2AB2D4A8" w:rsidR="00443EF4" w:rsidRDefault="00443EF4" w:rsidP="00443EF4">
      <w:pPr>
        <w:pStyle w:val="ListParagraph"/>
        <w:numPr>
          <w:ilvl w:val="0"/>
          <w:numId w:val="2"/>
        </w:numPr>
      </w:pPr>
      <w:r>
        <w:t>The mesosystem looks at how the</w:t>
      </w:r>
      <w:r w:rsidR="00A20A59">
        <w:t xml:space="preserve"> microsystem influences each other for example how does school and family influence each other in a child’s life.</w:t>
      </w:r>
    </w:p>
    <w:p w14:paraId="1338E976" w14:textId="3C59EEA2" w:rsidR="00443EF4" w:rsidRDefault="00A20A59" w:rsidP="00443EF4">
      <w:pPr>
        <w:pStyle w:val="ListParagraph"/>
        <w:numPr>
          <w:ilvl w:val="0"/>
          <w:numId w:val="2"/>
        </w:numPr>
      </w:pPr>
      <w:r>
        <w:t xml:space="preserve">The </w:t>
      </w:r>
      <w:proofErr w:type="spellStart"/>
      <w:r>
        <w:t>Exosystem</w:t>
      </w:r>
      <w:proofErr w:type="spellEnd"/>
      <w:r>
        <w:t xml:space="preserve"> looks at how social, </w:t>
      </w:r>
      <w:proofErr w:type="gramStart"/>
      <w:r>
        <w:t>environmental</w:t>
      </w:r>
      <w:proofErr w:type="gramEnd"/>
      <w:r>
        <w:t xml:space="preserve"> and governmental forces influence a child. The child isn’t actually involved in </w:t>
      </w:r>
      <w:proofErr w:type="gramStart"/>
      <w:r>
        <w:t>these</w:t>
      </w:r>
      <w:proofErr w:type="gramEnd"/>
      <w:r>
        <w:t xml:space="preserve"> but it looks at how these external factors like their neighbourhood influence the child.</w:t>
      </w:r>
    </w:p>
    <w:p w14:paraId="449A97FA" w14:textId="68857D5C" w:rsidR="00A20A59" w:rsidRDefault="00A20A59" w:rsidP="00443EF4">
      <w:pPr>
        <w:pStyle w:val="ListParagraph"/>
        <w:numPr>
          <w:ilvl w:val="0"/>
          <w:numId w:val="2"/>
        </w:numPr>
      </w:pPr>
      <w:r>
        <w:t xml:space="preserve">The microsystem looks at subcultures and cultures where the other 3 systems are embedded for </w:t>
      </w:r>
      <w:proofErr w:type="gramStart"/>
      <w:r>
        <w:t>example  an</w:t>
      </w:r>
      <w:proofErr w:type="gramEnd"/>
      <w:r>
        <w:t xml:space="preserve"> African child living in poverty.</w:t>
      </w:r>
    </w:p>
    <w:p w14:paraId="64272CB4" w14:textId="7B312A85" w:rsidR="00A20A59" w:rsidRDefault="00D14210" w:rsidP="00443EF4">
      <w:pPr>
        <w:pStyle w:val="ListParagraph"/>
        <w:numPr>
          <w:ilvl w:val="0"/>
          <w:numId w:val="2"/>
        </w:numPr>
      </w:pPr>
      <w:r>
        <w:t>An example from the movie that relates to this is Freud lived in a one bedroom home and his parents were struggling to survive off his dad’s income but they wanted the best education for their brilliant son and this involves all four systems in developing Freud into the man he was, “</w:t>
      </w:r>
      <w:r w:rsidRPr="00D14210">
        <w:t>Life may have been imperfect, but where Freud's family ended up would prove to be a critical factor in the future success of the young boy.</w:t>
      </w:r>
      <w:r>
        <w:t>”</w:t>
      </w:r>
    </w:p>
    <w:p w14:paraId="46AF1A03" w14:textId="14D6C109" w:rsidR="00D14210" w:rsidRDefault="00D14210" w:rsidP="00443EF4">
      <w:pPr>
        <w:pStyle w:val="ListParagraph"/>
        <w:numPr>
          <w:ilvl w:val="0"/>
          <w:numId w:val="2"/>
        </w:numPr>
      </w:pPr>
      <w:r w:rsidRPr="00D14210">
        <w:t xml:space="preserve">Films Media Group. (2016). Freud: Genius of the modern world. Films On Demand. Retrieved October 20, 2021, from </w:t>
      </w:r>
      <w:hyperlink r:id="rId5" w:history="1">
        <w:r w:rsidRPr="002F1BF5">
          <w:rPr>
            <w:rStyle w:val="Hyperlink"/>
          </w:rPr>
          <w:t>https://fod.infobase.com/PortalPlaylists.aspx?wID=99232&amp;xtid=115801</w:t>
        </w:r>
      </w:hyperlink>
      <w:r w:rsidRPr="00D14210">
        <w:t>.</w:t>
      </w:r>
    </w:p>
    <w:p w14:paraId="7313E3BC" w14:textId="103016EE" w:rsidR="00D14210" w:rsidRDefault="00D14210" w:rsidP="00D14210"/>
    <w:p w14:paraId="1FEC64A1" w14:textId="717FA1B6" w:rsidR="00D14210" w:rsidRDefault="00D14210" w:rsidP="00D14210">
      <w:pPr>
        <w:pStyle w:val="ListParagraph"/>
        <w:numPr>
          <w:ilvl w:val="0"/>
          <w:numId w:val="1"/>
        </w:numPr>
      </w:pPr>
      <w:r>
        <w:t xml:space="preserve">– The risk factors in prenatal development are </w:t>
      </w:r>
    </w:p>
    <w:p w14:paraId="47D02632" w14:textId="5E71890F" w:rsidR="00D14210" w:rsidRDefault="00AC5236" w:rsidP="00D14210">
      <w:pPr>
        <w:pStyle w:val="ListParagraph"/>
        <w:numPr>
          <w:ilvl w:val="0"/>
          <w:numId w:val="2"/>
        </w:numPr>
      </w:pPr>
      <w:r>
        <w:t>Nutrition, which increases the risk when the pregnant mother is not increasing her caloric and nutrient intake.</w:t>
      </w:r>
    </w:p>
    <w:p w14:paraId="44A3EEB3" w14:textId="6C97CE33" w:rsidR="00AC5236" w:rsidRDefault="00AC5236" w:rsidP="00D14210">
      <w:pPr>
        <w:pStyle w:val="ListParagraph"/>
        <w:numPr>
          <w:ilvl w:val="0"/>
          <w:numId w:val="2"/>
        </w:numPr>
      </w:pPr>
      <w:r>
        <w:t>Stress, when the pregnant mother experiences too much of it during the early stages of pregnancy.</w:t>
      </w:r>
    </w:p>
    <w:p w14:paraId="50A4FA5C" w14:textId="77777777" w:rsidR="00AC5236" w:rsidRDefault="00AC5236" w:rsidP="00D14210">
      <w:pPr>
        <w:pStyle w:val="ListParagraph"/>
        <w:numPr>
          <w:ilvl w:val="0"/>
          <w:numId w:val="2"/>
        </w:numPr>
      </w:pPr>
      <w:r>
        <w:t>Mother’s age, which is most likely for a prenatal development to occur in pregnant women that are between the ages of 20-35.</w:t>
      </w:r>
    </w:p>
    <w:p w14:paraId="31CA21F7" w14:textId="17A23151" w:rsidR="00AC5FFB" w:rsidRDefault="00AC5FFB" w:rsidP="00D14210">
      <w:pPr>
        <w:pStyle w:val="ListParagraph"/>
        <w:numPr>
          <w:ilvl w:val="0"/>
          <w:numId w:val="2"/>
        </w:numPr>
      </w:pPr>
      <w:r>
        <w:t>Something that applies to the question is that according to the movie these factors would influence the outcome of the child for example if the mother is tall her child would also be tall, “a lot of traits are highly heritable”. These are more associated with physical traits so if a pregnant mother were to increase her stress during early stages of pregnancy it does not mean the child would inherit the mother’s stress.</w:t>
      </w:r>
    </w:p>
    <w:p w14:paraId="444AB6EF" w14:textId="51BA5D65" w:rsidR="00AC5FFB" w:rsidRDefault="00AC5FFB" w:rsidP="00D14210">
      <w:pPr>
        <w:pStyle w:val="ListParagraph"/>
        <w:numPr>
          <w:ilvl w:val="0"/>
          <w:numId w:val="2"/>
        </w:numPr>
      </w:pPr>
      <w:r w:rsidRPr="00AC5FFB">
        <w:t xml:space="preserve">Films Media Group. (2011). Unlocking the code: Genetics and medicine. Films On Demand. Retrieved October 20, 2021, from </w:t>
      </w:r>
      <w:hyperlink r:id="rId6" w:history="1">
        <w:r w:rsidRPr="002F1BF5">
          <w:rPr>
            <w:rStyle w:val="Hyperlink"/>
          </w:rPr>
          <w:t>https://fod.infobase.com/PortalPlaylists.aspx?wID=99232&amp;xtid=44892</w:t>
        </w:r>
      </w:hyperlink>
      <w:r w:rsidRPr="00AC5FFB">
        <w:t>.</w:t>
      </w:r>
    </w:p>
    <w:p w14:paraId="65E08422" w14:textId="3FA14620" w:rsidR="00AC5FFB" w:rsidRDefault="00AC5FFB" w:rsidP="00AC5FFB"/>
    <w:p w14:paraId="290C2021" w14:textId="3AFE8924" w:rsidR="00AC5FFB" w:rsidRDefault="00AC5FFB" w:rsidP="00AC5FFB">
      <w:pPr>
        <w:pStyle w:val="ListParagraph"/>
        <w:numPr>
          <w:ilvl w:val="0"/>
          <w:numId w:val="1"/>
        </w:numPr>
      </w:pPr>
      <w:r>
        <w:t xml:space="preserve">– The theory of mind </w:t>
      </w:r>
      <w:r w:rsidR="00FA7C64">
        <w:t>is a broad understanding of the relations that forms between your mind and behaviour.</w:t>
      </w:r>
    </w:p>
    <w:p w14:paraId="51E00D48" w14:textId="413FD048" w:rsidR="00FA7C64" w:rsidRDefault="00FA7C64" w:rsidP="00FA7C64">
      <w:pPr>
        <w:pStyle w:val="ListParagraph"/>
        <w:numPr>
          <w:ilvl w:val="0"/>
          <w:numId w:val="2"/>
        </w:numPr>
      </w:pPr>
      <w:r>
        <w:lastRenderedPageBreak/>
        <w:t xml:space="preserve">This theory develops in five stages </w:t>
      </w:r>
    </w:p>
    <w:p w14:paraId="482643BB" w14:textId="6CE52028" w:rsidR="00FA7C64" w:rsidRDefault="00FA7C64" w:rsidP="00FA7C64">
      <w:pPr>
        <w:pStyle w:val="ListParagraph"/>
        <w:numPr>
          <w:ilvl w:val="0"/>
          <w:numId w:val="2"/>
        </w:numPr>
      </w:pPr>
      <w:r>
        <w:t xml:space="preserve">Beginning with desire, which explains how by the age of 2 children can understand that others have desire and that these desires can cause behaviour. </w:t>
      </w:r>
    </w:p>
    <w:p w14:paraId="57056062" w14:textId="1483F43C" w:rsidR="00FA7C64" w:rsidRDefault="008B7227" w:rsidP="00FA7C64">
      <w:pPr>
        <w:pStyle w:val="ListParagraph"/>
        <w:numPr>
          <w:ilvl w:val="0"/>
          <w:numId w:val="2"/>
        </w:numPr>
      </w:pPr>
      <w:proofErr w:type="gramStart"/>
      <w:r>
        <w:t>Different beliefs,</w:t>
      </w:r>
      <w:proofErr w:type="gramEnd"/>
      <w:r>
        <w:t xml:space="preserve"> </w:t>
      </w:r>
      <w:r w:rsidR="00FA7C64">
        <w:t>is another stage that explains how a child will begin to have beliefs that differ from a child. Which explains the theory because we are starting to see the development of individuality when a child can see that their beliefs are different from another child’s.</w:t>
      </w:r>
    </w:p>
    <w:p w14:paraId="1A9993A3" w14:textId="67816C73" w:rsidR="00FA7C64" w:rsidRDefault="00FA7C64" w:rsidP="00FA7C64">
      <w:pPr>
        <w:pStyle w:val="ListParagraph"/>
        <w:numPr>
          <w:ilvl w:val="0"/>
          <w:numId w:val="2"/>
        </w:numPr>
      </w:pPr>
      <w:proofErr w:type="gramStart"/>
      <w:r>
        <w:t>Different states of knowledge,</w:t>
      </w:r>
      <w:proofErr w:type="gramEnd"/>
      <w:r>
        <w:t xml:space="preserve"> is when a child is aware that he may posses knowledge that another child doesn’t. This explains how they may start to act </w:t>
      </w:r>
      <w:r w:rsidR="008B7227">
        <w:t>differently,</w:t>
      </w:r>
      <w:r>
        <w:t xml:space="preserve"> and their behaviour may start to change with the child they deem as less “smart” than them.</w:t>
      </w:r>
    </w:p>
    <w:p w14:paraId="4CC3937D" w14:textId="2E6B9719" w:rsidR="00FA7C64" w:rsidRDefault="00FA7C64" w:rsidP="00FA7C64">
      <w:pPr>
        <w:pStyle w:val="ListParagraph"/>
        <w:numPr>
          <w:ilvl w:val="0"/>
          <w:numId w:val="2"/>
        </w:numPr>
      </w:pPr>
      <w:proofErr w:type="gramStart"/>
      <w:r>
        <w:t>Belief,</w:t>
      </w:r>
      <w:proofErr w:type="gramEnd"/>
      <w:r>
        <w:t xml:space="preserve"> is shown by age 4 when the child understands that a person s behaviour is usually associated with their beliefs about events and situations. For </w:t>
      </w:r>
      <w:r w:rsidR="008B7227">
        <w:t>example,</w:t>
      </w:r>
      <w:r>
        <w:t xml:space="preserve"> a child may start to recognize that a person may </w:t>
      </w:r>
      <w:r w:rsidR="008B7227">
        <w:t>pray and go to church on Sunday because it is in the bible.</w:t>
      </w:r>
    </w:p>
    <w:p w14:paraId="1E02507F" w14:textId="3740DB15" w:rsidR="008B7227" w:rsidRDefault="008B7227" w:rsidP="00FA7C64">
      <w:pPr>
        <w:pStyle w:val="ListParagraph"/>
        <w:numPr>
          <w:ilvl w:val="0"/>
          <w:numId w:val="2"/>
        </w:numPr>
      </w:pPr>
      <w:proofErr w:type="gramStart"/>
      <w:r>
        <w:t>Emotion,</w:t>
      </w:r>
      <w:proofErr w:type="gramEnd"/>
      <w:r>
        <w:t xml:space="preserve"> is another stage where children understand that people may feel one emotion but show another, for example if they see their parent showing happiness through a smile after a fight with another parent when the child id near that the parent is not actually happy.</w:t>
      </w:r>
    </w:p>
    <w:p w14:paraId="4E218ACC" w14:textId="77777777" w:rsidR="008B7227" w:rsidRDefault="008B7227" w:rsidP="008B7227">
      <w:pPr>
        <w:pStyle w:val="ListParagraph"/>
        <w:ind w:left="1080"/>
      </w:pPr>
    </w:p>
    <w:p w14:paraId="14C4A87F" w14:textId="4C4B5720" w:rsidR="008B7227" w:rsidRDefault="008B7227" w:rsidP="008B7227"/>
    <w:p w14:paraId="015A32FB" w14:textId="4A5D6462" w:rsidR="008B7227" w:rsidRDefault="008B7227" w:rsidP="008B7227">
      <w:pPr>
        <w:pStyle w:val="ListParagraph"/>
        <w:numPr>
          <w:ilvl w:val="0"/>
          <w:numId w:val="1"/>
        </w:numPr>
      </w:pPr>
      <w:r>
        <w:t>– Piaget’s theory of thinking is a theory that suggest that children move through four stages of mental development.</w:t>
      </w:r>
    </w:p>
    <w:p w14:paraId="7BE0EB26" w14:textId="26E87A58" w:rsidR="008B7227" w:rsidRDefault="008B7227" w:rsidP="008B7227">
      <w:pPr>
        <w:pStyle w:val="ListParagraph"/>
        <w:numPr>
          <w:ilvl w:val="0"/>
          <w:numId w:val="2"/>
        </w:numPr>
      </w:pPr>
      <w:r>
        <w:t>The first stage is sensorimotor period which is from birth to age 2. This stage involve</w:t>
      </w:r>
      <w:r w:rsidR="0029385B">
        <w:t>s infants learning what object permanence is which is knowing that an object still exists even if it’s not in their view, example is the game peek a boo. It’s only fully understood at 18 months where a child can grasp the concept.</w:t>
      </w:r>
    </w:p>
    <w:p w14:paraId="3FAA3E49" w14:textId="70C25667" w:rsidR="0029385B" w:rsidRDefault="0029385B" w:rsidP="008B7227">
      <w:pPr>
        <w:pStyle w:val="ListParagraph"/>
        <w:numPr>
          <w:ilvl w:val="0"/>
          <w:numId w:val="2"/>
        </w:numPr>
      </w:pPr>
      <w:r>
        <w:t xml:space="preserve">The sensorimotor stage also uses symbols that anticipate consequence of actions, instead of needing to experience it. This is seen </w:t>
      </w:r>
      <w:proofErr w:type="gramStart"/>
      <w:r>
        <w:t>during</w:t>
      </w:r>
      <w:proofErr w:type="gramEnd"/>
      <w:r>
        <w:t xml:space="preserve"> 18-24 months</w:t>
      </w:r>
    </w:p>
    <w:p w14:paraId="1C45A086" w14:textId="5A70EDBB" w:rsidR="0029385B" w:rsidRDefault="0029385B" w:rsidP="008B7227">
      <w:pPr>
        <w:pStyle w:val="ListParagraph"/>
        <w:numPr>
          <w:ilvl w:val="0"/>
          <w:numId w:val="2"/>
        </w:numPr>
      </w:pPr>
      <w:r>
        <w:t>Preoperational period is another stag that occurs between ages 2-7, (preschool and early elementary school)</w:t>
      </w:r>
    </w:p>
    <w:p w14:paraId="395D0D27" w14:textId="0E414B34" w:rsidR="0029385B" w:rsidRDefault="0029385B" w:rsidP="008B7227">
      <w:pPr>
        <w:pStyle w:val="ListParagraph"/>
        <w:numPr>
          <w:ilvl w:val="0"/>
          <w:numId w:val="2"/>
        </w:numPr>
      </w:pPr>
      <w:r>
        <w:t>This stage explains how egocentrism, animism, and centration occur develop during these stages.</w:t>
      </w:r>
    </w:p>
    <w:p w14:paraId="79EEBCB0" w14:textId="269239A5" w:rsidR="0029385B" w:rsidRDefault="0029385B" w:rsidP="008B7227">
      <w:pPr>
        <w:pStyle w:val="ListParagraph"/>
        <w:numPr>
          <w:ilvl w:val="0"/>
          <w:numId w:val="2"/>
        </w:numPr>
      </w:pPr>
      <w:r>
        <w:t xml:space="preserve">Egocentrism involves the child having difficulty seeing the world from another </w:t>
      </w:r>
      <w:proofErr w:type="spellStart"/>
      <w:r>
        <w:t>person’t</w:t>
      </w:r>
      <w:proofErr w:type="spellEnd"/>
      <w:r>
        <w:t xml:space="preserve"> perspective, because they only see their own.</w:t>
      </w:r>
    </w:p>
    <w:p w14:paraId="52BA2603" w14:textId="54E0D230" w:rsidR="0029385B" w:rsidRDefault="0029385B" w:rsidP="008B7227">
      <w:pPr>
        <w:pStyle w:val="ListParagraph"/>
        <w:numPr>
          <w:ilvl w:val="0"/>
          <w:numId w:val="2"/>
        </w:numPr>
      </w:pPr>
      <w:r>
        <w:t xml:space="preserve">Animism involves the child crediting things like inanimate objects with their life and lifelike objects for example many children during this stage will believe that they can </w:t>
      </w:r>
      <w:r w:rsidR="007822E3">
        <w:t>move on the walls like spiderman.</w:t>
      </w:r>
    </w:p>
    <w:p w14:paraId="4FEC55A7" w14:textId="18CF1899" w:rsidR="007822E3" w:rsidRDefault="007822E3" w:rsidP="008B7227">
      <w:pPr>
        <w:pStyle w:val="ListParagraph"/>
        <w:numPr>
          <w:ilvl w:val="0"/>
          <w:numId w:val="2"/>
        </w:numPr>
      </w:pPr>
      <w:r>
        <w:t xml:space="preserve">Centration involves the child concentrating on only one facet of a problem and neglecting the other facets and it interferes with conservation. For </w:t>
      </w:r>
      <w:proofErr w:type="gramStart"/>
      <w:r>
        <w:t>example</w:t>
      </w:r>
      <w:proofErr w:type="gramEnd"/>
      <w:r>
        <w:t xml:space="preserve"> a child insisting that their father is their daddy and not a brother, impedes with heir ability to realize that their father is also a brother to someone else.</w:t>
      </w:r>
    </w:p>
    <w:p w14:paraId="5BEF72AF" w14:textId="39FD244E" w:rsidR="007822E3" w:rsidRDefault="007822E3" w:rsidP="008B7227">
      <w:pPr>
        <w:pStyle w:val="ListParagraph"/>
        <w:numPr>
          <w:ilvl w:val="0"/>
          <w:numId w:val="2"/>
        </w:numPr>
      </w:pPr>
      <w:r>
        <w:t xml:space="preserve">Concrete operational period occurs during ages 7-11, middle and late </w:t>
      </w:r>
      <w:proofErr w:type="spellStart"/>
      <w:r>
        <w:t>elemtrary</w:t>
      </w:r>
      <w:proofErr w:type="spellEnd"/>
      <w:r>
        <w:t xml:space="preserve"> school. </w:t>
      </w:r>
    </w:p>
    <w:p w14:paraId="3F668B71" w14:textId="068713F6" w:rsidR="007822E3" w:rsidRDefault="007822E3" w:rsidP="008B7227">
      <w:pPr>
        <w:pStyle w:val="ListParagraph"/>
        <w:numPr>
          <w:ilvl w:val="0"/>
          <w:numId w:val="2"/>
        </w:numPr>
      </w:pPr>
      <w:r>
        <w:t xml:space="preserve">Formal operational period occurs during ages 11 and up through adolescence and adulthood </w:t>
      </w:r>
    </w:p>
    <w:p w14:paraId="07158329" w14:textId="131076E6" w:rsidR="0009651B" w:rsidRDefault="0009651B" w:rsidP="008B7227">
      <w:pPr>
        <w:pStyle w:val="ListParagraph"/>
        <w:numPr>
          <w:ilvl w:val="0"/>
          <w:numId w:val="2"/>
        </w:numPr>
      </w:pPr>
      <w:r>
        <w:t>An example is Charlotte who is in the egocentrism stage of preoperational thinking “</w:t>
      </w:r>
      <w:r w:rsidRPr="0009651B">
        <w:t xml:space="preserve">Charlotte started developing her personality after her first birthday. And when she started </w:t>
      </w:r>
      <w:r w:rsidRPr="0009651B">
        <w:lastRenderedPageBreak/>
        <w:t xml:space="preserve">to wander around and do things, then I learned how strong-willed she </w:t>
      </w:r>
      <w:proofErr w:type="gramStart"/>
      <w:r w:rsidRPr="0009651B">
        <w:t>really actually</w:t>
      </w:r>
      <w:proofErr w:type="gramEnd"/>
      <w:r w:rsidRPr="0009651B">
        <w:t xml:space="preserve"> was. She won't listen to anything that you say, and it's a constant battle of wills with her. And everything's no or mine or don't.</w:t>
      </w:r>
      <w:r>
        <w:t>”</w:t>
      </w:r>
    </w:p>
    <w:p w14:paraId="79AE1DDB" w14:textId="241134D2" w:rsidR="0009651B" w:rsidRDefault="0009651B" w:rsidP="008B7227">
      <w:pPr>
        <w:pStyle w:val="ListParagraph"/>
        <w:numPr>
          <w:ilvl w:val="0"/>
          <w:numId w:val="2"/>
        </w:numPr>
      </w:pPr>
      <w:r w:rsidRPr="0009651B">
        <w:t xml:space="preserve">Films Media Group. (2002). Thanks for the memories: How children remember. Films On Demand. Retrieved October 20, 2021, from </w:t>
      </w:r>
      <w:hyperlink r:id="rId7" w:history="1">
        <w:r w:rsidRPr="002F1BF5">
          <w:rPr>
            <w:rStyle w:val="Hyperlink"/>
          </w:rPr>
          <w:t>https://fod.infobase.com/PortalPlaylists.aspx?wID=99232&amp;xtid=36540</w:t>
        </w:r>
      </w:hyperlink>
      <w:r w:rsidRPr="0009651B">
        <w:t>.</w:t>
      </w:r>
    </w:p>
    <w:p w14:paraId="56050880" w14:textId="1A23F523" w:rsidR="0009651B" w:rsidRDefault="0009651B" w:rsidP="0009651B">
      <w:pPr>
        <w:pStyle w:val="ListParagraph"/>
        <w:ind w:left="1080"/>
      </w:pPr>
    </w:p>
    <w:p w14:paraId="708002FF" w14:textId="23623DED" w:rsidR="0009651B" w:rsidRDefault="0009651B" w:rsidP="0009651B">
      <w:pPr>
        <w:pStyle w:val="ListParagraph"/>
        <w:numPr>
          <w:ilvl w:val="0"/>
          <w:numId w:val="1"/>
        </w:numPr>
      </w:pPr>
      <w:r>
        <w:t>– Bowlby’s theory of attachment consists of four stages</w:t>
      </w:r>
      <w:r w:rsidR="00263BC9">
        <w:t xml:space="preserve"> towards attachment</w:t>
      </w:r>
    </w:p>
    <w:p w14:paraId="636ED763" w14:textId="43ACC34A" w:rsidR="0009651B" w:rsidRDefault="00263BC9" w:rsidP="0009651B">
      <w:pPr>
        <w:pStyle w:val="ListParagraph"/>
        <w:numPr>
          <w:ilvl w:val="0"/>
          <w:numId w:val="4"/>
        </w:numPr>
      </w:pPr>
      <w:proofErr w:type="spellStart"/>
      <w:r>
        <w:t>P</w:t>
      </w:r>
      <w:r w:rsidR="0009651B">
        <w:t>reattachment</w:t>
      </w:r>
      <w:proofErr w:type="spellEnd"/>
      <w:r w:rsidR="0009651B">
        <w:t xml:space="preserve"> stage which occurs from birth to 6- 8 weeks </w:t>
      </w:r>
    </w:p>
    <w:p w14:paraId="55CCD68E" w14:textId="56B1C6DD" w:rsidR="00263BC9" w:rsidRDefault="00263BC9" w:rsidP="00263BC9">
      <w:pPr>
        <w:pStyle w:val="ListParagraph"/>
        <w:numPr>
          <w:ilvl w:val="0"/>
          <w:numId w:val="2"/>
        </w:numPr>
      </w:pPr>
      <w:r>
        <w:t>During this stage infants don’t discriminate one person from another and aren’t very fearful of strangers.</w:t>
      </w:r>
    </w:p>
    <w:p w14:paraId="04530C94" w14:textId="7D26DEEE" w:rsidR="0009651B" w:rsidRDefault="0009651B" w:rsidP="0009651B">
      <w:pPr>
        <w:pStyle w:val="ListParagraph"/>
        <w:numPr>
          <w:ilvl w:val="0"/>
          <w:numId w:val="4"/>
        </w:numPr>
      </w:pPr>
      <w:r>
        <w:t>Attachment in the making which occurs from 6-8 weeks to</w:t>
      </w:r>
      <w:r w:rsidR="00263BC9">
        <w:t xml:space="preserve"> 6-8 months</w:t>
      </w:r>
    </w:p>
    <w:p w14:paraId="57434EB7" w14:textId="2ADC4BD3" w:rsidR="00263BC9" w:rsidRDefault="00263BC9" w:rsidP="00263BC9">
      <w:pPr>
        <w:pStyle w:val="ListParagraph"/>
        <w:numPr>
          <w:ilvl w:val="0"/>
          <w:numId w:val="2"/>
        </w:numPr>
      </w:pPr>
      <w:r>
        <w:t>During this stage the infant will recognise their parents but still won’t discriminate from person to person they also may show signals to a particular person at this stage.</w:t>
      </w:r>
    </w:p>
    <w:p w14:paraId="71308AC2" w14:textId="6055AC53" w:rsidR="00263BC9" w:rsidRDefault="00263BC9" w:rsidP="0009651B">
      <w:pPr>
        <w:pStyle w:val="ListParagraph"/>
        <w:numPr>
          <w:ilvl w:val="0"/>
          <w:numId w:val="4"/>
        </w:numPr>
      </w:pPr>
      <w:r>
        <w:t>True attachment which occurs from 6-8 months to 18 months</w:t>
      </w:r>
    </w:p>
    <w:p w14:paraId="51C0E1B7" w14:textId="74732D22" w:rsidR="00263BC9" w:rsidRDefault="00263BC9" w:rsidP="00263BC9">
      <w:pPr>
        <w:pStyle w:val="ListParagraph"/>
        <w:numPr>
          <w:ilvl w:val="0"/>
          <w:numId w:val="2"/>
        </w:numPr>
      </w:pPr>
      <w:r>
        <w:t>During this stage they may start to develop separation anxiety and can become attached to several people for example the mother and grandmother.</w:t>
      </w:r>
    </w:p>
    <w:p w14:paraId="61A22543" w14:textId="01976DF6" w:rsidR="00263BC9" w:rsidRDefault="00263BC9" w:rsidP="0009651B">
      <w:pPr>
        <w:pStyle w:val="ListParagraph"/>
        <w:numPr>
          <w:ilvl w:val="0"/>
          <w:numId w:val="4"/>
        </w:numPr>
      </w:pPr>
      <w:r>
        <w:t>Reciprocal attachment which occurs from 18 months and on</w:t>
      </w:r>
    </w:p>
    <w:p w14:paraId="29622C8B" w14:textId="515FE1FA" w:rsidR="00263BC9" w:rsidRDefault="00263BC9" w:rsidP="00263BC9">
      <w:pPr>
        <w:pStyle w:val="ListParagraph"/>
        <w:numPr>
          <w:ilvl w:val="0"/>
          <w:numId w:val="2"/>
        </w:numPr>
      </w:pPr>
      <w:r>
        <w:t>During this stage they understand the understand the caregiver’s schedule and are less likely to protest when separated from their caregiver/s.</w:t>
      </w:r>
    </w:p>
    <w:p w14:paraId="666D020B" w14:textId="77F6F413" w:rsidR="00F259B6" w:rsidRDefault="00F259B6" w:rsidP="00263BC9">
      <w:pPr>
        <w:pStyle w:val="ListParagraph"/>
        <w:numPr>
          <w:ilvl w:val="0"/>
          <w:numId w:val="2"/>
        </w:numPr>
      </w:pPr>
      <w:r>
        <w:t xml:space="preserve">Secure attachments results are from predictable, </w:t>
      </w:r>
      <w:proofErr w:type="gramStart"/>
      <w:r>
        <w:t>sensitive</w:t>
      </w:r>
      <w:proofErr w:type="gramEnd"/>
      <w:r>
        <w:t xml:space="preserve"> and responsive parenting.</w:t>
      </w:r>
    </w:p>
    <w:p w14:paraId="57FE6FEB" w14:textId="375D7B9B" w:rsidR="00F259B6" w:rsidRDefault="00F259B6" w:rsidP="00263BC9">
      <w:pPr>
        <w:pStyle w:val="ListParagraph"/>
        <w:numPr>
          <w:ilvl w:val="0"/>
          <w:numId w:val="2"/>
        </w:numPr>
      </w:pPr>
      <w:r>
        <w:t>“</w:t>
      </w:r>
      <w:proofErr w:type="gramStart"/>
      <w:r w:rsidRPr="00F259B6">
        <w:t>So</w:t>
      </w:r>
      <w:proofErr w:type="gramEnd"/>
      <w:r w:rsidRPr="00F259B6">
        <w:t xml:space="preserve"> your brain is trying to explain what caused those sensations so that you know what to do about them. But those sensations might not be an indication that anything is wrong with your life. They might have a purely physical cause</w:t>
      </w:r>
      <w:r>
        <w:t xml:space="preserve">”. This quote can explain how nursing infants may not actually be hurt when they are crying but </w:t>
      </w:r>
      <w:proofErr w:type="gramStart"/>
      <w:r>
        <w:t>actually have</w:t>
      </w:r>
      <w:proofErr w:type="gramEnd"/>
      <w:r>
        <w:t xml:space="preserve"> a physical cause for their emotion which may be that they want the comfort of their mother through breastmilk or a simple touch. </w:t>
      </w:r>
    </w:p>
    <w:p w14:paraId="185BC386" w14:textId="1368B9D5" w:rsidR="00F259B6" w:rsidRDefault="00F259B6" w:rsidP="00F259B6">
      <w:pPr>
        <w:pStyle w:val="ListParagraph"/>
        <w:ind w:left="1080"/>
      </w:pPr>
    </w:p>
    <w:p w14:paraId="33ADE52A" w14:textId="5381AB85" w:rsidR="00F259B6" w:rsidRDefault="00DF5207" w:rsidP="00F259B6">
      <w:pPr>
        <w:pStyle w:val="ListParagraph"/>
        <w:numPr>
          <w:ilvl w:val="0"/>
          <w:numId w:val="1"/>
        </w:numPr>
      </w:pPr>
      <w:r>
        <w:t xml:space="preserve">- </w:t>
      </w:r>
      <w:r w:rsidR="00F259B6">
        <w:t xml:space="preserve">Intellectual disability </w:t>
      </w:r>
      <w:r>
        <w:t xml:space="preserve">can be defined as having problems adapting to the environment which </w:t>
      </w:r>
      <w:proofErr w:type="spellStart"/>
      <w:r>
        <w:t>invoolvees</w:t>
      </w:r>
      <w:proofErr w:type="spellEnd"/>
      <w:r>
        <w:t xml:space="preserve"> the adherence to conceptual, </w:t>
      </w:r>
      <w:proofErr w:type="gramStart"/>
      <w:r>
        <w:t>social</w:t>
      </w:r>
      <w:proofErr w:type="gramEnd"/>
      <w:r>
        <w:t xml:space="preserve"> and practical skills.</w:t>
      </w:r>
    </w:p>
    <w:p w14:paraId="309E02BB" w14:textId="00453A3A" w:rsidR="00DF5207" w:rsidRDefault="00DF5207" w:rsidP="00DF5207">
      <w:pPr>
        <w:pStyle w:val="ListParagraph"/>
        <w:numPr>
          <w:ilvl w:val="0"/>
          <w:numId w:val="2"/>
        </w:numPr>
      </w:pPr>
      <w:r>
        <w:t xml:space="preserve">Usually emerges before age 18 and </w:t>
      </w:r>
      <w:proofErr w:type="gramStart"/>
      <w:r>
        <w:t>a</w:t>
      </w:r>
      <w:proofErr w:type="gramEnd"/>
      <w:r>
        <w:t xml:space="preserve"> IQ score lower or at 70.</w:t>
      </w:r>
    </w:p>
    <w:p w14:paraId="7AD762FD" w14:textId="33186BB1" w:rsidR="00DF5207" w:rsidRDefault="00DF5207" w:rsidP="00DF5207">
      <w:pPr>
        <w:pStyle w:val="ListParagraph"/>
        <w:numPr>
          <w:ilvl w:val="0"/>
          <w:numId w:val="2"/>
        </w:numPr>
      </w:pPr>
      <w:r>
        <w:t xml:space="preserve">The </w:t>
      </w:r>
      <w:proofErr w:type="gramStart"/>
      <w:r>
        <w:t>four risk</w:t>
      </w:r>
      <w:proofErr w:type="gramEnd"/>
      <w:r>
        <w:t xml:space="preserve"> factor associated with it are biomedical, social and educational </w:t>
      </w:r>
    </w:p>
    <w:p w14:paraId="4AE828D0" w14:textId="268B698F" w:rsidR="00DF5207" w:rsidRDefault="00DF5207" w:rsidP="00DF5207">
      <w:pPr>
        <w:pStyle w:val="ListParagraph"/>
        <w:numPr>
          <w:ilvl w:val="0"/>
          <w:numId w:val="2"/>
        </w:numPr>
      </w:pPr>
      <w:r>
        <w:t>The risk increases as more of these risk factors are present.</w:t>
      </w:r>
    </w:p>
    <w:p w14:paraId="4D5D6A2A" w14:textId="741F0E44" w:rsidR="00DF5207" w:rsidRDefault="00DF5207" w:rsidP="00DF5207">
      <w:pPr>
        <w:pStyle w:val="ListParagraph"/>
        <w:numPr>
          <w:ilvl w:val="0"/>
          <w:numId w:val="2"/>
        </w:numPr>
      </w:pPr>
      <w:r>
        <w:t>Learning disability is defined as having difficulty mastering an academic subject and is of normal intelligence.</w:t>
      </w:r>
    </w:p>
    <w:p w14:paraId="6673367E" w14:textId="1BE6A9A7" w:rsidR="00DF5207" w:rsidRDefault="00DF5207" w:rsidP="00DF5207">
      <w:pPr>
        <w:pStyle w:val="ListParagraph"/>
        <w:numPr>
          <w:ilvl w:val="0"/>
          <w:numId w:val="2"/>
        </w:numPr>
      </w:pPr>
      <w:r>
        <w:t>Most children with a learning disability do not have any other underlying condition like sensory deficits.</w:t>
      </w:r>
    </w:p>
    <w:p w14:paraId="650FAC0F" w14:textId="496B2497" w:rsidR="00DF5207" w:rsidRDefault="00DF5207" w:rsidP="00DF5207">
      <w:pPr>
        <w:pStyle w:val="ListParagraph"/>
        <w:numPr>
          <w:ilvl w:val="0"/>
          <w:numId w:val="2"/>
        </w:numPr>
      </w:pPr>
      <w:r>
        <w:t>Three common learning disabilities are developmental dyslexia which involves reading individual words</w:t>
      </w:r>
    </w:p>
    <w:p w14:paraId="2E678315" w14:textId="55EAF2A4" w:rsidR="00DF5207" w:rsidRDefault="00DF5207" w:rsidP="00DF5207">
      <w:pPr>
        <w:pStyle w:val="ListParagraph"/>
        <w:numPr>
          <w:ilvl w:val="0"/>
          <w:numId w:val="2"/>
        </w:numPr>
      </w:pPr>
      <w:r>
        <w:t>Impaired reading comprehension, which is difficulty reading sentences coherently</w:t>
      </w:r>
    </w:p>
    <w:p w14:paraId="316B5FA9" w14:textId="2566D27B" w:rsidR="00DF5207" w:rsidRDefault="00DF5207" w:rsidP="00DF5207">
      <w:pPr>
        <w:pStyle w:val="ListParagraph"/>
        <w:numPr>
          <w:ilvl w:val="0"/>
          <w:numId w:val="2"/>
        </w:numPr>
      </w:pPr>
      <w:r>
        <w:t xml:space="preserve">Developmental dyslexia which </w:t>
      </w:r>
      <w:proofErr w:type="gramStart"/>
      <w:r>
        <w:t>is</w:t>
      </w:r>
      <w:proofErr w:type="gramEnd"/>
      <w:r>
        <w:t xml:space="preserve"> a mathematical disability</w:t>
      </w:r>
    </w:p>
    <w:p w14:paraId="74A57659" w14:textId="655E92CD" w:rsidR="00333AF4" w:rsidRDefault="00333AF4" w:rsidP="00DF5207">
      <w:pPr>
        <w:pStyle w:val="ListParagraph"/>
        <w:numPr>
          <w:ilvl w:val="0"/>
          <w:numId w:val="2"/>
        </w:numPr>
      </w:pPr>
      <w:r>
        <w:t xml:space="preserve">ADHD is an example that however is not a learning disability is still makes </w:t>
      </w:r>
      <w:proofErr w:type="spellStart"/>
      <w:r>
        <w:t>learningfor</w:t>
      </w:r>
      <w:proofErr w:type="spellEnd"/>
      <w:r>
        <w:t xml:space="preserve"> them a bit difficult “t</w:t>
      </w:r>
      <w:r w:rsidRPr="00333AF4">
        <w:t xml:space="preserve">hese symptoms can make a person unable to focus, be disorganized, and </w:t>
      </w:r>
      <w:r w:rsidRPr="00333AF4">
        <w:lastRenderedPageBreak/>
        <w:t>become restless, leading to job issues, low self-esteem, and poor or inappropriate social skills</w:t>
      </w:r>
      <w:r>
        <w:t>”</w:t>
      </w:r>
    </w:p>
    <w:p w14:paraId="7832A646" w14:textId="00B9CCF1" w:rsidR="00333AF4" w:rsidRDefault="00333AF4" w:rsidP="00DF5207">
      <w:pPr>
        <w:pStyle w:val="ListParagraph"/>
        <w:numPr>
          <w:ilvl w:val="0"/>
          <w:numId w:val="2"/>
        </w:numPr>
      </w:pPr>
      <w:r w:rsidRPr="00333AF4">
        <w:t xml:space="preserve">Films Media Group. (2007). Adult </w:t>
      </w:r>
      <w:proofErr w:type="spellStart"/>
      <w:r w:rsidRPr="00333AF4">
        <w:t>Adhd</w:t>
      </w:r>
      <w:proofErr w:type="spellEnd"/>
      <w:r w:rsidRPr="00333AF4">
        <w:t xml:space="preserve">: Regaining focus. Films On Demand. Retrieved October 20, 2021, from </w:t>
      </w:r>
      <w:hyperlink r:id="rId8" w:history="1">
        <w:r w:rsidRPr="002F1BF5">
          <w:rPr>
            <w:rStyle w:val="Hyperlink"/>
          </w:rPr>
          <w:t>https://fod.infobase.com/PortalPlaylists.aspx?wID=99232&amp;xtid=43654</w:t>
        </w:r>
      </w:hyperlink>
      <w:r w:rsidRPr="00333AF4">
        <w:t>.</w:t>
      </w:r>
    </w:p>
    <w:p w14:paraId="67D2D84D" w14:textId="6948CB46" w:rsidR="00333AF4" w:rsidRDefault="00333AF4" w:rsidP="00333AF4"/>
    <w:p w14:paraId="28AB373D" w14:textId="74FC8F6A" w:rsidR="00333AF4" w:rsidRDefault="00333AF4" w:rsidP="00333AF4">
      <w:pPr>
        <w:pStyle w:val="ListParagraph"/>
        <w:numPr>
          <w:ilvl w:val="0"/>
          <w:numId w:val="1"/>
        </w:numPr>
      </w:pPr>
      <w:r>
        <w:t>– The main socializers of children are their friendships</w:t>
      </w:r>
    </w:p>
    <w:p w14:paraId="1816DC4E" w14:textId="7D0785C4" w:rsidR="00DE2483" w:rsidRDefault="00DE2483" w:rsidP="00DE2483">
      <w:pPr>
        <w:pStyle w:val="ListParagraph"/>
        <w:numPr>
          <w:ilvl w:val="0"/>
          <w:numId w:val="2"/>
        </w:numPr>
      </w:pPr>
      <w:r>
        <w:t xml:space="preserve">For </w:t>
      </w:r>
      <w:proofErr w:type="gramStart"/>
      <w:r>
        <w:t>example</w:t>
      </w:r>
      <w:proofErr w:type="gramEnd"/>
      <w:r>
        <w:t xml:space="preserve"> if they are able to make deep connections with their peers that involve mutual liking.</w:t>
      </w:r>
    </w:p>
    <w:p w14:paraId="24A39895" w14:textId="0AAD6B84" w:rsidR="00DE2483" w:rsidRDefault="00DE2483" w:rsidP="00DE2483">
      <w:pPr>
        <w:pStyle w:val="ListParagraph"/>
        <w:numPr>
          <w:ilvl w:val="0"/>
          <w:numId w:val="2"/>
        </w:numPr>
      </w:pPr>
      <w:r>
        <w:t xml:space="preserve">Usually involves people similar </w:t>
      </w:r>
      <w:r w:rsidR="006D664C">
        <w:t>image</w:t>
      </w:r>
      <w:r>
        <w:t>.</w:t>
      </w:r>
    </w:p>
    <w:p w14:paraId="22C6C650" w14:textId="194DD13D" w:rsidR="00DE2483" w:rsidRDefault="00DE2483" w:rsidP="00DE2483">
      <w:pPr>
        <w:pStyle w:val="ListParagraph"/>
        <w:numPr>
          <w:ilvl w:val="0"/>
          <w:numId w:val="2"/>
        </w:numPr>
      </w:pPr>
      <w:r>
        <w:t xml:space="preserve">In preschool its mostly based on common interests, 8-11 physiological </w:t>
      </w:r>
      <w:r w:rsidR="006D664C">
        <w:t>characteristics</w:t>
      </w:r>
      <w:r>
        <w:t xml:space="preserve"> and adolescents love and intimacy.</w:t>
      </w:r>
    </w:p>
    <w:p w14:paraId="3C434DAC" w14:textId="582C1F8D" w:rsidR="00DE2483" w:rsidRDefault="00DE2483" w:rsidP="00DE2483">
      <w:pPr>
        <w:pStyle w:val="ListParagraph"/>
        <w:numPr>
          <w:ilvl w:val="0"/>
          <w:numId w:val="2"/>
        </w:numPr>
      </w:pPr>
      <w:r>
        <w:t xml:space="preserve">Groups also play a role where you find people of similar race or sex </w:t>
      </w:r>
      <w:proofErr w:type="spellStart"/>
      <w:r>
        <w:t>etc</w:t>
      </w:r>
      <w:proofErr w:type="spellEnd"/>
    </w:p>
    <w:p w14:paraId="2FC3445B" w14:textId="267D5568" w:rsidR="00DE2483" w:rsidRDefault="00DE2483" w:rsidP="00DE2483">
      <w:pPr>
        <w:pStyle w:val="ListParagraph"/>
        <w:numPr>
          <w:ilvl w:val="0"/>
          <w:numId w:val="2"/>
        </w:numPr>
      </w:pPr>
      <w:r>
        <w:t>Crowd, which are larger mixed sex groups of older children which influence the child.</w:t>
      </w:r>
    </w:p>
    <w:p w14:paraId="38A1CD14" w14:textId="32454AB0" w:rsidR="00DE2483" w:rsidRDefault="00DE2483" w:rsidP="00DE2483">
      <w:pPr>
        <w:pStyle w:val="ListParagraph"/>
        <w:ind w:left="1080"/>
      </w:pPr>
    </w:p>
    <w:p w14:paraId="274F1449" w14:textId="1FC9FFE6" w:rsidR="00DE2483" w:rsidRDefault="00DE2483" w:rsidP="00DE2483">
      <w:pPr>
        <w:pStyle w:val="ListParagraph"/>
        <w:ind w:left="1080"/>
      </w:pPr>
    </w:p>
    <w:p w14:paraId="236AEA0E" w14:textId="46B0729B" w:rsidR="00DE2483" w:rsidRDefault="00DE2483" w:rsidP="00DE2483">
      <w:pPr>
        <w:pStyle w:val="ListParagraph"/>
        <w:numPr>
          <w:ilvl w:val="0"/>
          <w:numId w:val="1"/>
        </w:numPr>
      </w:pPr>
      <w:r>
        <w:t>– Eating behaviours are serious disorders with food where people have a bad or disturbed relationship with food through a range of psychological disorders.</w:t>
      </w:r>
    </w:p>
    <w:p w14:paraId="7A298E07" w14:textId="17466BA9" w:rsidR="006D664C" w:rsidRDefault="006D664C" w:rsidP="006D664C">
      <w:pPr>
        <w:pStyle w:val="ListParagraph"/>
        <w:numPr>
          <w:ilvl w:val="0"/>
          <w:numId w:val="2"/>
        </w:numPr>
      </w:pPr>
      <w:r>
        <w:t>Anorexia nervosa is one of them where they refuse to eat in fear of becoming overweight</w:t>
      </w:r>
    </w:p>
    <w:p w14:paraId="7F4B9DD6" w14:textId="7120949A" w:rsidR="006D664C" w:rsidRDefault="006D664C" w:rsidP="006D664C">
      <w:pPr>
        <w:pStyle w:val="ListParagraph"/>
        <w:numPr>
          <w:ilvl w:val="0"/>
          <w:numId w:val="2"/>
        </w:numPr>
      </w:pPr>
      <w:r>
        <w:t>Individuals have a distorted image of themselves and claim to be overweight although thin</w:t>
      </w:r>
    </w:p>
    <w:p w14:paraId="2FBA6DE1" w14:textId="374297D9" w:rsidR="006D664C" w:rsidRDefault="006D664C" w:rsidP="006D664C">
      <w:pPr>
        <w:pStyle w:val="ListParagraph"/>
        <w:numPr>
          <w:ilvl w:val="0"/>
          <w:numId w:val="2"/>
        </w:numPr>
      </w:pPr>
      <w:proofErr w:type="spellStart"/>
      <w:r>
        <w:t>Untreatment</w:t>
      </w:r>
      <w:proofErr w:type="spellEnd"/>
      <w:r>
        <w:t xml:space="preserve"> can lead to death</w:t>
      </w:r>
    </w:p>
    <w:p w14:paraId="5D0428A6" w14:textId="454A0604" w:rsidR="006D664C" w:rsidRDefault="006D664C" w:rsidP="006D664C">
      <w:pPr>
        <w:pStyle w:val="ListParagraph"/>
        <w:numPr>
          <w:ilvl w:val="0"/>
          <w:numId w:val="2"/>
        </w:numPr>
      </w:pPr>
      <w:r>
        <w:t>Bulimia nervosa is the alternation between periods of binge eating and purging through induced purging through vomiting or laxatives.</w:t>
      </w:r>
    </w:p>
    <w:p w14:paraId="3B562945" w14:textId="77777777" w:rsidR="006D664C" w:rsidRDefault="006D664C" w:rsidP="006D664C">
      <w:pPr>
        <w:pStyle w:val="ListParagraph"/>
        <w:numPr>
          <w:ilvl w:val="0"/>
          <w:numId w:val="2"/>
        </w:numPr>
      </w:pPr>
      <w:r>
        <w:t>Involves usually eating two days worth of food in two hours or less and then purging it once or twice daily.</w:t>
      </w:r>
    </w:p>
    <w:p w14:paraId="2AA8FC2F" w14:textId="4BCD6A83" w:rsidR="006D664C" w:rsidRDefault="006D664C" w:rsidP="006D664C">
      <w:pPr>
        <w:pStyle w:val="ListParagraph"/>
        <w:numPr>
          <w:ilvl w:val="0"/>
          <w:numId w:val="2"/>
        </w:numPr>
      </w:pPr>
      <w:r>
        <w:t>There are hereditary and psychosocial factors like self esteem about body weight or internalizing the thin body image of western culture.</w:t>
      </w:r>
    </w:p>
    <w:p w14:paraId="62CEDD7B" w14:textId="5011D9E8" w:rsidR="006D664C" w:rsidRDefault="006D664C" w:rsidP="006D664C">
      <w:pPr>
        <w:pStyle w:val="ListParagraph"/>
        <w:numPr>
          <w:ilvl w:val="0"/>
          <w:numId w:val="2"/>
        </w:numPr>
      </w:pPr>
      <w:r>
        <w:t xml:space="preserve">An </w:t>
      </w:r>
      <w:proofErr w:type="gramStart"/>
      <w:r>
        <w:t>example  “</w:t>
      </w:r>
      <w:proofErr w:type="gramEnd"/>
      <w:r>
        <w:t xml:space="preserve">For anorexia nervosa to be diagnosed the patients </w:t>
      </w:r>
      <w:proofErr w:type="spellStart"/>
      <w:r>
        <w:t>bosy</w:t>
      </w:r>
      <w:proofErr w:type="spellEnd"/>
      <w:r>
        <w:t xml:space="preserve"> is purposefully and consistently below what is considered minimally normal. This is one of the main features </w:t>
      </w:r>
      <w:r w:rsidR="002066F0">
        <w:t xml:space="preserve">that separates anorexia nervosa- the individual also expresses a fear of weight gain or </w:t>
      </w:r>
      <w:proofErr w:type="spellStart"/>
      <w:r w:rsidR="002066F0">
        <w:t>consistnely</w:t>
      </w:r>
      <w:proofErr w:type="spellEnd"/>
      <w:r w:rsidR="002066F0">
        <w:t xml:space="preserve"> acts in ways that inhibit weight gain”</w:t>
      </w:r>
    </w:p>
    <w:p w14:paraId="57E16A21" w14:textId="3C5E4F3F" w:rsidR="002066F0" w:rsidRDefault="002066F0" w:rsidP="006D664C">
      <w:pPr>
        <w:pStyle w:val="ListParagraph"/>
        <w:numPr>
          <w:ilvl w:val="0"/>
          <w:numId w:val="2"/>
        </w:numPr>
      </w:pPr>
      <w:r w:rsidRPr="002066F0">
        <w:t xml:space="preserve">Classroom Productions (Producer), &amp; Harrigan, S. (Director). (2016). Eating Disorders. [Video/DVD] </w:t>
      </w:r>
      <w:proofErr w:type="spellStart"/>
      <w:r w:rsidRPr="002066F0">
        <w:t>Microtraining</w:t>
      </w:r>
      <w:proofErr w:type="spellEnd"/>
      <w:r w:rsidRPr="002066F0">
        <w:t xml:space="preserve"> Associates. https://video.alexanderstreet.com/watch/eating-disorders-2</w:t>
      </w:r>
    </w:p>
    <w:sectPr w:rsidR="002066F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CA7658"/>
    <w:multiLevelType w:val="hybridMultilevel"/>
    <w:tmpl w:val="4C803BDC"/>
    <w:lvl w:ilvl="0" w:tplc="ABB4A526">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15:restartNumberingAfterBreak="0">
    <w:nsid w:val="626D451D"/>
    <w:multiLevelType w:val="hybridMultilevel"/>
    <w:tmpl w:val="EE061570"/>
    <w:lvl w:ilvl="0" w:tplc="C9FC723C">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 w15:restartNumberingAfterBreak="0">
    <w:nsid w:val="6B3B1732"/>
    <w:multiLevelType w:val="hybridMultilevel"/>
    <w:tmpl w:val="E6D2CD7A"/>
    <w:lvl w:ilvl="0" w:tplc="EAA8CE6E">
      <w:start w:val="1"/>
      <w:numFmt w:val="bullet"/>
      <w:lvlText w:val="–"/>
      <w:lvlJc w:val="left"/>
      <w:pPr>
        <w:ind w:left="1125" w:hanging="360"/>
      </w:pPr>
      <w:rPr>
        <w:rFonts w:ascii="Calibri" w:eastAsiaTheme="minorHAnsi" w:hAnsi="Calibri" w:cs="Calibri" w:hint="default"/>
      </w:rPr>
    </w:lvl>
    <w:lvl w:ilvl="1" w:tplc="10090003" w:tentative="1">
      <w:start w:val="1"/>
      <w:numFmt w:val="bullet"/>
      <w:lvlText w:val="o"/>
      <w:lvlJc w:val="left"/>
      <w:pPr>
        <w:ind w:left="1845" w:hanging="360"/>
      </w:pPr>
      <w:rPr>
        <w:rFonts w:ascii="Courier New" w:hAnsi="Courier New" w:cs="Courier New" w:hint="default"/>
      </w:rPr>
    </w:lvl>
    <w:lvl w:ilvl="2" w:tplc="10090005" w:tentative="1">
      <w:start w:val="1"/>
      <w:numFmt w:val="bullet"/>
      <w:lvlText w:val=""/>
      <w:lvlJc w:val="left"/>
      <w:pPr>
        <w:ind w:left="2565" w:hanging="360"/>
      </w:pPr>
      <w:rPr>
        <w:rFonts w:ascii="Wingdings" w:hAnsi="Wingdings" w:hint="default"/>
      </w:rPr>
    </w:lvl>
    <w:lvl w:ilvl="3" w:tplc="10090001" w:tentative="1">
      <w:start w:val="1"/>
      <w:numFmt w:val="bullet"/>
      <w:lvlText w:val=""/>
      <w:lvlJc w:val="left"/>
      <w:pPr>
        <w:ind w:left="3285" w:hanging="360"/>
      </w:pPr>
      <w:rPr>
        <w:rFonts w:ascii="Symbol" w:hAnsi="Symbol" w:hint="default"/>
      </w:rPr>
    </w:lvl>
    <w:lvl w:ilvl="4" w:tplc="10090003" w:tentative="1">
      <w:start w:val="1"/>
      <w:numFmt w:val="bullet"/>
      <w:lvlText w:val="o"/>
      <w:lvlJc w:val="left"/>
      <w:pPr>
        <w:ind w:left="4005" w:hanging="360"/>
      </w:pPr>
      <w:rPr>
        <w:rFonts w:ascii="Courier New" w:hAnsi="Courier New" w:cs="Courier New" w:hint="default"/>
      </w:rPr>
    </w:lvl>
    <w:lvl w:ilvl="5" w:tplc="10090005" w:tentative="1">
      <w:start w:val="1"/>
      <w:numFmt w:val="bullet"/>
      <w:lvlText w:val=""/>
      <w:lvlJc w:val="left"/>
      <w:pPr>
        <w:ind w:left="4725" w:hanging="360"/>
      </w:pPr>
      <w:rPr>
        <w:rFonts w:ascii="Wingdings" w:hAnsi="Wingdings" w:hint="default"/>
      </w:rPr>
    </w:lvl>
    <w:lvl w:ilvl="6" w:tplc="10090001" w:tentative="1">
      <w:start w:val="1"/>
      <w:numFmt w:val="bullet"/>
      <w:lvlText w:val=""/>
      <w:lvlJc w:val="left"/>
      <w:pPr>
        <w:ind w:left="5445" w:hanging="360"/>
      </w:pPr>
      <w:rPr>
        <w:rFonts w:ascii="Symbol" w:hAnsi="Symbol" w:hint="default"/>
      </w:rPr>
    </w:lvl>
    <w:lvl w:ilvl="7" w:tplc="10090003" w:tentative="1">
      <w:start w:val="1"/>
      <w:numFmt w:val="bullet"/>
      <w:lvlText w:val="o"/>
      <w:lvlJc w:val="left"/>
      <w:pPr>
        <w:ind w:left="6165" w:hanging="360"/>
      </w:pPr>
      <w:rPr>
        <w:rFonts w:ascii="Courier New" w:hAnsi="Courier New" w:cs="Courier New" w:hint="default"/>
      </w:rPr>
    </w:lvl>
    <w:lvl w:ilvl="8" w:tplc="10090005" w:tentative="1">
      <w:start w:val="1"/>
      <w:numFmt w:val="bullet"/>
      <w:lvlText w:val=""/>
      <w:lvlJc w:val="left"/>
      <w:pPr>
        <w:ind w:left="6885" w:hanging="360"/>
      </w:pPr>
      <w:rPr>
        <w:rFonts w:ascii="Wingdings" w:hAnsi="Wingdings" w:hint="default"/>
      </w:rPr>
    </w:lvl>
  </w:abstractNum>
  <w:abstractNum w:abstractNumId="3" w15:restartNumberingAfterBreak="0">
    <w:nsid w:val="7B0719E5"/>
    <w:multiLevelType w:val="hybridMultilevel"/>
    <w:tmpl w:val="1ED0921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39A6"/>
    <w:rsid w:val="0009651B"/>
    <w:rsid w:val="002066F0"/>
    <w:rsid w:val="00263BC9"/>
    <w:rsid w:val="0029385B"/>
    <w:rsid w:val="00333AF4"/>
    <w:rsid w:val="00443EF4"/>
    <w:rsid w:val="006D664C"/>
    <w:rsid w:val="007822E3"/>
    <w:rsid w:val="008B7227"/>
    <w:rsid w:val="00A20A59"/>
    <w:rsid w:val="00AC5236"/>
    <w:rsid w:val="00AC5FFB"/>
    <w:rsid w:val="00BC45EF"/>
    <w:rsid w:val="00BF6F45"/>
    <w:rsid w:val="00C839A6"/>
    <w:rsid w:val="00D14210"/>
    <w:rsid w:val="00DE2483"/>
    <w:rsid w:val="00DF5207"/>
    <w:rsid w:val="00E26F87"/>
    <w:rsid w:val="00F259B6"/>
    <w:rsid w:val="00FA7C6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3FFC1A"/>
  <w15:chartTrackingRefBased/>
  <w15:docId w15:val="{51693A58-087F-4695-8026-F9E520591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6F45"/>
    <w:pPr>
      <w:ind w:left="720"/>
      <w:contextualSpacing/>
    </w:pPr>
  </w:style>
  <w:style w:type="character" w:styleId="Hyperlink">
    <w:name w:val="Hyperlink"/>
    <w:basedOn w:val="DefaultParagraphFont"/>
    <w:uiPriority w:val="99"/>
    <w:unhideWhenUsed/>
    <w:rsid w:val="00D14210"/>
    <w:rPr>
      <w:color w:val="0563C1" w:themeColor="hyperlink"/>
      <w:u w:val="single"/>
    </w:rPr>
  </w:style>
  <w:style w:type="character" w:styleId="UnresolvedMention">
    <w:name w:val="Unresolved Mention"/>
    <w:basedOn w:val="DefaultParagraphFont"/>
    <w:uiPriority w:val="99"/>
    <w:semiHidden/>
    <w:unhideWhenUsed/>
    <w:rsid w:val="00D142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d.infobase.com/PortalPlaylists.aspx?wID=99232&amp;xtid=43654" TargetMode="External"/><Relationship Id="rId3" Type="http://schemas.openxmlformats.org/officeDocument/2006/relationships/settings" Target="settings.xml"/><Relationship Id="rId7" Type="http://schemas.openxmlformats.org/officeDocument/2006/relationships/hyperlink" Target="https://fod.infobase.com/PortalPlaylists.aspx?wID=99232&amp;xtid=3654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od.infobase.com/PortalPlaylists.aspx?wID=99232&amp;xtid=44892" TargetMode="External"/><Relationship Id="rId5" Type="http://schemas.openxmlformats.org/officeDocument/2006/relationships/hyperlink" Target="https://fod.infobase.com/PortalPlaylists.aspx?wID=99232&amp;xtid=11580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1631</Words>
  <Characters>9301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Faissa Limage</dc:creator>
  <cp:keywords/>
  <dc:description/>
  <cp:lastModifiedBy>Faissa Limage</cp:lastModifiedBy>
  <cp:revision>2</cp:revision>
  <dcterms:created xsi:type="dcterms:W3CDTF">2021-11-30T23:49:00Z</dcterms:created>
  <dcterms:modified xsi:type="dcterms:W3CDTF">2021-11-30T23:49:00Z</dcterms:modified>
</cp:coreProperties>
</file>