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0A31E" w14:textId="2FB56779" w:rsidR="005502ED" w:rsidRDefault="006A2563" w:rsidP="006A2563">
      <w:pPr>
        <w:jc w:val="center"/>
      </w:pPr>
      <w:r>
        <w:t xml:space="preserve">Chapter 5 </w:t>
      </w:r>
    </w:p>
    <w:p w14:paraId="5D4F4A19" w14:textId="45DA8350" w:rsidR="006A2563" w:rsidRDefault="006A2563" w:rsidP="006A2563">
      <w:pPr>
        <w:jc w:val="center"/>
      </w:pPr>
    </w:p>
    <w:p w14:paraId="60E6B4A9" w14:textId="77777777" w:rsidR="006A2563" w:rsidRPr="006A2563" w:rsidRDefault="006A2563" w:rsidP="006A2563">
      <w:pPr>
        <w:pBdr>
          <w:top w:val="single" w:sz="24" w:space="2" w:color="A8A9AD"/>
        </w:pBdr>
        <w:spacing w:beforeAutospacing="1" w:afterAutospacing="1"/>
        <w:textAlignment w:val="baseline"/>
        <w:outlineLvl w:val="1"/>
        <w:rPr>
          <w:rFonts w:ascii="inherit" w:eastAsia="Times New Roman" w:hAnsi="inherit" w:cs="Times New Roman"/>
          <w:b/>
          <w:bCs/>
          <w:color w:val="043D5D"/>
          <w:sz w:val="36"/>
          <w:szCs w:val="36"/>
        </w:rPr>
      </w:pPr>
      <w:r w:rsidRPr="006A2563">
        <w:rPr>
          <w:rFonts w:ascii="inherit" w:eastAsia="Times New Roman" w:hAnsi="inherit" w:cs="Times New Roman"/>
          <w:b/>
          <w:bCs/>
          <w:color w:val="043D5D"/>
          <w:sz w:val="48"/>
          <w:szCs w:val="48"/>
          <w:bdr w:val="none" w:sz="0" w:space="0" w:color="auto" w:frame="1"/>
        </w:rPr>
        <w:t>5.1 Traditional Costing Versus Activity-Based Costing</w:t>
      </w:r>
    </w:p>
    <w:p w14:paraId="0DADA95D" w14:textId="77777777" w:rsidR="006A2563" w:rsidRPr="006A2563" w:rsidRDefault="006A2563" w:rsidP="006A2563">
      <w:pPr>
        <w:textAlignment w:val="baseline"/>
        <w:rPr>
          <w:rFonts w:ascii="inherit" w:eastAsia="Times New Roman" w:hAnsi="inherit" w:cs="Times New Roman"/>
          <w:sz w:val="27"/>
          <w:szCs w:val="27"/>
        </w:rPr>
      </w:pPr>
    </w:p>
    <w:p w14:paraId="1D4B8F9E" w14:textId="77777777" w:rsidR="006A2563" w:rsidRPr="006A2563" w:rsidRDefault="006A2563" w:rsidP="006A2563">
      <w:pPr>
        <w:rPr>
          <w:rFonts w:ascii="Times New Roman" w:eastAsia="Times New Roman" w:hAnsi="Times New Roman" w:cs="Times New Roman"/>
        </w:rPr>
      </w:pPr>
      <w:r w:rsidRPr="006A2563">
        <w:rPr>
          <w:rFonts w:ascii="Times New Roman" w:eastAsia="Times New Roman" w:hAnsi="Times New Roman" w:cs="Times New Roman"/>
          <w:color w:val="000000"/>
          <w:sz w:val="27"/>
          <w:szCs w:val="27"/>
          <w:shd w:val="clear" w:color="auto" w:fill="FFFFFF"/>
        </w:rPr>
        <w:t>This rate was called the </w:t>
      </w:r>
      <w:r w:rsidRPr="006A2563">
        <w:rPr>
          <w:rFonts w:ascii="Times New Roman" w:eastAsia="Times New Roman" w:hAnsi="Times New Roman" w:cs="Times New Roman"/>
          <w:b/>
          <w:bCs/>
          <w:color w:val="000000"/>
          <w:sz w:val="27"/>
          <w:szCs w:val="27"/>
          <w:bdr w:val="none" w:sz="0" w:space="0" w:color="auto" w:frame="1"/>
        </w:rPr>
        <w:t>predetermined overhead rate</w:t>
      </w:r>
      <w:r w:rsidRPr="006A2563">
        <w:rPr>
          <w:rFonts w:ascii="Times New Roman" w:eastAsia="Times New Roman" w:hAnsi="Times New Roman" w:cs="Times New Roman"/>
          <w:color w:val="000000"/>
          <w:sz w:val="27"/>
          <w:szCs w:val="27"/>
          <w:shd w:val="clear" w:color="auto" w:fill="FFFFFF"/>
        </w:rPr>
        <w:t>. For job-order costing, we assumed that </w:t>
      </w:r>
      <w:r w:rsidRPr="006A2563">
        <w:rPr>
          <w:rFonts w:ascii="Times New Roman" w:eastAsia="Times New Roman" w:hAnsi="Times New Roman" w:cs="Times New Roman"/>
          <w:b/>
          <w:bCs/>
          <w:color w:val="000000"/>
          <w:sz w:val="27"/>
          <w:szCs w:val="27"/>
          <w:bdr w:val="none" w:sz="0" w:space="0" w:color="auto" w:frame="1"/>
        </w:rPr>
        <w:t>direct labour cost</w:t>
      </w:r>
      <w:r w:rsidRPr="006A2563">
        <w:rPr>
          <w:rFonts w:ascii="Times New Roman" w:eastAsia="Times New Roman" w:hAnsi="Times New Roman" w:cs="Times New Roman"/>
          <w:color w:val="000000"/>
          <w:sz w:val="27"/>
          <w:szCs w:val="27"/>
          <w:shd w:val="clear" w:color="auto" w:fill="FFFFFF"/>
        </w:rPr>
        <w:t> was the relevant activity base for assigning all overhead costs to jobs. For process costing, we assumed that </w:t>
      </w:r>
      <w:r w:rsidRPr="006A2563">
        <w:rPr>
          <w:rFonts w:ascii="Times New Roman" w:eastAsia="Times New Roman" w:hAnsi="Times New Roman" w:cs="Times New Roman"/>
          <w:b/>
          <w:bCs/>
          <w:color w:val="000000"/>
          <w:sz w:val="27"/>
          <w:szCs w:val="27"/>
          <w:bdr w:val="none" w:sz="0" w:space="0" w:color="auto" w:frame="1"/>
        </w:rPr>
        <w:t>machine hours</w:t>
      </w:r>
      <w:r w:rsidRPr="006A2563">
        <w:rPr>
          <w:rFonts w:ascii="Times New Roman" w:eastAsia="Times New Roman" w:hAnsi="Times New Roman" w:cs="Times New Roman"/>
          <w:color w:val="000000"/>
          <w:sz w:val="27"/>
          <w:szCs w:val="27"/>
          <w:shd w:val="clear" w:color="auto" w:fill="FFFFFF"/>
        </w:rPr>
        <w:t> were the relevant activity base for assigning all overhead costs to the process or department.</w:t>
      </w:r>
    </w:p>
    <w:p w14:paraId="6AEC72EB" w14:textId="4412F8E4" w:rsidR="006A2563" w:rsidRDefault="006A2563" w:rsidP="006A2563"/>
    <w:p w14:paraId="26E32510" w14:textId="73118F4E" w:rsidR="0050684B" w:rsidRDefault="0050684B" w:rsidP="006A2563"/>
    <w:p w14:paraId="208DE03C" w14:textId="77777777" w:rsidR="0050684B" w:rsidRPr="0050684B" w:rsidRDefault="0050684B" w:rsidP="0050684B">
      <w:pPr>
        <w:rPr>
          <w:rFonts w:ascii="Times New Roman" w:eastAsia="Times New Roman" w:hAnsi="Times New Roman" w:cs="Times New Roman"/>
        </w:rPr>
      </w:pPr>
      <w:hyperlink r:id="rId5" w:tgtFrame="_blank" w:history="1">
        <w:r w:rsidRPr="0050684B">
          <w:rPr>
            <w:rFonts w:ascii="Times New Roman" w:eastAsia="Times New Roman" w:hAnsi="Times New Roman" w:cs="Times New Roman"/>
            <w:b/>
            <w:bCs/>
            <w:color w:val="0D5486"/>
            <w:sz w:val="27"/>
            <w:szCs w:val="27"/>
            <w:u w:val="single"/>
            <w:bdr w:val="none" w:sz="0" w:space="0" w:color="auto" w:frame="1"/>
          </w:rPr>
          <w:t>Activity-based costing (ABC)</w:t>
        </w:r>
      </w:hyperlink>
      <w:r w:rsidRPr="0050684B">
        <w:rPr>
          <w:rFonts w:ascii="Times New Roman" w:eastAsia="Times New Roman" w:hAnsi="Times New Roman" w:cs="Times New Roman"/>
          <w:color w:val="000000"/>
          <w:sz w:val="27"/>
          <w:szCs w:val="27"/>
          <w:shd w:val="clear" w:color="auto" w:fill="FFFFFF"/>
        </w:rPr>
        <w:t> is an approach for allocating overhead costs. Specifically, ABC allocates overhead to multiple activity cost pools, and it then assigns the activity cost pools to products and services by using cost drivers. </w:t>
      </w:r>
    </w:p>
    <w:p w14:paraId="03B3A1E5" w14:textId="7DE01192" w:rsidR="0050684B" w:rsidRDefault="0050684B" w:rsidP="006A2563"/>
    <w:p w14:paraId="1FE9DCA5" w14:textId="77777777" w:rsidR="0050684B" w:rsidRPr="0050684B" w:rsidRDefault="0050684B" w:rsidP="0050684B">
      <w:pPr>
        <w:spacing w:line="330" w:lineRule="atLeast"/>
        <w:textAlignment w:val="baseline"/>
        <w:rPr>
          <w:rFonts w:ascii="inherit" w:eastAsia="Times New Roman" w:hAnsi="inherit" w:cs="Times New Roman"/>
          <w:color w:val="000000"/>
          <w:sz w:val="27"/>
          <w:szCs w:val="27"/>
        </w:rPr>
      </w:pPr>
      <w:r w:rsidRPr="0050684B">
        <w:rPr>
          <w:rFonts w:ascii="inherit" w:eastAsia="Times New Roman" w:hAnsi="Symbol" w:cs="Times New Roman"/>
          <w:color w:val="000000"/>
          <w:sz w:val="27"/>
          <w:szCs w:val="27"/>
        </w:rPr>
        <w:t></w:t>
      </w:r>
      <w:r w:rsidRPr="0050684B">
        <w:rPr>
          <w:rFonts w:ascii="inherit" w:eastAsia="Times New Roman" w:hAnsi="inherit" w:cs="Times New Roman"/>
          <w:color w:val="000000"/>
          <w:sz w:val="27"/>
          <w:szCs w:val="27"/>
        </w:rPr>
        <w:t xml:space="preserve">  </w:t>
      </w:r>
      <w:hyperlink r:id="rId6" w:tgtFrame="_blank" w:history="1">
        <w:r w:rsidRPr="0050684B">
          <w:rPr>
            <w:rFonts w:ascii="inherit" w:eastAsia="Times New Roman" w:hAnsi="inherit" w:cs="Times New Roman"/>
            <w:b/>
            <w:bCs/>
            <w:color w:val="0D5486"/>
            <w:sz w:val="27"/>
            <w:szCs w:val="27"/>
            <w:u w:val="single"/>
            <w:bdr w:val="none" w:sz="0" w:space="0" w:color="auto" w:frame="1"/>
          </w:rPr>
          <w:t>Activity</w:t>
        </w:r>
      </w:hyperlink>
      <w:r w:rsidRPr="0050684B">
        <w:rPr>
          <w:rFonts w:ascii="inherit" w:eastAsia="Times New Roman" w:hAnsi="inherit" w:cs="Times New Roman"/>
          <w:color w:val="000000"/>
          <w:sz w:val="27"/>
          <w:szCs w:val="27"/>
          <w:bdr w:val="none" w:sz="0" w:space="0" w:color="auto" w:frame="1"/>
        </w:rPr>
        <w:t> : Any event, action, transaction, or work sequence that incurs costs when producing a product or performing a service.</w:t>
      </w:r>
    </w:p>
    <w:p w14:paraId="69C27331" w14:textId="77777777" w:rsidR="0050684B" w:rsidRPr="0050684B" w:rsidRDefault="0050684B" w:rsidP="0050684B">
      <w:pPr>
        <w:spacing w:line="330" w:lineRule="atLeast"/>
        <w:textAlignment w:val="baseline"/>
        <w:rPr>
          <w:rFonts w:ascii="inherit" w:eastAsia="Times New Roman" w:hAnsi="inherit" w:cs="Times New Roman"/>
          <w:color w:val="000000"/>
          <w:sz w:val="27"/>
          <w:szCs w:val="27"/>
          <w:bdr w:val="none" w:sz="0" w:space="0" w:color="auto" w:frame="1"/>
        </w:rPr>
      </w:pPr>
      <w:r w:rsidRPr="0050684B">
        <w:rPr>
          <w:rFonts w:ascii="inherit" w:eastAsia="Times New Roman" w:hAnsi="Symbol" w:cs="Times New Roman"/>
          <w:color w:val="000000"/>
          <w:sz w:val="27"/>
          <w:szCs w:val="27"/>
        </w:rPr>
        <w:t></w:t>
      </w:r>
      <w:r w:rsidRPr="0050684B">
        <w:rPr>
          <w:rFonts w:ascii="inherit" w:eastAsia="Times New Roman" w:hAnsi="inherit" w:cs="Times New Roman"/>
          <w:color w:val="000000"/>
          <w:sz w:val="27"/>
          <w:szCs w:val="27"/>
        </w:rPr>
        <w:t xml:space="preserve">  </w:t>
      </w:r>
      <w:hyperlink r:id="rId7" w:tgtFrame="_blank" w:history="1">
        <w:r w:rsidRPr="0050684B">
          <w:rPr>
            <w:rFonts w:ascii="inherit" w:eastAsia="Times New Roman" w:hAnsi="inherit" w:cs="Times New Roman"/>
            <w:b/>
            <w:bCs/>
            <w:color w:val="0D5486"/>
            <w:sz w:val="27"/>
            <w:szCs w:val="27"/>
            <w:u w:val="single"/>
            <w:bdr w:val="none" w:sz="0" w:space="0" w:color="auto" w:frame="1"/>
          </w:rPr>
          <w:t>Activity cost pool</w:t>
        </w:r>
      </w:hyperlink>
      <w:r w:rsidRPr="0050684B">
        <w:rPr>
          <w:rFonts w:ascii="inherit" w:eastAsia="Times New Roman" w:hAnsi="inherit" w:cs="Times New Roman"/>
          <w:b/>
          <w:bCs/>
          <w:color w:val="000000"/>
          <w:sz w:val="27"/>
          <w:szCs w:val="27"/>
          <w:bdr w:val="none" w:sz="0" w:space="0" w:color="auto" w:frame="1"/>
        </w:rPr>
        <w:t> : The overhead cost attributed to a distinct activity (for example, ordering materials or setting up machines).</w:t>
      </w:r>
    </w:p>
    <w:p w14:paraId="63CA030E" w14:textId="77777777" w:rsidR="0050684B" w:rsidRPr="0050684B" w:rsidRDefault="0050684B" w:rsidP="0050684B">
      <w:pPr>
        <w:spacing w:line="330" w:lineRule="atLeast"/>
        <w:textAlignment w:val="baseline"/>
        <w:rPr>
          <w:rFonts w:ascii="inherit" w:eastAsia="Times New Roman" w:hAnsi="inherit" w:cs="Times New Roman"/>
          <w:color w:val="000000"/>
          <w:sz w:val="27"/>
          <w:szCs w:val="27"/>
          <w:bdr w:val="none" w:sz="0" w:space="0" w:color="auto" w:frame="1"/>
        </w:rPr>
      </w:pPr>
      <w:r w:rsidRPr="0050684B">
        <w:rPr>
          <w:rFonts w:ascii="inherit" w:eastAsia="Times New Roman" w:hAnsi="Symbol" w:cs="Times New Roman"/>
          <w:color w:val="000000"/>
          <w:sz w:val="27"/>
          <w:szCs w:val="27"/>
          <w:bdr w:val="none" w:sz="0" w:space="0" w:color="auto" w:frame="1"/>
        </w:rPr>
        <w:t></w:t>
      </w:r>
      <w:r w:rsidRPr="0050684B">
        <w:rPr>
          <w:rFonts w:ascii="inherit" w:eastAsia="Times New Roman" w:hAnsi="inherit" w:cs="Times New Roman"/>
          <w:color w:val="000000"/>
          <w:sz w:val="27"/>
          <w:szCs w:val="27"/>
          <w:bdr w:val="none" w:sz="0" w:space="0" w:color="auto" w:frame="1"/>
        </w:rPr>
        <w:t xml:space="preserve">  </w:t>
      </w:r>
      <w:hyperlink r:id="rId8" w:tgtFrame="_blank" w:history="1">
        <w:r w:rsidRPr="0050684B">
          <w:rPr>
            <w:rFonts w:ascii="inherit" w:eastAsia="Times New Roman" w:hAnsi="inherit" w:cs="Times New Roman"/>
            <w:b/>
            <w:bCs/>
            <w:color w:val="0D5486"/>
            <w:sz w:val="27"/>
            <w:szCs w:val="27"/>
            <w:u w:val="single"/>
            <w:bdr w:val="none" w:sz="0" w:space="0" w:color="auto" w:frame="1"/>
          </w:rPr>
          <w:t>Cost driver</w:t>
        </w:r>
      </w:hyperlink>
      <w:r w:rsidRPr="0050684B">
        <w:rPr>
          <w:rFonts w:ascii="inherit" w:eastAsia="Times New Roman" w:hAnsi="inherit" w:cs="Times New Roman"/>
          <w:b/>
          <w:bCs/>
          <w:color w:val="000000"/>
          <w:sz w:val="27"/>
          <w:szCs w:val="27"/>
          <w:bdr w:val="none" w:sz="0" w:space="0" w:color="auto" w:frame="1"/>
        </w:rPr>
        <w:t> : Any factor or activity that has a direct cause-effect relationship with the resources consumed.</w:t>
      </w:r>
    </w:p>
    <w:p w14:paraId="180EFB96" w14:textId="57E40B46" w:rsidR="0050684B" w:rsidRDefault="0050684B" w:rsidP="006A2563"/>
    <w:p w14:paraId="388BCBC5" w14:textId="7934CC7D" w:rsidR="0050684B" w:rsidRPr="0050684B" w:rsidRDefault="0050684B" w:rsidP="0050684B">
      <w:pPr>
        <w:rPr>
          <w:rFonts w:ascii="Times New Roman" w:eastAsia="Times New Roman" w:hAnsi="Times New Roman" w:cs="Times New Roman"/>
        </w:rPr>
      </w:pPr>
      <w:r w:rsidRPr="0050684B">
        <w:rPr>
          <w:rFonts w:ascii="inherit" w:eastAsia="Times New Roman" w:hAnsi="inherit" w:cs="Times New Roman"/>
          <w:b/>
          <w:bCs/>
          <w:color w:val="FFFFFF"/>
          <w:spacing w:val="15"/>
          <w:sz w:val="27"/>
          <w:szCs w:val="27"/>
          <w:bdr w:val="none" w:sz="0" w:space="0" w:color="auto" w:frame="1"/>
          <w:shd w:val="clear" w:color="auto" w:fill="177887"/>
        </w:rPr>
        <w:lastRenderedPageBreak/>
        <w:t>ILLUSTRATION 5.4</w:t>
      </w:r>
      <w:r w:rsidRPr="0050684B">
        <w:rPr>
          <w:rFonts w:ascii="inherit" w:eastAsia="Times New Roman" w:hAnsi="inherit" w:cs="Times New Roman"/>
          <w:b/>
          <w:bCs/>
          <w:sz w:val="27"/>
          <w:szCs w:val="27"/>
          <w:bdr w:val="none" w:sz="0" w:space="0" w:color="auto" w:frame="1"/>
        </w:rPr>
        <w:t>The four steps of activity-based costing</w:t>
      </w:r>
      <w:r w:rsidRPr="0050684B">
        <w:rPr>
          <w:rFonts w:ascii="Times New Roman" w:eastAsia="Times New Roman" w:hAnsi="Times New Roman" w:cs="Times New Roman"/>
        </w:rPr>
        <w:fldChar w:fldCharType="begin"/>
      </w:r>
      <w:r w:rsidRPr="0050684B">
        <w:rPr>
          <w:rFonts w:ascii="Times New Roman" w:eastAsia="Times New Roman" w:hAnsi="Times New Roman" w:cs="Times New Roman"/>
        </w:rPr>
        <w:instrText xml:space="preserve"> INCLUDEPICTURE "/var/folders/kw/1zzhx__52_vb84hycf7cfwr00000gn/T/com.microsoft.Word/WebArchiveCopyPasteTempFiles/w0005.png" \* MERGEFORMATINET </w:instrText>
      </w:r>
      <w:r w:rsidRPr="0050684B">
        <w:rPr>
          <w:rFonts w:ascii="Times New Roman" w:eastAsia="Times New Roman" w:hAnsi="Times New Roman" w:cs="Times New Roman"/>
        </w:rPr>
        <w:fldChar w:fldCharType="separate"/>
      </w:r>
      <w:r w:rsidRPr="0050684B">
        <w:rPr>
          <w:rFonts w:ascii="Times New Roman" w:eastAsia="Times New Roman" w:hAnsi="Times New Roman" w:cs="Times New Roman"/>
          <w:noProof/>
        </w:rPr>
        <w:drawing>
          <wp:inline distT="0" distB="0" distL="0" distR="0" wp14:anchorId="0703D194" wp14:editId="6676DE23">
            <wp:extent cx="5943600" cy="4243705"/>
            <wp:effectExtent l="0" t="0" r="0" b="0"/>
            <wp:docPr id="1" name="Picture 1" descr="w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0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43705"/>
                    </a:xfrm>
                    <a:prstGeom prst="rect">
                      <a:avLst/>
                    </a:prstGeom>
                    <a:noFill/>
                    <a:ln>
                      <a:noFill/>
                    </a:ln>
                  </pic:spPr>
                </pic:pic>
              </a:graphicData>
            </a:graphic>
          </wp:inline>
        </w:drawing>
      </w:r>
      <w:r w:rsidRPr="0050684B">
        <w:rPr>
          <w:rFonts w:ascii="Times New Roman" w:eastAsia="Times New Roman" w:hAnsi="Times New Roman" w:cs="Times New Roman"/>
        </w:rPr>
        <w:fldChar w:fldCharType="end"/>
      </w:r>
    </w:p>
    <w:p w14:paraId="62915871" w14:textId="7995C733" w:rsidR="0050684B" w:rsidRDefault="0050684B" w:rsidP="006A2563"/>
    <w:p w14:paraId="0207F009" w14:textId="649CB7BD" w:rsidR="0050684B" w:rsidRDefault="0050684B" w:rsidP="006A2563"/>
    <w:p w14:paraId="08435467" w14:textId="77777777" w:rsidR="0050684B" w:rsidRPr="0050684B" w:rsidRDefault="0050684B" w:rsidP="0050684B">
      <w:pPr>
        <w:rPr>
          <w:rFonts w:ascii="Times New Roman" w:eastAsia="Times New Roman" w:hAnsi="Times New Roman" w:cs="Times New Roman"/>
        </w:rPr>
      </w:pPr>
      <w:r>
        <w:t xml:space="preserve">Step 1: </w:t>
      </w:r>
      <w:r w:rsidRPr="0050684B">
        <w:rPr>
          <w:rFonts w:ascii="Times New Roman" w:eastAsia="Times New Roman" w:hAnsi="Times New Roman" w:cs="Times New Roman"/>
          <w:color w:val="000000"/>
          <w:sz w:val="27"/>
          <w:szCs w:val="27"/>
          <w:shd w:val="clear" w:color="auto" w:fill="FFFFFF"/>
        </w:rPr>
        <w:t> Examples of overhead activity cost pools are ordering materials, setting machines, assembling products, and inspecting products.</w:t>
      </w:r>
    </w:p>
    <w:p w14:paraId="6B41B7D5" w14:textId="4244CBDA" w:rsidR="0050684B" w:rsidRDefault="0050684B" w:rsidP="006A2563"/>
    <w:p w14:paraId="79CDBB70" w14:textId="77777777" w:rsidR="0050684B" w:rsidRDefault="0050684B" w:rsidP="0050684B">
      <w:pPr>
        <w:rPr>
          <w:rFonts w:ascii="Times New Roman" w:eastAsia="Times New Roman" w:hAnsi="Times New Roman" w:cs="Times New Roman"/>
          <w:color w:val="000000"/>
          <w:sz w:val="27"/>
          <w:szCs w:val="27"/>
          <w:shd w:val="clear" w:color="auto" w:fill="FFFFFF"/>
        </w:rPr>
      </w:pPr>
      <w:r>
        <w:rPr>
          <w:rFonts w:ascii="Times New Roman" w:eastAsia="Times New Roman" w:hAnsi="Times New Roman" w:cs="Times New Roman"/>
          <w:color w:val="000000"/>
          <w:sz w:val="27"/>
          <w:szCs w:val="27"/>
          <w:shd w:val="clear" w:color="auto" w:fill="FFFFFF"/>
        </w:rPr>
        <w:t xml:space="preserve">Cost driver: </w:t>
      </w:r>
    </w:p>
    <w:p w14:paraId="7919FCF9" w14:textId="77119D55" w:rsidR="0050684B" w:rsidRPr="0050684B" w:rsidRDefault="0050684B" w:rsidP="0050684B">
      <w:pPr>
        <w:rPr>
          <w:rFonts w:ascii="Times New Roman" w:eastAsia="Times New Roman" w:hAnsi="Times New Roman" w:cs="Times New Roman"/>
        </w:rPr>
      </w:pPr>
      <w:r w:rsidRPr="0050684B">
        <w:rPr>
          <w:rFonts w:ascii="Times New Roman" w:eastAsia="Times New Roman" w:hAnsi="Times New Roman" w:cs="Times New Roman"/>
          <w:color w:val="000000"/>
          <w:sz w:val="27"/>
          <w:szCs w:val="27"/>
          <w:shd w:val="clear" w:color="auto" w:fill="FFFFFF"/>
        </w:rPr>
        <w:t>Examples are the number of purchase orders, number of set-ups, labour hours, or number of inspections. </w:t>
      </w:r>
      <w:hyperlink r:id="rId10" w:tgtFrame="_blank" w:history="1">
        <w:r w:rsidRPr="0050684B">
          <w:rPr>
            <w:rFonts w:ascii="Times New Roman" w:eastAsia="Times New Roman" w:hAnsi="Times New Roman" w:cs="Times New Roman"/>
            <w:color w:val="0D5486"/>
            <w:sz w:val="27"/>
            <w:szCs w:val="27"/>
            <w:u w:val="single"/>
            <w:bdr w:val="none" w:sz="0" w:space="0" w:color="auto" w:frame="1"/>
          </w:rPr>
          <w:t>Illustration 5.5</w:t>
        </w:r>
      </w:hyperlink>
      <w:r w:rsidRPr="0050684B">
        <w:rPr>
          <w:rFonts w:ascii="Times New Roman" w:eastAsia="Times New Roman" w:hAnsi="Times New Roman" w:cs="Times New Roman"/>
          <w:color w:val="000000"/>
          <w:sz w:val="27"/>
          <w:szCs w:val="27"/>
          <w:shd w:val="clear" w:color="auto" w:fill="FFFFFF"/>
        </w:rPr>
        <w:t> shows examples of activities, and the possible cost drivers that measure them, for a company that manufactures two types of abdominal exercise equipment: Ab Benches and Ab Coasters.</w:t>
      </w:r>
    </w:p>
    <w:p w14:paraId="06AE5D23" w14:textId="107D5FD3" w:rsidR="0050684B" w:rsidRDefault="0050684B" w:rsidP="006A2563"/>
    <w:p w14:paraId="3531A3BA" w14:textId="77777777" w:rsidR="00ED2EBF" w:rsidRPr="00ED2EBF" w:rsidRDefault="00ED2EBF" w:rsidP="00ED2EBF">
      <w:pPr>
        <w:rPr>
          <w:rFonts w:ascii="Times New Roman" w:eastAsia="Times New Roman" w:hAnsi="Times New Roman" w:cs="Times New Roman"/>
        </w:rPr>
      </w:pPr>
      <w:r w:rsidRPr="00ED2EBF">
        <w:rPr>
          <w:rFonts w:ascii="Times New Roman" w:eastAsia="Times New Roman" w:hAnsi="Times New Roman" w:cs="Times New Roman"/>
          <w:color w:val="000000"/>
          <w:sz w:val="27"/>
          <w:szCs w:val="27"/>
          <w:shd w:val="clear" w:color="auto" w:fill="FFFFFF"/>
        </w:rPr>
        <w:t xml:space="preserve">In the first step, the company allocates its overhead costs to activity cost pools. In this simplified example, it has identified four activity cost pools: purchasing, storing, machining, and supervising. After allocating the costs to the activity cost pools, the company uses cost drivers to measure the costs to be assigned to the individual products based on each product's use of each activity. For example, if Ab Benches require more activity by the purchasing department, as measured by the number of </w:t>
      </w:r>
      <w:r w:rsidRPr="00ED2EBF">
        <w:rPr>
          <w:rFonts w:ascii="Times New Roman" w:eastAsia="Times New Roman" w:hAnsi="Times New Roman" w:cs="Times New Roman"/>
          <w:color w:val="000000"/>
          <w:sz w:val="27"/>
          <w:szCs w:val="27"/>
          <w:shd w:val="clear" w:color="auto" w:fill="FFFFFF"/>
        </w:rPr>
        <w:lastRenderedPageBreak/>
        <w:t>required purchase orders, then the company will assign more of the overhead cost from the purchasing pool to the Ab Benches.</w:t>
      </w:r>
    </w:p>
    <w:p w14:paraId="34D1ECE2" w14:textId="4C62F7AD" w:rsidR="00ED2EBF" w:rsidRDefault="00ED2EBF" w:rsidP="006A2563"/>
    <w:p w14:paraId="0BC49146" w14:textId="0F05F3B6" w:rsidR="00ED2EBF" w:rsidRDefault="00ED2EBF" w:rsidP="006A2563"/>
    <w:p w14:paraId="72635951" w14:textId="43384A93" w:rsidR="00ED2EBF" w:rsidRDefault="00ED2EBF" w:rsidP="006A2563">
      <w:r>
        <w:t xml:space="preserve">5.2 </w:t>
      </w:r>
    </w:p>
    <w:p w14:paraId="6191BD2C" w14:textId="25D5C771" w:rsidR="00ED2EBF" w:rsidRDefault="00ED2EBF" w:rsidP="006A2563"/>
    <w:p w14:paraId="55E0DC3C" w14:textId="2E6DD22C" w:rsidR="00ED2EBF" w:rsidRDefault="00ED2EBF" w:rsidP="006A2563">
      <w:r>
        <w:t xml:space="preserve">Step 1: </w:t>
      </w:r>
    </w:p>
    <w:p w14:paraId="749C28CA" w14:textId="77777777" w:rsidR="00ED2EBF" w:rsidRPr="00ED2EBF" w:rsidRDefault="00ED2EBF" w:rsidP="00ED2EBF">
      <w:pPr>
        <w:rPr>
          <w:rFonts w:ascii="Times New Roman" w:eastAsia="Times New Roman" w:hAnsi="Times New Roman" w:cs="Times New Roman"/>
        </w:rPr>
      </w:pPr>
      <w:r w:rsidRPr="00ED2EBF">
        <w:rPr>
          <w:rFonts w:ascii="Times New Roman" w:eastAsia="Times New Roman" w:hAnsi="Times New Roman" w:cs="Times New Roman"/>
          <w:color w:val="000000"/>
          <w:sz w:val="27"/>
          <w:szCs w:val="27"/>
          <w:shd w:val="clear" w:color="auto" w:fill="FFFFFF"/>
        </w:rPr>
        <w:t> It requires documenting every activity undertaken to accomplish a task. Atlas Company identified five activity cost pools: manufacturing, setting up machines, purchase ordering, product development, and property and plant.</w:t>
      </w:r>
    </w:p>
    <w:tbl>
      <w:tblPr>
        <w:tblW w:w="0" w:type="auto"/>
        <w:shd w:val="clear" w:color="auto" w:fill="FFFDE0"/>
        <w:tblCellMar>
          <w:left w:w="0" w:type="dxa"/>
          <w:right w:w="0" w:type="dxa"/>
        </w:tblCellMar>
        <w:tblLook w:val="04A0" w:firstRow="1" w:lastRow="0" w:firstColumn="1" w:lastColumn="0" w:noHBand="0" w:noVBand="1"/>
      </w:tblPr>
      <w:tblGrid>
        <w:gridCol w:w="2511"/>
        <w:gridCol w:w="2776"/>
        <w:gridCol w:w="4073"/>
      </w:tblGrid>
      <w:tr w:rsidR="00012005" w:rsidRPr="00012005" w14:paraId="736E34FF" w14:textId="77777777" w:rsidTr="00012005">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FE90595" w14:textId="77777777" w:rsidR="00012005" w:rsidRPr="00012005" w:rsidRDefault="00012005" w:rsidP="00012005">
            <w:pPr>
              <w:textAlignment w:val="baseline"/>
              <w:rPr>
                <w:rFonts w:ascii="inherit" w:eastAsia="Times New Roman" w:hAnsi="inherit" w:cs="Times New Roman"/>
                <w:b/>
                <w:bCs/>
                <w:color w:val="000000"/>
                <w:sz w:val="27"/>
                <w:szCs w:val="27"/>
              </w:rPr>
            </w:pPr>
            <w:r w:rsidRPr="00012005">
              <w:rPr>
                <w:rFonts w:ascii="inherit" w:eastAsia="Times New Roman" w:hAnsi="inherit" w:cs="Times New Roman"/>
                <w:b/>
                <w:bCs/>
                <w:color w:val="000000"/>
                <w:sz w:val="27"/>
                <w:szCs w:val="27"/>
              </w:rPr>
              <w:t>Activity Cost Pools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988021E" w14:textId="77777777" w:rsidR="00012005" w:rsidRPr="00012005" w:rsidRDefault="00012005" w:rsidP="00012005">
            <w:pPr>
              <w:textAlignment w:val="baseline"/>
              <w:rPr>
                <w:rFonts w:ascii="inherit" w:eastAsia="Times New Roman" w:hAnsi="inherit" w:cs="Times New Roman"/>
                <w:b/>
                <w:bCs/>
                <w:color w:val="000000"/>
                <w:sz w:val="27"/>
                <w:szCs w:val="27"/>
              </w:rPr>
            </w:pPr>
            <w:r w:rsidRPr="00012005">
              <w:rPr>
                <w:rFonts w:ascii="inherit" w:eastAsia="Times New Roman" w:hAnsi="inherit" w:cs="Times New Roman"/>
                <w:b/>
                <w:bCs/>
                <w:color w:val="000000"/>
                <w:sz w:val="27"/>
                <w:szCs w:val="27"/>
              </w:rPr>
              <w:t>Cost Drivers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1C5FC56" w14:textId="77777777" w:rsidR="00012005" w:rsidRPr="00012005" w:rsidRDefault="00012005" w:rsidP="00012005">
            <w:pPr>
              <w:textAlignment w:val="baseline"/>
              <w:rPr>
                <w:rFonts w:ascii="inherit" w:eastAsia="Times New Roman" w:hAnsi="inherit" w:cs="Times New Roman"/>
                <w:b/>
                <w:bCs/>
                <w:color w:val="000000"/>
                <w:sz w:val="27"/>
                <w:szCs w:val="27"/>
              </w:rPr>
            </w:pPr>
            <w:r w:rsidRPr="00012005">
              <w:rPr>
                <w:rFonts w:ascii="inherit" w:eastAsia="Times New Roman" w:hAnsi="inherit" w:cs="Times New Roman"/>
                <w:b/>
                <w:bCs/>
                <w:color w:val="000000"/>
                <w:sz w:val="27"/>
                <w:szCs w:val="27"/>
              </w:rPr>
              <w:t>Estimated Use of Cost Drivers per Activity</w:t>
            </w:r>
          </w:p>
        </w:tc>
      </w:tr>
      <w:tr w:rsidR="00012005" w:rsidRPr="00012005" w14:paraId="4E10C8BB" w14:textId="77777777" w:rsidTr="00012005">
        <w:tc>
          <w:tcPr>
            <w:tcW w:w="0" w:type="auto"/>
            <w:tcBorders>
              <w:top w:val="nil"/>
              <w:left w:val="nil"/>
              <w:bottom w:val="nil"/>
              <w:right w:val="nil"/>
            </w:tcBorders>
            <w:shd w:val="clear" w:color="auto" w:fill="FFFDE0"/>
            <w:tcMar>
              <w:top w:w="75" w:type="dxa"/>
              <w:left w:w="150" w:type="dxa"/>
              <w:bottom w:w="75" w:type="dxa"/>
              <w:right w:w="150" w:type="dxa"/>
            </w:tcMar>
            <w:hideMark/>
          </w:tcPr>
          <w:p w14:paraId="65F41EF5"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Manufacturing</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15494D0"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Machine hours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4DDDA6A"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50,000 machine hours</w:t>
            </w:r>
          </w:p>
        </w:tc>
      </w:tr>
      <w:tr w:rsidR="00012005" w:rsidRPr="00012005" w14:paraId="7C494110" w14:textId="77777777" w:rsidTr="00012005">
        <w:tc>
          <w:tcPr>
            <w:tcW w:w="0" w:type="auto"/>
            <w:tcBorders>
              <w:top w:val="nil"/>
              <w:left w:val="nil"/>
              <w:bottom w:val="nil"/>
              <w:right w:val="nil"/>
            </w:tcBorders>
            <w:shd w:val="clear" w:color="auto" w:fill="FFFDE0"/>
            <w:tcMar>
              <w:top w:w="75" w:type="dxa"/>
              <w:left w:w="150" w:type="dxa"/>
              <w:bottom w:w="75" w:type="dxa"/>
              <w:right w:w="150" w:type="dxa"/>
            </w:tcMar>
            <w:hideMark/>
          </w:tcPr>
          <w:p w14:paraId="74F19EEC"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Set-ups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46AC0A3"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Number of set-ups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E6D25A0"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2,000 set-ups</w:t>
            </w:r>
          </w:p>
        </w:tc>
      </w:tr>
      <w:tr w:rsidR="00012005" w:rsidRPr="00012005" w14:paraId="592611F1" w14:textId="77777777" w:rsidTr="00012005">
        <w:tc>
          <w:tcPr>
            <w:tcW w:w="0" w:type="auto"/>
            <w:tcBorders>
              <w:top w:val="nil"/>
              <w:left w:val="nil"/>
              <w:bottom w:val="nil"/>
              <w:right w:val="nil"/>
            </w:tcBorders>
            <w:shd w:val="clear" w:color="auto" w:fill="FFFDE0"/>
            <w:tcMar>
              <w:top w:w="75" w:type="dxa"/>
              <w:left w:w="150" w:type="dxa"/>
              <w:bottom w:w="75" w:type="dxa"/>
              <w:right w:w="150" w:type="dxa"/>
            </w:tcMar>
            <w:hideMark/>
          </w:tcPr>
          <w:p w14:paraId="21521021"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Purchase ordering</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4418BA4"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Number of purchase orders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197019F"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2,500 purchase orders</w:t>
            </w:r>
          </w:p>
        </w:tc>
      </w:tr>
      <w:tr w:rsidR="00012005" w:rsidRPr="00012005" w14:paraId="50795E96" w14:textId="77777777" w:rsidTr="00012005">
        <w:tc>
          <w:tcPr>
            <w:tcW w:w="0" w:type="auto"/>
            <w:tcBorders>
              <w:top w:val="nil"/>
              <w:left w:val="nil"/>
              <w:bottom w:val="nil"/>
              <w:right w:val="nil"/>
            </w:tcBorders>
            <w:shd w:val="clear" w:color="auto" w:fill="FFFDE0"/>
            <w:tcMar>
              <w:top w:w="75" w:type="dxa"/>
              <w:left w:w="150" w:type="dxa"/>
              <w:bottom w:w="75" w:type="dxa"/>
              <w:right w:w="150" w:type="dxa"/>
            </w:tcMar>
            <w:hideMark/>
          </w:tcPr>
          <w:p w14:paraId="248B3AF2"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Product development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C611B14"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Products developed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458747C"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2 products developed</w:t>
            </w:r>
          </w:p>
        </w:tc>
      </w:tr>
      <w:tr w:rsidR="00012005" w:rsidRPr="00012005" w14:paraId="41035777" w14:textId="77777777" w:rsidTr="00012005">
        <w:tc>
          <w:tcPr>
            <w:tcW w:w="0" w:type="auto"/>
            <w:tcBorders>
              <w:top w:val="nil"/>
              <w:left w:val="nil"/>
              <w:bottom w:val="nil"/>
              <w:right w:val="nil"/>
            </w:tcBorders>
            <w:shd w:val="clear" w:color="auto" w:fill="FFFDE0"/>
            <w:tcMar>
              <w:top w:w="75" w:type="dxa"/>
              <w:left w:w="150" w:type="dxa"/>
              <w:bottom w:w="75" w:type="dxa"/>
              <w:right w:w="150" w:type="dxa"/>
            </w:tcMar>
            <w:hideMark/>
          </w:tcPr>
          <w:p w14:paraId="5B2E7A68"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Property and plant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1AC06C"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Area (square metres)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A54C481" w14:textId="77777777" w:rsidR="00012005" w:rsidRPr="00012005" w:rsidRDefault="00012005" w:rsidP="00012005">
            <w:pPr>
              <w:textAlignment w:val="baseline"/>
              <w:rPr>
                <w:rFonts w:ascii="inherit" w:eastAsia="Times New Roman" w:hAnsi="inherit" w:cs="Times New Roman"/>
                <w:color w:val="000000"/>
                <w:sz w:val="27"/>
                <w:szCs w:val="27"/>
              </w:rPr>
            </w:pPr>
            <w:r w:rsidRPr="00012005">
              <w:rPr>
                <w:rFonts w:ascii="inherit" w:eastAsia="Times New Roman" w:hAnsi="inherit" w:cs="Times New Roman"/>
                <w:color w:val="000000"/>
                <w:sz w:val="27"/>
                <w:szCs w:val="27"/>
              </w:rPr>
              <w:t>25,000 square metres</w:t>
            </w:r>
          </w:p>
        </w:tc>
      </w:tr>
    </w:tbl>
    <w:p w14:paraId="0B661D6A" w14:textId="107A21FD" w:rsidR="00ED2EBF" w:rsidRDefault="00ED2EBF" w:rsidP="006A2563">
      <w:bookmarkStart w:id="0" w:name="_GoBack"/>
      <w:bookmarkEnd w:id="0"/>
    </w:p>
    <w:p w14:paraId="3876AD7E" w14:textId="77777777" w:rsidR="00012005" w:rsidRDefault="00012005" w:rsidP="006A2563"/>
    <w:p w14:paraId="57E12275" w14:textId="77777777" w:rsidR="00ED2EBF" w:rsidRDefault="00ED2EBF" w:rsidP="00ED2EBF">
      <w:pPr>
        <w:pStyle w:val="Heading4"/>
        <w:spacing w:before="0"/>
        <w:textAlignment w:val="baseline"/>
        <w:rPr>
          <w:color w:val="B11117"/>
        </w:rPr>
      </w:pPr>
      <w:proofErr w:type="spellStart"/>
      <w:r>
        <w:rPr>
          <w:rStyle w:val="main"/>
          <w:rFonts w:ascii="inherit" w:hAnsi="inherit"/>
          <w:color w:val="B11117"/>
          <w:sz w:val="36"/>
          <w:szCs w:val="36"/>
          <w:bdr w:val="none" w:sz="0" w:space="0" w:color="auto" w:frame="1"/>
        </w:rPr>
        <w:t>dentify</w:t>
      </w:r>
      <w:proofErr w:type="spellEnd"/>
      <w:r>
        <w:rPr>
          <w:rStyle w:val="main"/>
          <w:rFonts w:ascii="inherit" w:hAnsi="inherit"/>
          <w:color w:val="B11117"/>
          <w:sz w:val="36"/>
          <w:szCs w:val="36"/>
          <w:bdr w:val="none" w:sz="0" w:space="0" w:color="auto" w:frame="1"/>
        </w:rPr>
        <w:t xml:space="preserve"> Cost Drivers (Step 2)</w:t>
      </w:r>
    </w:p>
    <w:p w14:paraId="72F3D31E" w14:textId="77777777" w:rsidR="00ED2EBF" w:rsidRDefault="00ED2EBF" w:rsidP="00ED2EBF">
      <w:pPr>
        <w:textAlignment w:val="baseline"/>
        <w:rPr>
          <w:color w:val="000000"/>
          <w:sz w:val="27"/>
          <w:szCs w:val="27"/>
        </w:rPr>
      </w:pPr>
      <w:r>
        <w:rPr>
          <w:color w:val="000000"/>
          <w:sz w:val="27"/>
          <w:szCs w:val="27"/>
        </w:rPr>
        <w:t>After costs are allocated to the activity cost pools, the company must identify the cost drivers for each cost pool. The cost driver must accurately measure the actual consumption of the activity by the various products. To achieve accurate costing, a</w:t>
      </w:r>
      <w:r>
        <w:rPr>
          <w:rStyle w:val="apple-converted-space"/>
          <w:color w:val="000000"/>
          <w:sz w:val="27"/>
          <w:szCs w:val="27"/>
        </w:rPr>
        <w:t> </w:t>
      </w:r>
      <w:r>
        <w:rPr>
          <w:rStyle w:val="Strong"/>
          <w:rFonts w:ascii="inherit" w:hAnsi="inherit"/>
          <w:color w:val="000000"/>
          <w:sz w:val="27"/>
          <w:szCs w:val="27"/>
          <w:bdr w:val="none" w:sz="0" w:space="0" w:color="auto" w:frame="1"/>
        </w:rPr>
        <w:t>high degree of correlation</w:t>
      </w:r>
      <w:r>
        <w:rPr>
          <w:rStyle w:val="apple-converted-space"/>
          <w:color w:val="000000"/>
          <w:sz w:val="27"/>
          <w:szCs w:val="27"/>
        </w:rPr>
        <w:t> </w:t>
      </w:r>
      <w:r>
        <w:rPr>
          <w:color w:val="000000"/>
          <w:sz w:val="27"/>
          <w:szCs w:val="27"/>
        </w:rPr>
        <w:t>must exist between the cost driver and the actual consumption of the overhead costs in the cost pool.</w:t>
      </w:r>
    </w:p>
    <w:p w14:paraId="0A6BBDA6" w14:textId="0EF72654" w:rsidR="00ED2EBF" w:rsidRDefault="00ED2EBF" w:rsidP="006A2563"/>
    <w:p w14:paraId="3A8624E1" w14:textId="7703FC7E" w:rsidR="00ED2EBF" w:rsidRDefault="00ED2EBF" w:rsidP="006A2563">
      <w:r>
        <w:t xml:space="preserve">Step 3: </w:t>
      </w:r>
    </w:p>
    <w:p w14:paraId="79452825" w14:textId="77777777" w:rsidR="00ED2EBF" w:rsidRPr="00ED2EBF" w:rsidRDefault="00ED2EBF" w:rsidP="00ED2EBF">
      <w:pPr>
        <w:rPr>
          <w:rFonts w:ascii="Times New Roman" w:eastAsia="Times New Roman" w:hAnsi="Times New Roman" w:cs="Times New Roman"/>
        </w:rPr>
      </w:pPr>
      <w:r w:rsidRPr="00ED2EBF">
        <w:rPr>
          <w:rFonts w:ascii="inherit" w:eastAsia="Times New Roman" w:hAnsi="inherit" w:cs="Times New Roman"/>
          <w:b/>
          <w:bCs/>
          <w:color w:val="FFFFFF"/>
          <w:spacing w:val="15"/>
          <w:sz w:val="27"/>
          <w:szCs w:val="27"/>
          <w:bdr w:val="none" w:sz="0" w:space="0" w:color="auto" w:frame="1"/>
          <w:shd w:val="clear" w:color="auto" w:fill="177887"/>
        </w:rPr>
        <w:t>ILLUSTRATION 5.8</w:t>
      </w:r>
      <w:r w:rsidRPr="00ED2EBF">
        <w:rPr>
          <w:rFonts w:ascii="inherit" w:eastAsia="Times New Roman" w:hAnsi="inherit" w:cs="Times New Roman"/>
          <w:b/>
          <w:bCs/>
          <w:sz w:val="27"/>
          <w:szCs w:val="27"/>
          <w:bdr w:val="none" w:sz="0" w:space="0" w:color="auto" w:frame="1"/>
        </w:rPr>
        <w:t>Formula for calculating activity-based overhead rate</w:t>
      </w:r>
    </w:p>
    <w:p w14:paraId="6D21FE10" w14:textId="4262F304"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fldChar w:fldCharType="begin"/>
      </w:r>
      <w:r w:rsidRPr="00ED2EBF">
        <w:rPr>
          <w:rFonts w:ascii="inherit" w:eastAsia="Times New Roman" w:hAnsi="inherit" w:cs="Times New Roman"/>
          <w:color w:val="000000"/>
          <w:sz w:val="27"/>
          <w:szCs w:val="27"/>
        </w:rPr>
        <w:instrText xml:space="preserve"> INCLUDEPICTURE "/var/folders/kw/1zzhx__52_vb84hycf7cfwr00000gn/T/com.microsoft.Word/WebArchiveCopyPasteTempFiles/3blocks.png" \* MERGEFORMATINET </w:instrText>
      </w:r>
      <w:r w:rsidRPr="00ED2EBF">
        <w:rPr>
          <w:rFonts w:ascii="inherit" w:eastAsia="Times New Roman" w:hAnsi="inherit" w:cs="Times New Roman"/>
          <w:color w:val="000000"/>
          <w:sz w:val="27"/>
          <w:szCs w:val="27"/>
        </w:rPr>
        <w:fldChar w:fldCharType="separate"/>
      </w:r>
      <w:r w:rsidRPr="00ED2EBF">
        <w:rPr>
          <w:rFonts w:ascii="inherit" w:eastAsia="Times New Roman" w:hAnsi="inherit" w:cs="Times New Roman"/>
          <w:noProof/>
          <w:color w:val="000000"/>
          <w:sz w:val="27"/>
          <w:szCs w:val="27"/>
        </w:rPr>
        <w:drawing>
          <wp:inline distT="0" distB="0" distL="0" distR="0" wp14:anchorId="2198AD82" wp14:editId="2ACE2B61">
            <wp:extent cx="5943600" cy="68834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88340"/>
                    </a:xfrm>
                    <a:prstGeom prst="rect">
                      <a:avLst/>
                    </a:prstGeom>
                    <a:noFill/>
                    <a:ln>
                      <a:noFill/>
                    </a:ln>
                  </pic:spPr>
                </pic:pic>
              </a:graphicData>
            </a:graphic>
          </wp:inline>
        </w:drawing>
      </w:r>
      <w:r w:rsidRPr="00ED2EBF">
        <w:rPr>
          <w:rFonts w:ascii="inherit" w:eastAsia="Times New Roman" w:hAnsi="inherit" w:cs="Times New Roman"/>
          <w:color w:val="000000"/>
          <w:sz w:val="27"/>
          <w:szCs w:val="27"/>
        </w:rPr>
        <w:fldChar w:fldCharType="end"/>
      </w:r>
    </w:p>
    <w:p w14:paraId="6EFA740B" w14:textId="6911C4EE" w:rsidR="00ED2EBF" w:rsidRDefault="00ED2EBF" w:rsidP="006A2563"/>
    <w:p w14:paraId="57E7139C" w14:textId="77777777" w:rsidR="00ED2EBF" w:rsidRDefault="00ED2EBF" w:rsidP="00ED2EBF">
      <w:pPr>
        <w:pStyle w:val="Heading4"/>
        <w:spacing w:before="0"/>
        <w:textAlignment w:val="baseline"/>
        <w:rPr>
          <w:rFonts w:ascii="inherit" w:hAnsi="inherit"/>
          <w:color w:val="B11117"/>
        </w:rPr>
      </w:pPr>
      <w:r>
        <w:rPr>
          <w:rStyle w:val="main"/>
          <w:rFonts w:ascii="inherit" w:hAnsi="inherit"/>
          <w:color w:val="B11117"/>
          <w:sz w:val="36"/>
          <w:szCs w:val="36"/>
          <w:bdr w:val="none" w:sz="0" w:space="0" w:color="auto" w:frame="1"/>
        </w:rPr>
        <w:t>Assign Overhead Costs to Products (Step 4)</w:t>
      </w:r>
    </w:p>
    <w:p w14:paraId="56E8379D" w14:textId="77777777" w:rsidR="00ED2EBF" w:rsidRDefault="00ED2EBF" w:rsidP="00ED2EBF">
      <w:pPr>
        <w:textAlignment w:val="baseline"/>
        <w:rPr>
          <w:rFonts w:ascii="inherit" w:hAnsi="inherit"/>
          <w:sz w:val="27"/>
          <w:szCs w:val="27"/>
        </w:rPr>
      </w:pPr>
      <w:r>
        <w:rPr>
          <w:rFonts w:ascii="inherit" w:hAnsi="inherit"/>
          <w:sz w:val="27"/>
          <w:szCs w:val="27"/>
        </w:rPr>
        <w:t>In assigning overhead costs, it is necessary to know the estimated use of cost drivers</w:t>
      </w:r>
      <w:r>
        <w:rPr>
          <w:rStyle w:val="apple-converted-space"/>
          <w:rFonts w:ascii="inherit" w:hAnsi="inherit"/>
          <w:sz w:val="27"/>
          <w:szCs w:val="27"/>
        </w:rPr>
        <w:t> </w:t>
      </w:r>
      <w:r>
        <w:rPr>
          <w:rStyle w:val="Strong"/>
          <w:rFonts w:ascii="inherit" w:hAnsi="inherit"/>
          <w:sz w:val="27"/>
          <w:szCs w:val="27"/>
          <w:bdr w:val="none" w:sz="0" w:space="0" w:color="auto" w:frame="1"/>
        </w:rPr>
        <w:t>for each product</w:t>
      </w:r>
      <w:r>
        <w:rPr>
          <w:rFonts w:ascii="inherit" w:hAnsi="inherit"/>
          <w:sz w:val="27"/>
          <w:szCs w:val="27"/>
        </w:rPr>
        <w:t xml:space="preserve">. Because of its low volume and a higher number of </w:t>
      </w:r>
      <w:r>
        <w:rPr>
          <w:rFonts w:ascii="inherit" w:hAnsi="inherit"/>
          <w:sz w:val="27"/>
          <w:szCs w:val="27"/>
        </w:rPr>
        <w:lastRenderedPageBreak/>
        <w:t>components, the Ab Coaster requires more set-ups and purchase orders than the Ab Bench.</w:t>
      </w:r>
      <w:r>
        <w:rPr>
          <w:rStyle w:val="apple-converted-space"/>
          <w:rFonts w:ascii="inherit" w:hAnsi="inherit"/>
          <w:sz w:val="27"/>
          <w:szCs w:val="27"/>
        </w:rPr>
        <w:t> </w:t>
      </w:r>
      <w:hyperlink r:id="rId12" w:tgtFrame="_blank" w:history="1">
        <w:r>
          <w:rPr>
            <w:rStyle w:val="Hyperlink"/>
            <w:rFonts w:ascii="inherit" w:hAnsi="inherit"/>
            <w:color w:val="0D5486"/>
            <w:sz w:val="27"/>
            <w:szCs w:val="27"/>
            <w:bdr w:val="none" w:sz="0" w:space="0" w:color="auto" w:frame="1"/>
          </w:rPr>
          <w:t>Illustration 5.10</w:t>
        </w:r>
      </w:hyperlink>
      <w:r>
        <w:rPr>
          <w:rStyle w:val="apple-converted-space"/>
          <w:rFonts w:ascii="inherit" w:hAnsi="inherit"/>
          <w:sz w:val="27"/>
          <w:szCs w:val="27"/>
        </w:rPr>
        <w:t> </w:t>
      </w:r>
      <w:r>
        <w:rPr>
          <w:rFonts w:ascii="inherit" w:hAnsi="inherit"/>
          <w:sz w:val="27"/>
          <w:szCs w:val="27"/>
        </w:rPr>
        <w:t>shows the estimated use of cost drivers per product for each of Atlas's products. Note that of the 2,000 estimated total set-ups, 500 are expected to result from producing the Ab Bench and 1,500 are expected to result from the Ab Coaster.</w:t>
      </w:r>
    </w:p>
    <w:p w14:paraId="25AA6A1D" w14:textId="77777777" w:rsidR="00ED2EBF" w:rsidRDefault="00ED2EBF" w:rsidP="00ED2EBF">
      <w:pPr>
        <w:rPr>
          <w:rFonts w:ascii="Times New Roman" w:hAnsi="Times New Roman"/>
        </w:rPr>
      </w:pPr>
    </w:p>
    <w:tbl>
      <w:tblPr>
        <w:tblW w:w="0" w:type="auto"/>
        <w:shd w:val="clear" w:color="auto" w:fill="FFFDE0"/>
        <w:tblCellMar>
          <w:left w:w="0" w:type="dxa"/>
          <w:right w:w="0" w:type="dxa"/>
        </w:tblCellMar>
        <w:tblLook w:val="04A0" w:firstRow="1" w:lastRow="0" w:firstColumn="1" w:lastColumn="0" w:noHBand="0" w:noVBand="1"/>
      </w:tblPr>
      <w:tblGrid>
        <w:gridCol w:w="2525"/>
        <w:gridCol w:w="2426"/>
        <w:gridCol w:w="2080"/>
        <w:gridCol w:w="2329"/>
      </w:tblGrid>
      <w:tr w:rsidR="00ED2EBF" w:rsidRPr="00ED2EBF" w14:paraId="604480B2" w14:textId="77777777" w:rsidTr="00ED2EBF">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6692EFC" w14:textId="77777777" w:rsidR="00ED2EBF" w:rsidRPr="00ED2EBF" w:rsidRDefault="00ED2EBF" w:rsidP="00ED2EBF">
            <w:pP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C3C4DD8" w14:textId="77777777" w:rsidR="00ED2EBF" w:rsidRPr="00ED2EBF" w:rsidRDefault="00ED2EBF" w:rsidP="00ED2EBF">
            <w:pP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 </w:t>
            </w:r>
          </w:p>
        </w:tc>
        <w:tc>
          <w:tcPr>
            <w:tcW w:w="0" w:type="auto"/>
            <w:gridSpan w:val="2"/>
            <w:tcBorders>
              <w:top w:val="nil"/>
              <w:left w:val="nil"/>
              <w:bottom w:val="nil"/>
              <w:right w:val="nil"/>
            </w:tcBorders>
            <w:shd w:val="clear" w:color="auto" w:fill="FFFDE0"/>
            <w:tcMar>
              <w:top w:w="75" w:type="dxa"/>
              <w:left w:w="150" w:type="dxa"/>
              <w:bottom w:w="75" w:type="dxa"/>
              <w:right w:w="150" w:type="dxa"/>
            </w:tcMar>
            <w:vAlign w:val="bottom"/>
            <w:hideMark/>
          </w:tcPr>
          <w:p w14:paraId="20831836" w14:textId="77777777" w:rsidR="00ED2EBF" w:rsidRPr="00ED2EBF" w:rsidRDefault="00ED2EBF" w:rsidP="00ED2EBF">
            <w:pPr>
              <w:jc w:val="cente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Estimated Use of Cost Drivers per Activity</w:t>
            </w:r>
          </w:p>
        </w:tc>
      </w:tr>
      <w:tr w:rsidR="00ED2EBF" w:rsidRPr="00ED2EBF" w14:paraId="72969537" w14:textId="77777777" w:rsidTr="00ED2EBF">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F0A0588" w14:textId="77777777" w:rsidR="00ED2EBF" w:rsidRPr="00ED2EBF" w:rsidRDefault="00ED2EBF" w:rsidP="00ED2EBF">
            <w:pP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Activity Cost Pools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7E82F636" w14:textId="77777777" w:rsidR="00ED2EBF" w:rsidRPr="00ED2EBF" w:rsidRDefault="00ED2EBF" w:rsidP="00ED2EBF">
            <w:pP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Cost Drivers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12C8496" w14:textId="77777777" w:rsidR="00ED2EBF" w:rsidRPr="00ED2EBF" w:rsidRDefault="00ED2EBF" w:rsidP="00ED2EBF">
            <w:pPr>
              <w:jc w:val="cente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Ab Bench</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3E7117C" w14:textId="77777777" w:rsidR="00ED2EBF" w:rsidRPr="00ED2EBF" w:rsidRDefault="00ED2EBF" w:rsidP="00ED2EBF">
            <w:pPr>
              <w:jc w:val="center"/>
              <w:textAlignment w:val="baseline"/>
              <w:rPr>
                <w:rFonts w:ascii="inherit" w:eastAsia="Times New Roman" w:hAnsi="inherit" w:cs="Times New Roman"/>
                <w:b/>
                <w:bCs/>
                <w:color w:val="000000"/>
                <w:sz w:val="27"/>
                <w:szCs w:val="27"/>
              </w:rPr>
            </w:pPr>
            <w:r w:rsidRPr="00ED2EBF">
              <w:rPr>
                <w:rFonts w:ascii="inherit" w:eastAsia="Times New Roman" w:hAnsi="inherit" w:cs="Times New Roman"/>
                <w:b/>
                <w:bCs/>
                <w:color w:val="000000"/>
                <w:sz w:val="27"/>
                <w:szCs w:val="27"/>
              </w:rPr>
              <w:t>Ab Coaster</w:t>
            </w:r>
          </w:p>
        </w:tc>
      </w:tr>
      <w:tr w:rsidR="00ED2EBF" w:rsidRPr="00ED2EBF" w14:paraId="376552EE" w14:textId="77777777" w:rsidTr="00ED2EBF">
        <w:tc>
          <w:tcPr>
            <w:tcW w:w="0" w:type="auto"/>
            <w:tcBorders>
              <w:top w:val="nil"/>
              <w:left w:val="nil"/>
              <w:bottom w:val="nil"/>
              <w:right w:val="nil"/>
            </w:tcBorders>
            <w:shd w:val="clear" w:color="auto" w:fill="FFFDE0"/>
            <w:tcMar>
              <w:top w:w="75" w:type="dxa"/>
              <w:left w:w="150" w:type="dxa"/>
              <w:bottom w:w="75" w:type="dxa"/>
              <w:right w:w="150" w:type="dxa"/>
            </w:tcMar>
            <w:hideMark/>
          </w:tcPr>
          <w:p w14:paraId="15E75C27"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Manufacturing</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7C6F518"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50,000 machine hours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6B58B02"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30,000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DA2BE25"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20,000</w:t>
            </w:r>
          </w:p>
        </w:tc>
      </w:tr>
      <w:tr w:rsidR="00ED2EBF" w:rsidRPr="00ED2EBF" w14:paraId="6A263611" w14:textId="77777777" w:rsidTr="00ED2EBF">
        <w:tc>
          <w:tcPr>
            <w:tcW w:w="0" w:type="auto"/>
            <w:tcBorders>
              <w:top w:val="nil"/>
              <w:left w:val="nil"/>
              <w:bottom w:val="nil"/>
              <w:right w:val="nil"/>
            </w:tcBorders>
            <w:shd w:val="clear" w:color="auto" w:fill="FFFDE0"/>
            <w:tcMar>
              <w:top w:w="75" w:type="dxa"/>
              <w:left w:w="150" w:type="dxa"/>
              <w:bottom w:w="75" w:type="dxa"/>
              <w:right w:w="150" w:type="dxa"/>
            </w:tcMar>
            <w:hideMark/>
          </w:tcPr>
          <w:p w14:paraId="452B44DC"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Set-ups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7FD81F1"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2,000 set-ups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36EC21B"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500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B19718F"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1,500</w:t>
            </w:r>
          </w:p>
        </w:tc>
      </w:tr>
      <w:tr w:rsidR="00ED2EBF" w:rsidRPr="00ED2EBF" w14:paraId="40A1A472" w14:textId="77777777" w:rsidTr="00ED2EBF">
        <w:tc>
          <w:tcPr>
            <w:tcW w:w="0" w:type="auto"/>
            <w:tcBorders>
              <w:top w:val="nil"/>
              <w:left w:val="nil"/>
              <w:bottom w:val="nil"/>
              <w:right w:val="nil"/>
            </w:tcBorders>
            <w:shd w:val="clear" w:color="auto" w:fill="FFFDE0"/>
            <w:tcMar>
              <w:top w:w="75" w:type="dxa"/>
              <w:left w:w="150" w:type="dxa"/>
              <w:bottom w:w="75" w:type="dxa"/>
              <w:right w:w="150" w:type="dxa"/>
            </w:tcMar>
            <w:hideMark/>
          </w:tcPr>
          <w:p w14:paraId="56F51014"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Purchase ordering</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276AA4E"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2,500 purchase orders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D704069"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750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663E054"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1,750</w:t>
            </w:r>
          </w:p>
        </w:tc>
      </w:tr>
      <w:tr w:rsidR="00ED2EBF" w:rsidRPr="00ED2EBF" w14:paraId="06F18628" w14:textId="77777777" w:rsidTr="00ED2EBF">
        <w:tc>
          <w:tcPr>
            <w:tcW w:w="0" w:type="auto"/>
            <w:tcBorders>
              <w:top w:val="nil"/>
              <w:left w:val="nil"/>
              <w:bottom w:val="nil"/>
              <w:right w:val="nil"/>
            </w:tcBorders>
            <w:shd w:val="clear" w:color="auto" w:fill="FFFDE0"/>
            <w:tcMar>
              <w:top w:w="75" w:type="dxa"/>
              <w:left w:w="150" w:type="dxa"/>
              <w:bottom w:w="75" w:type="dxa"/>
              <w:right w:w="150" w:type="dxa"/>
            </w:tcMar>
            <w:hideMark/>
          </w:tcPr>
          <w:p w14:paraId="142E9085"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Product development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96AEF65"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2 products developed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66ECE8E"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1</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3F707C3"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          1</w:t>
            </w:r>
          </w:p>
        </w:tc>
      </w:tr>
      <w:tr w:rsidR="00ED2EBF" w:rsidRPr="00ED2EBF" w14:paraId="35F5F03B" w14:textId="77777777" w:rsidTr="00ED2EBF">
        <w:tc>
          <w:tcPr>
            <w:tcW w:w="0" w:type="auto"/>
            <w:tcBorders>
              <w:top w:val="nil"/>
              <w:left w:val="nil"/>
              <w:bottom w:val="nil"/>
              <w:right w:val="nil"/>
            </w:tcBorders>
            <w:shd w:val="clear" w:color="auto" w:fill="FFFDE0"/>
            <w:tcMar>
              <w:top w:w="75" w:type="dxa"/>
              <w:left w:w="150" w:type="dxa"/>
              <w:bottom w:w="75" w:type="dxa"/>
              <w:right w:w="150" w:type="dxa"/>
            </w:tcMar>
            <w:hideMark/>
          </w:tcPr>
          <w:p w14:paraId="7AB4567D"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Property and plant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366EED2" w14:textId="77777777" w:rsidR="00ED2EBF" w:rsidRPr="00ED2EBF" w:rsidRDefault="00ED2EBF" w:rsidP="00ED2EBF">
            <w:pP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25,000 square metres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EE4E067"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10,000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D81C1D5" w14:textId="77777777" w:rsidR="00ED2EBF" w:rsidRPr="00ED2EBF" w:rsidRDefault="00ED2EBF" w:rsidP="00ED2EBF">
            <w:pPr>
              <w:jc w:val="center"/>
              <w:textAlignment w:val="baseline"/>
              <w:rPr>
                <w:rFonts w:ascii="inherit" w:eastAsia="Times New Roman" w:hAnsi="inherit" w:cs="Times New Roman"/>
                <w:color w:val="000000"/>
                <w:sz w:val="27"/>
                <w:szCs w:val="27"/>
              </w:rPr>
            </w:pPr>
            <w:r w:rsidRPr="00ED2EBF">
              <w:rPr>
                <w:rFonts w:ascii="inherit" w:eastAsia="Times New Roman" w:hAnsi="inherit" w:cs="Times New Roman"/>
                <w:color w:val="000000"/>
                <w:sz w:val="27"/>
                <w:szCs w:val="27"/>
              </w:rPr>
              <w:t>15,000</w:t>
            </w:r>
          </w:p>
        </w:tc>
      </w:tr>
    </w:tbl>
    <w:p w14:paraId="69BCCE8D" w14:textId="40E26281" w:rsidR="00ED2EBF" w:rsidRDefault="00ED2EBF" w:rsidP="006A2563"/>
    <w:p w14:paraId="47E9BC57" w14:textId="6CEB2866" w:rsidR="009C1693" w:rsidRDefault="009C1693" w:rsidP="006A2563"/>
    <w:p w14:paraId="5E71F205" w14:textId="1467FDA6" w:rsidR="009C1693" w:rsidRPr="009C1693" w:rsidRDefault="009C1693" w:rsidP="009C1693">
      <w:pPr>
        <w:rPr>
          <w:rFonts w:ascii="Times New Roman" w:eastAsia="Times New Roman" w:hAnsi="Times New Roman" w:cs="Times New Roman"/>
        </w:rPr>
      </w:pPr>
      <w:r w:rsidRPr="009C1693">
        <w:rPr>
          <w:rFonts w:ascii="Times New Roman" w:eastAsia="Times New Roman" w:hAnsi="Times New Roman" w:cs="Times New Roman"/>
        </w:rPr>
        <w:fldChar w:fldCharType="begin"/>
      </w:r>
      <w:r w:rsidRPr="009C1693">
        <w:rPr>
          <w:rFonts w:ascii="Times New Roman" w:eastAsia="Times New Roman" w:hAnsi="Times New Roman" w:cs="Times New Roman"/>
        </w:rPr>
        <w:instrText xml:space="preserve"> INCLUDEPICTURE "/var/folders/kw/1zzhx__52_vb84hycf7cfwr00000gn/T/com.microsoft.Word/WebArchiveCopyPasteTempFiles/w0012.jpg" \* MERGEFORMATINET </w:instrText>
      </w:r>
      <w:r w:rsidRPr="009C1693">
        <w:rPr>
          <w:rFonts w:ascii="Times New Roman" w:eastAsia="Times New Roman" w:hAnsi="Times New Roman" w:cs="Times New Roman"/>
        </w:rPr>
        <w:fldChar w:fldCharType="separate"/>
      </w:r>
      <w:r w:rsidRPr="009C1693">
        <w:rPr>
          <w:rFonts w:ascii="Times New Roman" w:eastAsia="Times New Roman" w:hAnsi="Times New Roman" w:cs="Times New Roman"/>
          <w:noProof/>
        </w:rPr>
        <w:drawing>
          <wp:inline distT="0" distB="0" distL="0" distR="0" wp14:anchorId="3BCDBA54" wp14:editId="7643718C">
            <wp:extent cx="5943600" cy="2719705"/>
            <wp:effectExtent l="0" t="0" r="0" b="0"/>
            <wp:docPr id="3" name="Picture 3" descr="w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00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19705"/>
                    </a:xfrm>
                    <a:prstGeom prst="rect">
                      <a:avLst/>
                    </a:prstGeom>
                    <a:noFill/>
                    <a:ln>
                      <a:noFill/>
                    </a:ln>
                  </pic:spPr>
                </pic:pic>
              </a:graphicData>
            </a:graphic>
          </wp:inline>
        </w:drawing>
      </w:r>
      <w:r w:rsidRPr="009C1693">
        <w:rPr>
          <w:rFonts w:ascii="Times New Roman" w:eastAsia="Times New Roman" w:hAnsi="Times New Roman" w:cs="Times New Roman"/>
        </w:rPr>
        <w:fldChar w:fldCharType="end"/>
      </w:r>
    </w:p>
    <w:p w14:paraId="1479C63F" w14:textId="747A9175" w:rsidR="009C1693" w:rsidRDefault="009C1693" w:rsidP="006A2563"/>
    <w:p w14:paraId="6A281228" w14:textId="77777777" w:rsidR="009C1693" w:rsidRPr="009C1693" w:rsidRDefault="009C1693" w:rsidP="009C1693">
      <w:pPr>
        <w:pBdr>
          <w:top w:val="single" w:sz="24" w:space="2" w:color="A8A9AD"/>
        </w:pBdr>
        <w:spacing w:beforeAutospacing="1" w:afterAutospacing="1"/>
        <w:textAlignment w:val="baseline"/>
        <w:outlineLvl w:val="1"/>
        <w:rPr>
          <w:rFonts w:ascii="inherit" w:eastAsia="Times New Roman" w:hAnsi="inherit" w:cs="Times New Roman"/>
          <w:b/>
          <w:bCs/>
          <w:color w:val="043D5D"/>
          <w:sz w:val="36"/>
          <w:szCs w:val="36"/>
        </w:rPr>
      </w:pPr>
      <w:r w:rsidRPr="009C1693">
        <w:rPr>
          <w:rFonts w:ascii="inherit" w:eastAsia="Times New Roman" w:hAnsi="inherit" w:cs="Times New Roman"/>
          <w:b/>
          <w:bCs/>
          <w:color w:val="043D5D"/>
          <w:sz w:val="48"/>
          <w:szCs w:val="48"/>
          <w:bdr w:val="none" w:sz="0" w:space="0" w:color="auto" w:frame="1"/>
        </w:rPr>
        <w:lastRenderedPageBreak/>
        <w:t>5.3 Benefits and Limitations of Activity-Based Costing</w:t>
      </w:r>
    </w:p>
    <w:p w14:paraId="1E4D78C7" w14:textId="77777777" w:rsidR="009C1693" w:rsidRPr="009C1693" w:rsidRDefault="009C1693" w:rsidP="009C1693">
      <w:pPr>
        <w:textAlignment w:val="baseline"/>
        <w:rPr>
          <w:rFonts w:ascii="inherit" w:eastAsia="Times New Roman" w:hAnsi="inherit" w:cs="Times New Roman"/>
          <w:sz w:val="27"/>
          <w:szCs w:val="27"/>
        </w:rPr>
      </w:pPr>
    </w:p>
    <w:p w14:paraId="1CC4927C" w14:textId="77777777" w:rsidR="009C1693" w:rsidRDefault="009C1693" w:rsidP="009C1693">
      <w:pPr>
        <w:pStyle w:val="Heading4"/>
        <w:spacing w:before="0"/>
        <w:textAlignment w:val="baseline"/>
        <w:rPr>
          <w:rFonts w:ascii="inherit" w:hAnsi="inherit"/>
          <w:color w:val="B11117"/>
        </w:rPr>
      </w:pPr>
      <w:r>
        <w:rPr>
          <w:rStyle w:val="main"/>
          <w:rFonts w:ascii="inherit" w:hAnsi="inherit"/>
          <w:color w:val="B11117"/>
          <w:sz w:val="36"/>
          <w:szCs w:val="36"/>
          <w:bdr w:val="none" w:sz="0" w:space="0" w:color="auto" w:frame="1"/>
        </w:rPr>
        <w:t>Benefits of</w:t>
      </w:r>
      <w:r>
        <w:rPr>
          <w:rStyle w:val="apple-converted-space"/>
          <w:rFonts w:ascii="inherit" w:hAnsi="inherit"/>
          <w:color w:val="B11117"/>
          <w:sz w:val="36"/>
          <w:szCs w:val="36"/>
          <w:bdr w:val="none" w:sz="0" w:space="0" w:color="auto" w:frame="1"/>
        </w:rPr>
        <w:t> </w:t>
      </w:r>
      <w:r>
        <w:rPr>
          <w:rStyle w:val="fc"/>
          <w:rFonts w:ascii="inherit" w:hAnsi="inherit"/>
          <w:color w:val="B11117"/>
          <w:sz w:val="36"/>
          <w:szCs w:val="36"/>
          <w:bdr w:val="none" w:sz="0" w:space="0" w:color="auto" w:frame="1"/>
        </w:rPr>
        <w:t>ABC</w:t>
      </w:r>
    </w:p>
    <w:p w14:paraId="3C345B71" w14:textId="77777777" w:rsidR="009C1693" w:rsidRDefault="009C1693" w:rsidP="009C1693">
      <w:pPr>
        <w:textAlignment w:val="baseline"/>
        <w:rPr>
          <w:rFonts w:ascii="inherit" w:hAnsi="inherit"/>
          <w:sz w:val="27"/>
          <w:szCs w:val="27"/>
        </w:rPr>
      </w:pPr>
      <w:r>
        <w:rPr>
          <w:rFonts w:ascii="inherit" w:hAnsi="inherit"/>
          <w:sz w:val="27"/>
          <w:szCs w:val="27"/>
        </w:rPr>
        <w:t>ABC has three primary benefits:</w:t>
      </w:r>
    </w:p>
    <w:p w14:paraId="3FA4C0F6" w14:textId="77777777" w:rsidR="009C1693" w:rsidRDefault="009C1693" w:rsidP="009C1693">
      <w:pPr>
        <w:numPr>
          <w:ilvl w:val="0"/>
          <w:numId w:val="1"/>
        </w:numPr>
        <w:ind w:firstLine="0"/>
        <w:textAlignment w:val="baseline"/>
        <w:rPr>
          <w:rFonts w:ascii="inherit" w:hAnsi="inherit"/>
          <w:sz w:val="27"/>
          <w:szCs w:val="27"/>
        </w:rPr>
      </w:pPr>
      <w:r>
        <w:rPr>
          <w:rStyle w:val="item-number"/>
          <w:rFonts w:ascii="inherit" w:hAnsi="inherit"/>
          <w:b/>
          <w:bCs/>
          <w:sz w:val="27"/>
          <w:szCs w:val="27"/>
          <w:bdr w:val="none" w:sz="0" w:space="0" w:color="auto" w:frame="1"/>
        </w:rPr>
        <w:t>1.</w:t>
      </w:r>
      <w:r>
        <w:rPr>
          <w:rFonts w:ascii="inherit" w:hAnsi="inherit"/>
          <w:sz w:val="27"/>
          <w:szCs w:val="27"/>
          <w:bdr w:val="none" w:sz="0" w:space="0" w:color="auto" w:frame="1"/>
        </w:rPr>
        <w:t>ABC employs more cost pools and therefore results in more accurate product costing.</w:t>
      </w:r>
    </w:p>
    <w:p w14:paraId="2E8B7F13" w14:textId="77777777" w:rsidR="009C1693" w:rsidRDefault="009C1693" w:rsidP="009C1693">
      <w:pPr>
        <w:numPr>
          <w:ilvl w:val="0"/>
          <w:numId w:val="1"/>
        </w:numPr>
        <w:ind w:firstLine="0"/>
        <w:textAlignment w:val="baseline"/>
        <w:rPr>
          <w:rFonts w:ascii="inherit" w:hAnsi="inherit"/>
          <w:sz w:val="27"/>
          <w:szCs w:val="27"/>
        </w:rPr>
      </w:pPr>
      <w:r>
        <w:rPr>
          <w:rStyle w:val="item-number"/>
          <w:rFonts w:ascii="inherit" w:hAnsi="inherit"/>
          <w:b/>
          <w:bCs/>
          <w:sz w:val="27"/>
          <w:szCs w:val="27"/>
          <w:bdr w:val="none" w:sz="0" w:space="0" w:color="auto" w:frame="1"/>
        </w:rPr>
        <w:t>2.</w:t>
      </w:r>
      <w:r>
        <w:rPr>
          <w:rFonts w:ascii="inherit" w:hAnsi="inherit"/>
          <w:sz w:val="27"/>
          <w:szCs w:val="27"/>
          <w:bdr w:val="none" w:sz="0" w:space="0" w:color="auto" w:frame="1"/>
        </w:rPr>
        <w:t>ABC leads to enhanced control over overhead costs.</w:t>
      </w:r>
    </w:p>
    <w:p w14:paraId="3896D059" w14:textId="77777777" w:rsidR="009C1693" w:rsidRDefault="009C1693" w:rsidP="009C1693">
      <w:pPr>
        <w:numPr>
          <w:ilvl w:val="0"/>
          <w:numId w:val="1"/>
        </w:numPr>
        <w:ind w:firstLine="0"/>
        <w:textAlignment w:val="baseline"/>
        <w:rPr>
          <w:rFonts w:ascii="inherit" w:hAnsi="inherit"/>
          <w:sz w:val="27"/>
          <w:szCs w:val="27"/>
        </w:rPr>
      </w:pPr>
      <w:r>
        <w:rPr>
          <w:rStyle w:val="item-number"/>
          <w:rFonts w:ascii="inherit" w:hAnsi="inherit"/>
          <w:b/>
          <w:bCs/>
          <w:sz w:val="27"/>
          <w:szCs w:val="27"/>
          <w:bdr w:val="none" w:sz="0" w:space="0" w:color="auto" w:frame="1"/>
        </w:rPr>
        <w:t>3.</w:t>
      </w:r>
      <w:r>
        <w:rPr>
          <w:rFonts w:ascii="inherit" w:hAnsi="inherit"/>
          <w:sz w:val="27"/>
          <w:szCs w:val="27"/>
          <w:bdr w:val="none" w:sz="0" w:space="0" w:color="auto" w:frame="1"/>
        </w:rPr>
        <w:t>ABC supports better management decisions.</w:t>
      </w:r>
    </w:p>
    <w:p w14:paraId="0CC3B503" w14:textId="77777777" w:rsidR="009C1693" w:rsidRDefault="009C1693" w:rsidP="009C1693">
      <w:pPr>
        <w:rPr>
          <w:rFonts w:ascii="Times New Roman" w:hAnsi="Times New Roman"/>
        </w:rPr>
      </w:pPr>
    </w:p>
    <w:p w14:paraId="2716E7DB" w14:textId="77777777" w:rsidR="009C1693" w:rsidRDefault="009C1693" w:rsidP="009C1693">
      <w:pPr>
        <w:pStyle w:val="Heading4"/>
        <w:spacing w:before="0"/>
        <w:textAlignment w:val="baseline"/>
        <w:rPr>
          <w:color w:val="826E3B"/>
          <w:sz w:val="26"/>
          <w:szCs w:val="26"/>
        </w:rPr>
      </w:pPr>
      <w:r>
        <w:rPr>
          <w:rStyle w:val="main"/>
          <w:rFonts w:ascii="inherit" w:hAnsi="inherit"/>
          <w:color w:val="826E3B"/>
          <w:sz w:val="26"/>
          <w:szCs w:val="26"/>
          <w:bdr w:val="none" w:sz="0" w:space="0" w:color="auto" w:frame="1"/>
        </w:rPr>
        <w:t>Classification of Activity Levels.</w:t>
      </w:r>
    </w:p>
    <w:p w14:paraId="34C974E8" w14:textId="77777777" w:rsidR="009C1693" w:rsidRDefault="009C1693" w:rsidP="009C1693">
      <w:r>
        <w:rPr>
          <w:rStyle w:val="apple-converted-space"/>
          <w:color w:val="000000"/>
          <w:sz w:val="27"/>
          <w:szCs w:val="27"/>
          <w:shd w:val="clear" w:color="auto" w:fill="FFFFFF"/>
        </w:rPr>
        <w:t> </w:t>
      </w:r>
    </w:p>
    <w:p w14:paraId="2F96B289" w14:textId="77777777" w:rsidR="009C1693" w:rsidRDefault="009C1693" w:rsidP="009C1693">
      <w:pPr>
        <w:textAlignment w:val="baseline"/>
        <w:rPr>
          <w:color w:val="000000"/>
          <w:sz w:val="27"/>
          <w:szCs w:val="27"/>
        </w:rPr>
      </w:pPr>
      <w:r>
        <w:rPr>
          <w:color w:val="000000"/>
          <w:sz w:val="27"/>
          <w:szCs w:val="27"/>
        </w:rPr>
        <w:t>To gain the full advantage of having multiple cost pools, the costs within the pool must be correlated with the driver. To achieve this, a company's managers often characterize activities as belonging to one of the following four activity-level groups when designing an ABC system.</w:t>
      </w:r>
    </w:p>
    <w:p w14:paraId="434C0BD5" w14:textId="77777777" w:rsidR="009C1693" w:rsidRDefault="009C1693" w:rsidP="009C1693">
      <w:pPr>
        <w:numPr>
          <w:ilvl w:val="0"/>
          <w:numId w:val="2"/>
        </w:numPr>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1.</w:t>
      </w:r>
      <w:hyperlink r:id="rId14" w:tgtFrame="_blank" w:history="1">
        <w:r>
          <w:rPr>
            <w:rStyle w:val="Hyperlink"/>
            <w:rFonts w:ascii="inherit" w:hAnsi="inherit"/>
            <w:b/>
            <w:bCs/>
            <w:color w:val="0D5486"/>
            <w:sz w:val="27"/>
            <w:szCs w:val="27"/>
            <w:u w:val="none"/>
            <w:bdr w:val="none" w:sz="0" w:space="0" w:color="auto" w:frame="1"/>
          </w:rPr>
          <w:t>Unit-level activities</w:t>
        </w:r>
      </w:hyperlink>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are performed for each unit of production. For example, the assembly of cell phones is a unit-level activity because the amount of assembly the company performs increases with each additional cell phone assembled.</w:t>
      </w:r>
    </w:p>
    <w:p w14:paraId="576ED0F4" w14:textId="77777777" w:rsidR="009C1693" w:rsidRDefault="009C1693" w:rsidP="009C1693">
      <w:pPr>
        <w:numPr>
          <w:ilvl w:val="0"/>
          <w:numId w:val="2"/>
        </w:numPr>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2.</w:t>
      </w:r>
      <w:hyperlink r:id="rId15" w:tgtFrame="_blank" w:history="1">
        <w:r>
          <w:rPr>
            <w:rStyle w:val="Hyperlink"/>
            <w:rFonts w:ascii="inherit" w:hAnsi="inherit"/>
            <w:b/>
            <w:bCs/>
            <w:color w:val="0D5486"/>
            <w:sz w:val="27"/>
            <w:szCs w:val="27"/>
            <w:u w:val="none"/>
            <w:bdr w:val="none" w:sz="0" w:space="0" w:color="auto" w:frame="1"/>
          </w:rPr>
          <w:t>Batch-level activities</w:t>
        </w:r>
      </w:hyperlink>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are performed every time a company produces another batch of a product. For example, suppose that to start processing a new batch of ice cream, an ice cream producer needs to set up its machines. The amount of time spent setting up machines increases with the number of batches produced, not with the number of units produced.</w:t>
      </w:r>
    </w:p>
    <w:p w14:paraId="51531408" w14:textId="77777777" w:rsidR="009C1693" w:rsidRDefault="009C1693" w:rsidP="009C1693">
      <w:pPr>
        <w:numPr>
          <w:ilvl w:val="0"/>
          <w:numId w:val="2"/>
        </w:numPr>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3.</w:t>
      </w:r>
      <w:hyperlink r:id="rId16" w:tgtFrame="_blank" w:history="1">
        <w:r>
          <w:rPr>
            <w:rStyle w:val="Hyperlink"/>
            <w:rFonts w:ascii="inherit" w:hAnsi="inherit"/>
            <w:b/>
            <w:bCs/>
            <w:color w:val="0D5486"/>
            <w:sz w:val="27"/>
            <w:szCs w:val="27"/>
            <w:u w:val="none"/>
            <w:bdr w:val="none" w:sz="0" w:space="0" w:color="auto" w:frame="1"/>
          </w:rPr>
          <w:t>Product-level activities</w:t>
        </w:r>
      </w:hyperlink>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are performed every time a company produces a new type of product. For example, before a pharmaceutical company can produce and sell a new type of medicine, it must undergo very substantial product tests to ensure the product is effective and safe. The amount of time spent on testing activities increases with the number of products the company produces.</w:t>
      </w:r>
    </w:p>
    <w:p w14:paraId="7B344641" w14:textId="77777777" w:rsidR="009C1693" w:rsidRDefault="009C1693" w:rsidP="009C1693">
      <w:pPr>
        <w:numPr>
          <w:ilvl w:val="0"/>
          <w:numId w:val="2"/>
        </w:numPr>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4.</w:t>
      </w:r>
      <w:hyperlink r:id="rId17" w:tgtFrame="_blank" w:history="1">
        <w:r>
          <w:rPr>
            <w:rStyle w:val="Hyperlink"/>
            <w:rFonts w:ascii="inherit" w:hAnsi="inherit"/>
            <w:b/>
            <w:bCs/>
            <w:color w:val="0D5486"/>
            <w:sz w:val="27"/>
            <w:szCs w:val="27"/>
            <w:u w:val="none"/>
            <w:bdr w:val="none" w:sz="0" w:space="0" w:color="auto" w:frame="1"/>
          </w:rPr>
          <w:t>Facility-level activities</w:t>
        </w:r>
      </w:hyperlink>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are required to support or sustain an entire production process. Consider, for example, a hospital. The hospital building must be insured and heated, and the property taxes must be paid, no matter how many patients the hospital treats. These costs do not vary as a function of the number of units, batches, or products.</w:t>
      </w:r>
    </w:p>
    <w:p w14:paraId="1D2B32A3" w14:textId="50FEEAAF" w:rsidR="009C1693" w:rsidRDefault="009C1693" w:rsidP="006A2563"/>
    <w:p w14:paraId="27586C10" w14:textId="7159659E" w:rsidR="009C1693" w:rsidRPr="009C1693" w:rsidRDefault="009C1693" w:rsidP="009C1693">
      <w:pPr>
        <w:rPr>
          <w:rFonts w:ascii="Times New Roman" w:eastAsia="Times New Roman" w:hAnsi="Times New Roman" w:cs="Times New Roman"/>
        </w:rPr>
      </w:pPr>
      <w:r w:rsidRPr="009C1693">
        <w:rPr>
          <w:rFonts w:ascii="Times New Roman" w:eastAsia="Times New Roman" w:hAnsi="Times New Roman" w:cs="Times New Roman"/>
        </w:rPr>
        <w:lastRenderedPageBreak/>
        <w:fldChar w:fldCharType="begin"/>
      </w:r>
      <w:r w:rsidRPr="009C1693">
        <w:rPr>
          <w:rFonts w:ascii="Times New Roman" w:eastAsia="Times New Roman" w:hAnsi="Times New Roman" w:cs="Times New Roman"/>
        </w:rPr>
        <w:instrText xml:space="preserve"> INCLUDEPICTURE "/var/folders/kw/1zzhx__52_vb84hycf7cfwr00000gn/T/com.microsoft.Word/WebArchiveCopyPasteTempFiles/w0015.png" \* MERGEFORMATINET </w:instrText>
      </w:r>
      <w:r w:rsidRPr="009C1693">
        <w:rPr>
          <w:rFonts w:ascii="Times New Roman" w:eastAsia="Times New Roman" w:hAnsi="Times New Roman" w:cs="Times New Roman"/>
        </w:rPr>
        <w:fldChar w:fldCharType="separate"/>
      </w:r>
      <w:r w:rsidRPr="009C1693">
        <w:rPr>
          <w:rFonts w:ascii="Times New Roman" w:eastAsia="Times New Roman" w:hAnsi="Times New Roman" w:cs="Times New Roman"/>
          <w:noProof/>
        </w:rPr>
        <w:drawing>
          <wp:inline distT="0" distB="0" distL="0" distR="0" wp14:anchorId="2856DC91" wp14:editId="7C44AACD">
            <wp:extent cx="5943600" cy="5815330"/>
            <wp:effectExtent l="0" t="0" r="0" b="1270"/>
            <wp:docPr id="4" name="Picture 4" descr="w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00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5815330"/>
                    </a:xfrm>
                    <a:prstGeom prst="rect">
                      <a:avLst/>
                    </a:prstGeom>
                    <a:noFill/>
                    <a:ln>
                      <a:noFill/>
                    </a:ln>
                  </pic:spPr>
                </pic:pic>
              </a:graphicData>
            </a:graphic>
          </wp:inline>
        </w:drawing>
      </w:r>
      <w:r w:rsidRPr="009C1693">
        <w:rPr>
          <w:rFonts w:ascii="Times New Roman" w:eastAsia="Times New Roman" w:hAnsi="Times New Roman" w:cs="Times New Roman"/>
        </w:rPr>
        <w:fldChar w:fldCharType="end"/>
      </w:r>
    </w:p>
    <w:p w14:paraId="5E7E1FC0" w14:textId="6A2E2178" w:rsidR="009C1693" w:rsidRDefault="009C1693" w:rsidP="006A2563"/>
    <w:p w14:paraId="08E78084" w14:textId="77777777" w:rsidR="00253D2F" w:rsidRPr="00253D2F" w:rsidRDefault="00253D2F" w:rsidP="00253D2F">
      <w:pPr>
        <w:ind w:firstLine="300"/>
        <w:textAlignment w:val="baseline"/>
        <w:rPr>
          <w:rFonts w:ascii="Times New Roman" w:eastAsia="Times New Roman" w:hAnsi="Times New Roman" w:cs="Times New Roman"/>
          <w:color w:val="000000"/>
          <w:sz w:val="27"/>
          <w:szCs w:val="27"/>
        </w:rPr>
      </w:pPr>
      <w:hyperlink r:id="rId19" w:tgtFrame="_blank" w:history="1">
        <w:r w:rsidRPr="00253D2F">
          <w:rPr>
            <w:rFonts w:ascii="inherit" w:eastAsia="Times New Roman" w:hAnsi="inherit" w:cs="Times New Roman"/>
            <w:b/>
            <w:bCs/>
            <w:color w:val="0D5486"/>
            <w:sz w:val="27"/>
            <w:szCs w:val="27"/>
            <w:u w:val="single"/>
            <w:bdr w:val="none" w:sz="0" w:space="0" w:color="auto" w:frame="1"/>
          </w:rPr>
          <w:t>Value-added activities</w:t>
        </w:r>
      </w:hyperlink>
      <w:r w:rsidRPr="00253D2F">
        <w:rPr>
          <w:rFonts w:ascii="Times New Roman" w:eastAsia="Times New Roman" w:hAnsi="Times New Roman" w:cs="Times New Roman"/>
          <w:color w:val="000000"/>
          <w:sz w:val="27"/>
          <w:szCs w:val="27"/>
        </w:rPr>
        <w:t> are those activities of </w:t>
      </w:r>
      <w:r w:rsidRPr="00253D2F">
        <w:rPr>
          <w:rFonts w:ascii="inherit" w:eastAsia="Times New Roman" w:hAnsi="inherit" w:cs="Times New Roman"/>
          <w:b/>
          <w:bCs/>
          <w:color w:val="000000"/>
          <w:sz w:val="27"/>
          <w:szCs w:val="27"/>
          <w:bdr w:val="none" w:sz="0" w:space="0" w:color="auto" w:frame="1"/>
        </w:rPr>
        <w:t>a company's operations</w:t>
      </w:r>
      <w:r w:rsidRPr="00253D2F">
        <w:rPr>
          <w:rFonts w:ascii="Times New Roman" w:eastAsia="Times New Roman" w:hAnsi="Times New Roman" w:cs="Times New Roman"/>
          <w:color w:val="000000"/>
          <w:sz w:val="27"/>
          <w:szCs w:val="27"/>
        </w:rPr>
        <w:t> that increase the perceived value of a product or service to customers. Examples of value-added activities in a manufacturing operation include engineering design, machining, assembly, and painting. Examples of value-added activities in a service company include performing surgery at a hospital, providing legal research at a law firm, or delivering packages by a freight company.</w:t>
      </w:r>
    </w:p>
    <w:p w14:paraId="3439F74F" w14:textId="77777777" w:rsidR="00253D2F" w:rsidRPr="00253D2F" w:rsidRDefault="00253D2F" w:rsidP="00253D2F">
      <w:pPr>
        <w:ind w:firstLine="300"/>
        <w:textAlignment w:val="baseline"/>
        <w:rPr>
          <w:rFonts w:ascii="Times New Roman" w:eastAsia="Times New Roman" w:hAnsi="Times New Roman" w:cs="Times New Roman"/>
          <w:color w:val="000000"/>
          <w:sz w:val="27"/>
          <w:szCs w:val="27"/>
        </w:rPr>
      </w:pPr>
      <w:hyperlink r:id="rId20" w:tgtFrame="_blank" w:history="1">
        <w:r w:rsidRPr="00253D2F">
          <w:rPr>
            <w:rFonts w:ascii="inherit" w:eastAsia="Times New Roman" w:hAnsi="inherit" w:cs="Times New Roman"/>
            <w:b/>
            <w:bCs/>
            <w:color w:val="0D5486"/>
            <w:sz w:val="27"/>
            <w:szCs w:val="27"/>
            <w:u w:val="single"/>
            <w:bdr w:val="none" w:sz="0" w:space="0" w:color="auto" w:frame="1"/>
          </w:rPr>
          <w:t>Non-value-added activities</w:t>
        </w:r>
      </w:hyperlink>
      <w:r w:rsidRPr="00253D2F">
        <w:rPr>
          <w:rFonts w:ascii="Times New Roman" w:eastAsia="Times New Roman" w:hAnsi="Times New Roman" w:cs="Times New Roman"/>
          <w:color w:val="000000"/>
          <w:sz w:val="27"/>
          <w:szCs w:val="27"/>
        </w:rPr>
        <w:t> are those activities that, if eliminated, would not reduce the perceived value of a company's product or service. These activities simply </w:t>
      </w:r>
      <w:r w:rsidRPr="00253D2F">
        <w:rPr>
          <w:rFonts w:ascii="inherit" w:eastAsia="Times New Roman" w:hAnsi="inherit" w:cs="Times New Roman"/>
          <w:b/>
          <w:bCs/>
          <w:color w:val="000000"/>
          <w:sz w:val="27"/>
          <w:szCs w:val="27"/>
          <w:bdr w:val="none" w:sz="0" w:space="0" w:color="auto" w:frame="1"/>
        </w:rPr>
        <w:t>add cost to, or increase the time spent on, a product or service without increasing its perceived value</w:t>
      </w:r>
      <w:r w:rsidRPr="00253D2F">
        <w:rPr>
          <w:rFonts w:ascii="Times New Roman" w:eastAsia="Times New Roman" w:hAnsi="Times New Roman" w:cs="Times New Roman"/>
          <w:color w:val="000000"/>
          <w:sz w:val="27"/>
          <w:szCs w:val="27"/>
        </w:rPr>
        <w:t xml:space="preserve">. One example is inventory storage. If a company eliminated the need to store inventory, it would not reduce the value of its </w:t>
      </w:r>
      <w:r w:rsidRPr="00253D2F">
        <w:rPr>
          <w:rFonts w:ascii="Times New Roman" w:eastAsia="Times New Roman" w:hAnsi="Times New Roman" w:cs="Times New Roman"/>
          <w:color w:val="000000"/>
          <w:sz w:val="27"/>
          <w:szCs w:val="27"/>
        </w:rPr>
        <w:lastRenderedPageBreak/>
        <w:t>product, but it would decrease its product costs. Other examples include moving materials, work in process, or finished goods from one location to another in the plant during the production process; waiting for manufacturing equipment to become available; inspecting goods; and fixing defective goods under warranty.</w:t>
      </w:r>
    </w:p>
    <w:p w14:paraId="06C6E4CB" w14:textId="77777777" w:rsidR="00253D2F" w:rsidRDefault="00253D2F" w:rsidP="006A2563"/>
    <w:sectPr w:rsidR="00253D2F" w:rsidSect="006705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A15D5"/>
    <w:multiLevelType w:val="multilevel"/>
    <w:tmpl w:val="7A42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2E58"/>
    <w:multiLevelType w:val="multilevel"/>
    <w:tmpl w:val="2C34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563"/>
    <w:rsid w:val="00012005"/>
    <w:rsid w:val="00253D2F"/>
    <w:rsid w:val="0050684B"/>
    <w:rsid w:val="005502ED"/>
    <w:rsid w:val="0067054E"/>
    <w:rsid w:val="006A2563"/>
    <w:rsid w:val="009C1693"/>
    <w:rsid w:val="00DE2909"/>
    <w:rsid w:val="00E80033"/>
    <w:rsid w:val="00ED2E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9A3F0EF"/>
  <w15:chartTrackingRefBased/>
  <w15:docId w15:val="{2AB56459-ECF5-A441-A655-DF30C41D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6A2563"/>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ED2E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2563"/>
    <w:rPr>
      <w:rFonts w:ascii="Times New Roman" w:eastAsia="Times New Roman" w:hAnsi="Times New Roman" w:cs="Times New Roman"/>
      <w:b/>
      <w:bCs/>
      <w:sz w:val="36"/>
      <w:szCs w:val="36"/>
    </w:rPr>
  </w:style>
  <w:style w:type="character" w:customStyle="1" w:styleId="number">
    <w:name w:val="number"/>
    <w:basedOn w:val="DefaultParagraphFont"/>
    <w:rsid w:val="006A2563"/>
  </w:style>
  <w:style w:type="character" w:customStyle="1" w:styleId="main">
    <w:name w:val="main"/>
    <w:basedOn w:val="DefaultParagraphFont"/>
    <w:rsid w:val="006A2563"/>
  </w:style>
  <w:style w:type="character" w:customStyle="1" w:styleId="apple-converted-space">
    <w:name w:val="apple-converted-space"/>
    <w:basedOn w:val="DefaultParagraphFont"/>
    <w:rsid w:val="006A2563"/>
  </w:style>
  <w:style w:type="character" w:styleId="Strong">
    <w:name w:val="Strong"/>
    <w:basedOn w:val="DefaultParagraphFont"/>
    <w:uiPriority w:val="22"/>
    <w:qFormat/>
    <w:rsid w:val="006A2563"/>
    <w:rPr>
      <w:b/>
      <w:bCs/>
    </w:rPr>
  </w:style>
  <w:style w:type="character" w:styleId="Hyperlink">
    <w:name w:val="Hyperlink"/>
    <w:basedOn w:val="DefaultParagraphFont"/>
    <w:uiPriority w:val="99"/>
    <w:semiHidden/>
    <w:unhideWhenUsed/>
    <w:rsid w:val="0050684B"/>
    <w:rPr>
      <w:color w:val="0000FF"/>
      <w:u w:val="single"/>
    </w:rPr>
  </w:style>
  <w:style w:type="character" w:customStyle="1" w:styleId="item-title">
    <w:name w:val="item-title"/>
    <w:basedOn w:val="DefaultParagraphFont"/>
    <w:rsid w:val="0050684B"/>
  </w:style>
  <w:style w:type="character" w:customStyle="1" w:styleId="figure-number">
    <w:name w:val="figure-number"/>
    <w:basedOn w:val="DefaultParagraphFont"/>
    <w:rsid w:val="0050684B"/>
  </w:style>
  <w:style w:type="character" w:customStyle="1" w:styleId="figure-title">
    <w:name w:val="figure-title"/>
    <w:basedOn w:val="DefaultParagraphFont"/>
    <w:rsid w:val="0050684B"/>
  </w:style>
  <w:style w:type="character" w:customStyle="1" w:styleId="Heading4Char">
    <w:name w:val="Heading 4 Char"/>
    <w:basedOn w:val="DefaultParagraphFont"/>
    <w:link w:val="Heading4"/>
    <w:uiPriority w:val="9"/>
    <w:semiHidden/>
    <w:rsid w:val="00ED2EBF"/>
    <w:rPr>
      <w:rFonts w:asciiTheme="majorHAnsi" w:eastAsiaTheme="majorEastAsia" w:hAnsiTheme="majorHAnsi" w:cstheme="majorBidi"/>
      <w:i/>
      <w:iCs/>
      <w:color w:val="2F5496" w:themeColor="accent1" w:themeShade="BF"/>
    </w:rPr>
  </w:style>
  <w:style w:type="character" w:customStyle="1" w:styleId="fc">
    <w:name w:val="fc"/>
    <w:basedOn w:val="DefaultParagraphFont"/>
    <w:rsid w:val="009C1693"/>
  </w:style>
  <w:style w:type="character" w:customStyle="1" w:styleId="item-number">
    <w:name w:val="item-number"/>
    <w:basedOn w:val="DefaultParagraphFont"/>
    <w:rsid w:val="009C1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41057">
      <w:bodyDiv w:val="1"/>
      <w:marLeft w:val="0"/>
      <w:marRight w:val="0"/>
      <w:marTop w:val="0"/>
      <w:marBottom w:val="0"/>
      <w:divBdr>
        <w:top w:val="none" w:sz="0" w:space="0" w:color="auto"/>
        <w:left w:val="none" w:sz="0" w:space="0" w:color="auto"/>
        <w:bottom w:val="none" w:sz="0" w:space="0" w:color="auto"/>
        <w:right w:val="none" w:sz="0" w:space="0" w:color="auto"/>
      </w:divBdr>
      <w:divsChild>
        <w:div w:id="1169641821">
          <w:marLeft w:val="0"/>
          <w:marRight w:val="0"/>
          <w:marTop w:val="0"/>
          <w:marBottom w:val="0"/>
          <w:divBdr>
            <w:top w:val="none" w:sz="0" w:space="0" w:color="auto"/>
            <w:left w:val="none" w:sz="0" w:space="0" w:color="auto"/>
            <w:bottom w:val="single" w:sz="6" w:space="0" w:color="auto"/>
            <w:right w:val="none" w:sz="0" w:space="0" w:color="auto"/>
          </w:divBdr>
        </w:div>
        <w:div w:id="1823424499">
          <w:marLeft w:val="0"/>
          <w:marRight w:val="0"/>
          <w:marTop w:val="0"/>
          <w:marBottom w:val="0"/>
          <w:divBdr>
            <w:top w:val="none" w:sz="0" w:space="0" w:color="auto"/>
            <w:left w:val="none" w:sz="0" w:space="0" w:color="auto"/>
            <w:bottom w:val="single" w:sz="6" w:space="0" w:color="auto"/>
            <w:right w:val="none" w:sz="0" w:space="0" w:color="auto"/>
          </w:divBdr>
        </w:div>
        <w:div w:id="1718317273">
          <w:marLeft w:val="0"/>
          <w:marRight w:val="0"/>
          <w:marTop w:val="0"/>
          <w:marBottom w:val="0"/>
          <w:divBdr>
            <w:top w:val="none" w:sz="0" w:space="0" w:color="auto"/>
            <w:left w:val="none" w:sz="0" w:space="0" w:color="auto"/>
            <w:bottom w:val="single" w:sz="6" w:space="0" w:color="auto"/>
            <w:right w:val="none" w:sz="0" w:space="0" w:color="auto"/>
          </w:divBdr>
        </w:div>
        <w:div w:id="1529025987">
          <w:marLeft w:val="0"/>
          <w:marRight w:val="0"/>
          <w:marTop w:val="0"/>
          <w:marBottom w:val="0"/>
          <w:divBdr>
            <w:top w:val="none" w:sz="0" w:space="0" w:color="auto"/>
            <w:left w:val="none" w:sz="0" w:space="0" w:color="auto"/>
            <w:bottom w:val="none" w:sz="0" w:space="0" w:color="auto"/>
            <w:right w:val="none" w:sz="0" w:space="0" w:color="auto"/>
          </w:divBdr>
        </w:div>
        <w:div w:id="1476022349">
          <w:marLeft w:val="0"/>
          <w:marRight w:val="0"/>
          <w:marTop w:val="0"/>
          <w:marBottom w:val="0"/>
          <w:divBdr>
            <w:top w:val="none" w:sz="0" w:space="0" w:color="auto"/>
            <w:left w:val="none" w:sz="0" w:space="0" w:color="auto"/>
            <w:bottom w:val="none" w:sz="0" w:space="0" w:color="auto"/>
            <w:right w:val="none" w:sz="0" w:space="0" w:color="auto"/>
          </w:divBdr>
        </w:div>
        <w:div w:id="1025445519">
          <w:marLeft w:val="0"/>
          <w:marRight w:val="0"/>
          <w:marTop w:val="0"/>
          <w:marBottom w:val="0"/>
          <w:divBdr>
            <w:top w:val="none" w:sz="0" w:space="0" w:color="auto"/>
            <w:left w:val="none" w:sz="0" w:space="0" w:color="auto"/>
            <w:bottom w:val="none" w:sz="0" w:space="0" w:color="auto"/>
            <w:right w:val="none" w:sz="0" w:space="0" w:color="auto"/>
          </w:divBdr>
        </w:div>
        <w:div w:id="567611809">
          <w:marLeft w:val="0"/>
          <w:marRight w:val="0"/>
          <w:marTop w:val="0"/>
          <w:marBottom w:val="0"/>
          <w:divBdr>
            <w:top w:val="none" w:sz="0" w:space="0" w:color="auto"/>
            <w:left w:val="none" w:sz="0" w:space="0" w:color="auto"/>
            <w:bottom w:val="none" w:sz="0" w:space="0" w:color="auto"/>
            <w:right w:val="none" w:sz="0" w:space="0" w:color="auto"/>
          </w:divBdr>
        </w:div>
        <w:div w:id="1433628812">
          <w:marLeft w:val="0"/>
          <w:marRight w:val="0"/>
          <w:marTop w:val="0"/>
          <w:marBottom w:val="0"/>
          <w:divBdr>
            <w:top w:val="none" w:sz="0" w:space="0" w:color="auto"/>
            <w:left w:val="none" w:sz="0" w:space="0" w:color="auto"/>
            <w:bottom w:val="none" w:sz="0" w:space="0" w:color="auto"/>
            <w:right w:val="none" w:sz="0" w:space="0" w:color="auto"/>
          </w:divBdr>
        </w:div>
        <w:div w:id="1575159920">
          <w:marLeft w:val="0"/>
          <w:marRight w:val="0"/>
          <w:marTop w:val="0"/>
          <w:marBottom w:val="0"/>
          <w:divBdr>
            <w:top w:val="none" w:sz="0" w:space="0" w:color="auto"/>
            <w:left w:val="none" w:sz="0" w:space="0" w:color="auto"/>
            <w:bottom w:val="none" w:sz="0" w:space="0" w:color="auto"/>
            <w:right w:val="none" w:sz="0" w:space="0" w:color="auto"/>
          </w:divBdr>
        </w:div>
        <w:div w:id="879635954">
          <w:marLeft w:val="0"/>
          <w:marRight w:val="0"/>
          <w:marTop w:val="0"/>
          <w:marBottom w:val="0"/>
          <w:divBdr>
            <w:top w:val="none" w:sz="0" w:space="0" w:color="auto"/>
            <w:left w:val="none" w:sz="0" w:space="0" w:color="auto"/>
            <w:bottom w:val="none" w:sz="0" w:space="0" w:color="auto"/>
            <w:right w:val="none" w:sz="0" w:space="0" w:color="auto"/>
          </w:divBdr>
        </w:div>
        <w:div w:id="591665028">
          <w:marLeft w:val="0"/>
          <w:marRight w:val="0"/>
          <w:marTop w:val="0"/>
          <w:marBottom w:val="0"/>
          <w:divBdr>
            <w:top w:val="none" w:sz="0" w:space="0" w:color="auto"/>
            <w:left w:val="none" w:sz="0" w:space="0" w:color="auto"/>
            <w:bottom w:val="none" w:sz="0" w:space="0" w:color="auto"/>
            <w:right w:val="none" w:sz="0" w:space="0" w:color="auto"/>
          </w:divBdr>
        </w:div>
        <w:div w:id="784733507">
          <w:marLeft w:val="0"/>
          <w:marRight w:val="0"/>
          <w:marTop w:val="0"/>
          <w:marBottom w:val="0"/>
          <w:divBdr>
            <w:top w:val="none" w:sz="0" w:space="0" w:color="auto"/>
            <w:left w:val="none" w:sz="0" w:space="0" w:color="auto"/>
            <w:bottom w:val="none" w:sz="0" w:space="0" w:color="auto"/>
            <w:right w:val="none" w:sz="0" w:space="0" w:color="auto"/>
          </w:divBdr>
        </w:div>
        <w:div w:id="1052998950">
          <w:marLeft w:val="0"/>
          <w:marRight w:val="0"/>
          <w:marTop w:val="0"/>
          <w:marBottom w:val="0"/>
          <w:divBdr>
            <w:top w:val="none" w:sz="0" w:space="0" w:color="auto"/>
            <w:left w:val="none" w:sz="0" w:space="0" w:color="auto"/>
            <w:bottom w:val="none" w:sz="0" w:space="0" w:color="auto"/>
            <w:right w:val="none" w:sz="0" w:space="0" w:color="auto"/>
          </w:divBdr>
        </w:div>
        <w:div w:id="1077553994">
          <w:marLeft w:val="0"/>
          <w:marRight w:val="0"/>
          <w:marTop w:val="0"/>
          <w:marBottom w:val="0"/>
          <w:divBdr>
            <w:top w:val="none" w:sz="0" w:space="0" w:color="auto"/>
            <w:left w:val="none" w:sz="0" w:space="0" w:color="auto"/>
            <w:bottom w:val="none" w:sz="0" w:space="0" w:color="auto"/>
            <w:right w:val="none" w:sz="0" w:space="0" w:color="auto"/>
          </w:divBdr>
        </w:div>
        <w:div w:id="1241063142">
          <w:marLeft w:val="0"/>
          <w:marRight w:val="0"/>
          <w:marTop w:val="0"/>
          <w:marBottom w:val="0"/>
          <w:divBdr>
            <w:top w:val="none" w:sz="0" w:space="0" w:color="auto"/>
            <w:left w:val="none" w:sz="0" w:space="0" w:color="auto"/>
            <w:bottom w:val="none" w:sz="0" w:space="0" w:color="auto"/>
            <w:right w:val="none" w:sz="0" w:space="0" w:color="auto"/>
          </w:divBdr>
        </w:div>
        <w:div w:id="1942493789">
          <w:marLeft w:val="0"/>
          <w:marRight w:val="0"/>
          <w:marTop w:val="0"/>
          <w:marBottom w:val="0"/>
          <w:divBdr>
            <w:top w:val="none" w:sz="0" w:space="0" w:color="auto"/>
            <w:left w:val="none" w:sz="0" w:space="0" w:color="auto"/>
            <w:bottom w:val="none" w:sz="0" w:space="0" w:color="auto"/>
            <w:right w:val="none" w:sz="0" w:space="0" w:color="auto"/>
          </w:divBdr>
        </w:div>
        <w:div w:id="1919367191">
          <w:marLeft w:val="0"/>
          <w:marRight w:val="0"/>
          <w:marTop w:val="0"/>
          <w:marBottom w:val="0"/>
          <w:divBdr>
            <w:top w:val="none" w:sz="0" w:space="0" w:color="auto"/>
            <w:left w:val="none" w:sz="0" w:space="0" w:color="auto"/>
            <w:bottom w:val="none" w:sz="0" w:space="0" w:color="auto"/>
            <w:right w:val="none" w:sz="0" w:space="0" w:color="auto"/>
          </w:divBdr>
        </w:div>
        <w:div w:id="1510827989">
          <w:marLeft w:val="0"/>
          <w:marRight w:val="0"/>
          <w:marTop w:val="0"/>
          <w:marBottom w:val="0"/>
          <w:divBdr>
            <w:top w:val="none" w:sz="0" w:space="0" w:color="auto"/>
            <w:left w:val="none" w:sz="0" w:space="0" w:color="auto"/>
            <w:bottom w:val="none" w:sz="0" w:space="0" w:color="auto"/>
            <w:right w:val="none" w:sz="0" w:space="0" w:color="auto"/>
          </w:divBdr>
        </w:div>
      </w:divsChild>
    </w:div>
    <w:div w:id="78913073">
      <w:bodyDiv w:val="1"/>
      <w:marLeft w:val="0"/>
      <w:marRight w:val="0"/>
      <w:marTop w:val="0"/>
      <w:marBottom w:val="0"/>
      <w:divBdr>
        <w:top w:val="none" w:sz="0" w:space="0" w:color="auto"/>
        <w:left w:val="none" w:sz="0" w:space="0" w:color="auto"/>
        <w:bottom w:val="none" w:sz="0" w:space="0" w:color="auto"/>
        <w:right w:val="none" w:sz="0" w:space="0" w:color="auto"/>
      </w:divBdr>
      <w:divsChild>
        <w:div w:id="1065177901">
          <w:marLeft w:val="0"/>
          <w:marRight w:val="0"/>
          <w:marTop w:val="0"/>
          <w:marBottom w:val="60"/>
          <w:divBdr>
            <w:top w:val="none" w:sz="0" w:space="0" w:color="auto"/>
            <w:left w:val="none" w:sz="0" w:space="0" w:color="auto"/>
            <w:bottom w:val="none" w:sz="0" w:space="0" w:color="auto"/>
            <w:right w:val="none" w:sz="0" w:space="0" w:color="auto"/>
          </w:divBdr>
        </w:div>
      </w:divsChild>
    </w:div>
    <w:div w:id="82654736">
      <w:bodyDiv w:val="1"/>
      <w:marLeft w:val="0"/>
      <w:marRight w:val="0"/>
      <w:marTop w:val="0"/>
      <w:marBottom w:val="0"/>
      <w:divBdr>
        <w:top w:val="none" w:sz="0" w:space="0" w:color="auto"/>
        <w:left w:val="none" w:sz="0" w:space="0" w:color="auto"/>
        <w:bottom w:val="none" w:sz="0" w:space="0" w:color="auto"/>
        <w:right w:val="none" w:sz="0" w:space="0" w:color="auto"/>
      </w:divBdr>
    </w:div>
    <w:div w:id="345834974">
      <w:bodyDiv w:val="1"/>
      <w:marLeft w:val="0"/>
      <w:marRight w:val="0"/>
      <w:marTop w:val="0"/>
      <w:marBottom w:val="0"/>
      <w:divBdr>
        <w:top w:val="none" w:sz="0" w:space="0" w:color="auto"/>
        <w:left w:val="none" w:sz="0" w:space="0" w:color="auto"/>
        <w:bottom w:val="none" w:sz="0" w:space="0" w:color="auto"/>
        <w:right w:val="none" w:sz="0" w:space="0" w:color="auto"/>
      </w:divBdr>
    </w:div>
    <w:div w:id="350184661">
      <w:bodyDiv w:val="1"/>
      <w:marLeft w:val="0"/>
      <w:marRight w:val="0"/>
      <w:marTop w:val="0"/>
      <w:marBottom w:val="0"/>
      <w:divBdr>
        <w:top w:val="none" w:sz="0" w:space="0" w:color="auto"/>
        <w:left w:val="none" w:sz="0" w:space="0" w:color="auto"/>
        <w:bottom w:val="none" w:sz="0" w:space="0" w:color="auto"/>
        <w:right w:val="none" w:sz="0" w:space="0" w:color="auto"/>
      </w:divBdr>
    </w:div>
    <w:div w:id="397560680">
      <w:bodyDiv w:val="1"/>
      <w:marLeft w:val="0"/>
      <w:marRight w:val="0"/>
      <w:marTop w:val="0"/>
      <w:marBottom w:val="0"/>
      <w:divBdr>
        <w:top w:val="none" w:sz="0" w:space="0" w:color="auto"/>
        <w:left w:val="none" w:sz="0" w:space="0" w:color="auto"/>
        <w:bottom w:val="none" w:sz="0" w:space="0" w:color="auto"/>
        <w:right w:val="none" w:sz="0" w:space="0" w:color="auto"/>
      </w:divBdr>
      <w:divsChild>
        <w:div w:id="435907743">
          <w:marLeft w:val="0"/>
          <w:marRight w:val="0"/>
          <w:marTop w:val="0"/>
          <w:marBottom w:val="60"/>
          <w:divBdr>
            <w:top w:val="none" w:sz="0" w:space="0" w:color="auto"/>
            <w:left w:val="none" w:sz="0" w:space="0" w:color="auto"/>
            <w:bottom w:val="none" w:sz="0" w:space="0" w:color="auto"/>
            <w:right w:val="none" w:sz="0" w:space="0" w:color="auto"/>
          </w:divBdr>
        </w:div>
        <w:div w:id="642151102">
          <w:marLeft w:val="0"/>
          <w:marRight w:val="0"/>
          <w:marTop w:val="0"/>
          <w:marBottom w:val="60"/>
          <w:divBdr>
            <w:top w:val="none" w:sz="0" w:space="0" w:color="auto"/>
            <w:left w:val="none" w:sz="0" w:space="0" w:color="auto"/>
            <w:bottom w:val="none" w:sz="0" w:space="0" w:color="auto"/>
            <w:right w:val="none" w:sz="0" w:space="0" w:color="auto"/>
          </w:divBdr>
        </w:div>
      </w:divsChild>
    </w:div>
    <w:div w:id="410660404">
      <w:bodyDiv w:val="1"/>
      <w:marLeft w:val="0"/>
      <w:marRight w:val="0"/>
      <w:marTop w:val="0"/>
      <w:marBottom w:val="0"/>
      <w:divBdr>
        <w:top w:val="none" w:sz="0" w:space="0" w:color="auto"/>
        <w:left w:val="none" w:sz="0" w:space="0" w:color="auto"/>
        <w:bottom w:val="none" w:sz="0" w:space="0" w:color="auto"/>
        <w:right w:val="none" w:sz="0" w:space="0" w:color="auto"/>
      </w:divBdr>
    </w:div>
    <w:div w:id="437524232">
      <w:bodyDiv w:val="1"/>
      <w:marLeft w:val="0"/>
      <w:marRight w:val="0"/>
      <w:marTop w:val="0"/>
      <w:marBottom w:val="0"/>
      <w:divBdr>
        <w:top w:val="none" w:sz="0" w:space="0" w:color="auto"/>
        <w:left w:val="none" w:sz="0" w:space="0" w:color="auto"/>
        <w:bottom w:val="none" w:sz="0" w:space="0" w:color="auto"/>
        <w:right w:val="none" w:sz="0" w:space="0" w:color="auto"/>
      </w:divBdr>
      <w:divsChild>
        <w:div w:id="1451901632">
          <w:marLeft w:val="0"/>
          <w:marRight w:val="0"/>
          <w:marTop w:val="0"/>
          <w:marBottom w:val="0"/>
          <w:divBdr>
            <w:top w:val="none" w:sz="0" w:space="0" w:color="auto"/>
            <w:left w:val="none" w:sz="0" w:space="0" w:color="auto"/>
            <w:bottom w:val="none" w:sz="0" w:space="0" w:color="auto"/>
            <w:right w:val="none" w:sz="0" w:space="0" w:color="auto"/>
          </w:divBdr>
        </w:div>
        <w:div w:id="1706440048">
          <w:marLeft w:val="0"/>
          <w:marRight w:val="0"/>
          <w:marTop w:val="0"/>
          <w:marBottom w:val="0"/>
          <w:divBdr>
            <w:top w:val="none" w:sz="0" w:space="0" w:color="auto"/>
            <w:left w:val="none" w:sz="0" w:space="0" w:color="auto"/>
            <w:bottom w:val="none" w:sz="0" w:space="0" w:color="auto"/>
            <w:right w:val="none" w:sz="0" w:space="0" w:color="auto"/>
          </w:divBdr>
        </w:div>
        <w:div w:id="259919560">
          <w:marLeft w:val="0"/>
          <w:marRight w:val="0"/>
          <w:marTop w:val="0"/>
          <w:marBottom w:val="0"/>
          <w:divBdr>
            <w:top w:val="none" w:sz="0" w:space="0" w:color="auto"/>
            <w:left w:val="none" w:sz="0" w:space="0" w:color="auto"/>
            <w:bottom w:val="single" w:sz="6" w:space="0" w:color="auto"/>
            <w:right w:val="none" w:sz="0" w:space="0" w:color="auto"/>
          </w:divBdr>
        </w:div>
        <w:div w:id="560480254">
          <w:marLeft w:val="0"/>
          <w:marRight w:val="0"/>
          <w:marTop w:val="0"/>
          <w:marBottom w:val="0"/>
          <w:divBdr>
            <w:top w:val="none" w:sz="0" w:space="0" w:color="auto"/>
            <w:left w:val="none" w:sz="0" w:space="0" w:color="auto"/>
            <w:bottom w:val="single" w:sz="6" w:space="0" w:color="auto"/>
            <w:right w:val="none" w:sz="0" w:space="0" w:color="auto"/>
          </w:divBdr>
        </w:div>
        <w:div w:id="343827614">
          <w:marLeft w:val="0"/>
          <w:marRight w:val="0"/>
          <w:marTop w:val="0"/>
          <w:marBottom w:val="0"/>
          <w:divBdr>
            <w:top w:val="none" w:sz="0" w:space="0" w:color="auto"/>
            <w:left w:val="none" w:sz="0" w:space="0" w:color="auto"/>
            <w:bottom w:val="single" w:sz="6" w:space="0" w:color="auto"/>
            <w:right w:val="none" w:sz="0" w:space="0" w:color="auto"/>
          </w:divBdr>
        </w:div>
        <w:div w:id="497158203">
          <w:marLeft w:val="0"/>
          <w:marRight w:val="0"/>
          <w:marTop w:val="0"/>
          <w:marBottom w:val="0"/>
          <w:divBdr>
            <w:top w:val="none" w:sz="0" w:space="0" w:color="auto"/>
            <w:left w:val="none" w:sz="0" w:space="0" w:color="auto"/>
            <w:bottom w:val="single" w:sz="6" w:space="0" w:color="auto"/>
            <w:right w:val="none" w:sz="0" w:space="0" w:color="auto"/>
          </w:divBdr>
        </w:div>
        <w:div w:id="1158809344">
          <w:marLeft w:val="0"/>
          <w:marRight w:val="0"/>
          <w:marTop w:val="0"/>
          <w:marBottom w:val="0"/>
          <w:divBdr>
            <w:top w:val="none" w:sz="0" w:space="0" w:color="auto"/>
            <w:left w:val="none" w:sz="0" w:space="0" w:color="auto"/>
            <w:bottom w:val="single" w:sz="6" w:space="0" w:color="auto"/>
            <w:right w:val="none" w:sz="0" w:space="0" w:color="auto"/>
          </w:divBdr>
        </w:div>
        <w:div w:id="365569238">
          <w:marLeft w:val="0"/>
          <w:marRight w:val="0"/>
          <w:marTop w:val="0"/>
          <w:marBottom w:val="0"/>
          <w:divBdr>
            <w:top w:val="none" w:sz="0" w:space="0" w:color="auto"/>
            <w:left w:val="none" w:sz="0" w:space="0" w:color="auto"/>
            <w:bottom w:val="none" w:sz="0" w:space="0" w:color="auto"/>
            <w:right w:val="none" w:sz="0" w:space="0" w:color="auto"/>
          </w:divBdr>
        </w:div>
        <w:div w:id="1063599297">
          <w:marLeft w:val="0"/>
          <w:marRight w:val="0"/>
          <w:marTop w:val="0"/>
          <w:marBottom w:val="0"/>
          <w:divBdr>
            <w:top w:val="none" w:sz="0" w:space="0" w:color="auto"/>
            <w:left w:val="none" w:sz="0" w:space="0" w:color="auto"/>
            <w:bottom w:val="none" w:sz="0" w:space="0" w:color="auto"/>
            <w:right w:val="none" w:sz="0" w:space="0" w:color="auto"/>
          </w:divBdr>
        </w:div>
        <w:div w:id="1159686544">
          <w:marLeft w:val="0"/>
          <w:marRight w:val="0"/>
          <w:marTop w:val="0"/>
          <w:marBottom w:val="0"/>
          <w:divBdr>
            <w:top w:val="none" w:sz="0" w:space="0" w:color="auto"/>
            <w:left w:val="none" w:sz="0" w:space="0" w:color="auto"/>
            <w:bottom w:val="none" w:sz="0" w:space="0" w:color="auto"/>
            <w:right w:val="none" w:sz="0" w:space="0" w:color="auto"/>
          </w:divBdr>
        </w:div>
        <w:div w:id="1801485690">
          <w:marLeft w:val="0"/>
          <w:marRight w:val="0"/>
          <w:marTop w:val="0"/>
          <w:marBottom w:val="0"/>
          <w:divBdr>
            <w:top w:val="none" w:sz="0" w:space="0" w:color="auto"/>
            <w:left w:val="none" w:sz="0" w:space="0" w:color="auto"/>
            <w:bottom w:val="none" w:sz="0" w:space="0" w:color="auto"/>
            <w:right w:val="none" w:sz="0" w:space="0" w:color="auto"/>
          </w:divBdr>
        </w:div>
        <w:div w:id="1400253783">
          <w:marLeft w:val="0"/>
          <w:marRight w:val="0"/>
          <w:marTop w:val="0"/>
          <w:marBottom w:val="0"/>
          <w:divBdr>
            <w:top w:val="none" w:sz="0" w:space="0" w:color="auto"/>
            <w:left w:val="none" w:sz="0" w:space="0" w:color="auto"/>
            <w:bottom w:val="none" w:sz="0" w:space="0" w:color="auto"/>
            <w:right w:val="none" w:sz="0" w:space="0" w:color="auto"/>
          </w:divBdr>
        </w:div>
        <w:div w:id="1923564005">
          <w:marLeft w:val="0"/>
          <w:marRight w:val="0"/>
          <w:marTop w:val="0"/>
          <w:marBottom w:val="0"/>
          <w:divBdr>
            <w:top w:val="none" w:sz="0" w:space="0" w:color="auto"/>
            <w:left w:val="none" w:sz="0" w:space="0" w:color="auto"/>
            <w:bottom w:val="none" w:sz="0" w:space="0" w:color="auto"/>
            <w:right w:val="none" w:sz="0" w:space="0" w:color="auto"/>
          </w:divBdr>
        </w:div>
        <w:div w:id="109518149">
          <w:marLeft w:val="0"/>
          <w:marRight w:val="0"/>
          <w:marTop w:val="0"/>
          <w:marBottom w:val="0"/>
          <w:divBdr>
            <w:top w:val="none" w:sz="0" w:space="0" w:color="auto"/>
            <w:left w:val="none" w:sz="0" w:space="0" w:color="auto"/>
            <w:bottom w:val="none" w:sz="0" w:space="0" w:color="auto"/>
            <w:right w:val="none" w:sz="0" w:space="0" w:color="auto"/>
          </w:divBdr>
        </w:div>
        <w:div w:id="1613055546">
          <w:marLeft w:val="0"/>
          <w:marRight w:val="0"/>
          <w:marTop w:val="0"/>
          <w:marBottom w:val="0"/>
          <w:divBdr>
            <w:top w:val="none" w:sz="0" w:space="0" w:color="auto"/>
            <w:left w:val="none" w:sz="0" w:space="0" w:color="auto"/>
            <w:bottom w:val="none" w:sz="0" w:space="0" w:color="auto"/>
            <w:right w:val="none" w:sz="0" w:space="0" w:color="auto"/>
          </w:divBdr>
        </w:div>
        <w:div w:id="809715932">
          <w:marLeft w:val="0"/>
          <w:marRight w:val="0"/>
          <w:marTop w:val="0"/>
          <w:marBottom w:val="0"/>
          <w:divBdr>
            <w:top w:val="none" w:sz="0" w:space="0" w:color="auto"/>
            <w:left w:val="none" w:sz="0" w:space="0" w:color="auto"/>
            <w:bottom w:val="none" w:sz="0" w:space="0" w:color="auto"/>
            <w:right w:val="none" w:sz="0" w:space="0" w:color="auto"/>
          </w:divBdr>
        </w:div>
        <w:div w:id="1284968631">
          <w:marLeft w:val="0"/>
          <w:marRight w:val="0"/>
          <w:marTop w:val="0"/>
          <w:marBottom w:val="0"/>
          <w:divBdr>
            <w:top w:val="none" w:sz="0" w:space="0" w:color="auto"/>
            <w:left w:val="none" w:sz="0" w:space="0" w:color="auto"/>
            <w:bottom w:val="none" w:sz="0" w:space="0" w:color="auto"/>
            <w:right w:val="none" w:sz="0" w:space="0" w:color="auto"/>
          </w:divBdr>
        </w:div>
        <w:div w:id="1029719107">
          <w:marLeft w:val="0"/>
          <w:marRight w:val="0"/>
          <w:marTop w:val="0"/>
          <w:marBottom w:val="0"/>
          <w:divBdr>
            <w:top w:val="none" w:sz="0" w:space="0" w:color="auto"/>
            <w:left w:val="none" w:sz="0" w:space="0" w:color="auto"/>
            <w:bottom w:val="none" w:sz="0" w:space="0" w:color="auto"/>
            <w:right w:val="none" w:sz="0" w:space="0" w:color="auto"/>
          </w:divBdr>
        </w:div>
        <w:div w:id="1375891191">
          <w:marLeft w:val="0"/>
          <w:marRight w:val="0"/>
          <w:marTop w:val="0"/>
          <w:marBottom w:val="0"/>
          <w:divBdr>
            <w:top w:val="none" w:sz="0" w:space="0" w:color="auto"/>
            <w:left w:val="none" w:sz="0" w:space="0" w:color="auto"/>
            <w:bottom w:val="none" w:sz="0" w:space="0" w:color="auto"/>
            <w:right w:val="none" w:sz="0" w:space="0" w:color="auto"/>
          </w:divBdr>
        </w:div>
        <w:div w:id="342972460">
          <w:marLeft w:val="0"/>
          <w:marRight w:val="0"/>
          <w:marTop w:val="0"/>
          <w:marBottom w:val="0"/>
          <w:divBdr>
            <w:top w:val="none" w:sz="0" w:space="0" w:color="auto"/>
            <w:left w:val="none" w:sz="0" w:space="0" w:color="auto"/>
            <w:bottom w:val="none" w:sz="0" w:space="0" w:color="auto"/>
            <w:right w:val="none" w:sz="0" w:space="0" w:color="auto"/>
          </w:divBdr>
        </w:div>
        <w:div w:id="768088012">
          <w:marLeft w:val="0"/>
          <w:marRight w:val="0"/>
          <w:marTop w:val="0"/>
          <w:marBottom w:val="0"/>
          <w:divBdr>
            <w:top w:val="none" w:sz="0" w:space="0" w:color="auto"/>
            <w:left w:val="none" w:sz="0" w:space="0" w:color="auto"/>
            <w:bottom w:val="none" w:sz="0" w:space="0" w:color="auto"/>
            <w:right w:val="none" w:sz="0" w:space="0" w:color="auto"/>
          </w:divBdr>
        </w:div>
        <w:div w:id="249199907">
          <w:marLeft w:val="0"/>
          <w:marRight w:val="0"/>
          <w:marTop w:val="0"/>
          <w:marBottom w:val="0"/>
          <w:divBdr>
            <w:top w:val="none" w:sz="0" w:space="0" w:color="auto"/>
            <w:left w:val="none" w:sz="0" w:space="0" w:color="auto"/>
            <w:bottom w:val="none" w:sz="0" w:space="0" w:color="auto"/>
            <w:right w:val="none" w:sz="0" w:space="0" w:color="auto"/>
          </w:divBdr>
        </w:div>
        <w:div w:id="1202520905">
          <w:marLeft w:val="0"/>
          <w:marRight w:val="0"/>
          <w:marTop w:val="0"/>
          <w:marBottom w:val="0"/>
          <w:divBdr>
            <w:top w:val="none" w:sz="0" w:space="0" w:color="auto"/>
            <w:left w:val="none" w:sz="0" w:space="0" w:color="auto"/>
            <w:bottom w:val="none" w:sz="0" w:space="0" w:color="auto"/>
            <w:right w:val="none" w:sz="0" w:space="0" w:color="auto"/>
          </w:divBdr>
        </w:div>
        <w:div w:id="87581876">
          <w:marLeft w:val="0"/>
          <w:marRight w:val="0"/>
          <w:marTop w:val="0"/>
          <w:marBottom w:val="0"/>
          <w:divBdr>
            <w:top w:val="none" w:sz="0" w:space="0" w:color="auto"/>
            <w:left w:val="none" w:sz="0" w:space="0" w:color="auto"/>
            <w:bottom w:val="none" w:sz="0" w:space="0" w:color="auto"/>
            <w:right w:val="none" w:sz="0" w:space="0" w:color="auto"/>
          </w:divBdr>
        </w:div>
        <w:div w:id="1721904301">
          <w:marLeft w:val="0"/>
          <w:marRight w:val="0"/>
          <w:marTop w:val="0"/>
          <w:marBottom w:val="0"/>
          <w:divBdr>
            <w:top w:val="none" w:sz="0" w:space="0" w:color="auto"/>
            <w:left w:val="none" w:sz="0" w:space="0" w:color="auto"/>
            <w:bottom w:val="none" w:sz="0" w:space="0" w:color="auto"/>
            <w:right w:val="none" w:sz="0" w:space="0" w:color="auto"/>
          </w:divBdr>
        </w:div>
        <w:div w:id="165100554">
          <w:marLeft w:val="0"/>
          <w:marRight w:val="0"/>
          <w:marTop w:val="0"/>
          <w:marBottom w:val="0"/>
          <w:divBdr>
            <w:top w:val="none" w:sz="0" w:space="0" w:color="auto"/>
            <w:left w:val="none" w:sz="0" w:space="0" w:color="auto"/>
            <w:bottom w:val="none" w:sz="0" w:space="0" w:color="auto"/>
            <w:right w:val="none" w:sz="0" w:space="0" w:color="auto"/>
          </w:divBdr>
        </w:div>
        <w:div w:id="1407143253">
          <w:marLeft w:val="0"/>
          <w:marRight w:val="0"/>
          <w:marTop w:val="0"/>
          <w:marBottom w:val="0"/>
          <w:divBdr>
            <w:top w:val="none" w:sz="0" w:space="0" w:color="auto"/>
            <w:left w:val="none" w:sz="0" w:space="0" w:color="auto"/>
            <w:bottom w:val="none" w:sz="0" w:space="0" w:color="auto"/>
            <w:right w:val="none" w:sz="0" w:space="0" w:color="auto"/>
          </w:divBdr>
        </w:div>
      </w:divsChild>
    </w:div>
    <w:div w:id="677657620">
      <w:bodyDiv w:val="1"/>
      <w:marLeft w:val="0"/>
      <w:marRight w:val="0"/>
      <w:marTop w:val="0"/>
      <w:marBottom w:val="0"/>
      <w:divBdr>
        <w:top w:val="none" w:sz="0" w:space="0" w:color="auto"/>
        <w:left w:val="none" w:sz="0" w:space="0" w:color="auto"/>
        <w:bottom w:val="none" w:sz="0" w:space="0" w:color="auto"/>
        <w:right w:val="none" w:sz="0" w:space="0" w:color="auto"/>
      </w:divBdr>
      <w:divsChild>
        <w:div w:id="769161799">
          <w:marLeft w:val="0"/>
          <w:marRight w:val="0"/>
          <w:marTop w:val="0"/>
          <w:marBottom w:val="60"/>
          <w:divBdr>
            <w:top w:val="none" w:sz="0" w:space="0" w:color="auto"/>
            <w:left w:val="none" w:sz="0" w:space="0" w:color="auto"/>
            <w:bottom w:val="none" w:sz="0" w:space="0" w:color="auto"/>
            <w:right w:val="none" w:sz="0" w:space="0" w:color="auto"/>
          </w:divBdr>
        </w:div>
      </w:divsChild>
    </w:div>
    <w:div w:id="686294148">
      <w:bodyDiv w:val="1"/>
      <w:marLeft w:val="0"/>
      <w:marRight w:val="0"/>
      <w:marTop w:val="0"/>
      <w:marBottom w:val="0"/>
      <w:divBdr>
        <w:top w:val="none" w:sz="0" w:space="0" w:color="auto"/>
        <w:left w:val="none" w:sz="0" w:space="0" w:color="auto"/>
        <w:bottom w:val="none" w:sz="0" w:space="0" w:color="auto"/>
        <w:right w:val="none" w:sz="0" w:space="0" w:color="auto"/>
      </w:divBdr>
    </w:div>
    <w:div w:id="714352475">
      <w:bodyDiv w:val="1"/>
      <w:marLeft w:val="0"/>
      <w:marRight w:val="0"/>
      <w:marTop w:val="0"/>
      <w:marBottom w:val="0"/>
      <w:divBdr>
        <w:top w:val="none" w:sz="0" w:space="0" w:color="auto"/>
        <w:left w:val="none" w:sz="0" w:space="0" w:color="auto"/>
        <w:bottom w:val="none" w:sz="0" w:space="0" w:color="auto"/>
        <w:right w:val="none" w:sz="0" w:space="0" w:color="auto"/>
      </w:divBdr>
    </w:div>
    <w:div w:id="767777208">
      <w:bodyDiv w:val="1"/>
      <w:marLeft w:val="0"/>
      <w:marRight w:val="0"/>
      <w:marTop w:val="0"/>
      <w:marBottom w:val="0"/>
      <w:divBdr>
        <w:top w:val="none" w:sz="0" w:space="0" w:color="auto"/>
        <w:left w:val="none" w:sz="0" w:space="0" w:color="auto"/>
        <w:bottom w:val="none" w:sz="0" w:space="0" w:color="auto"/>
        <w:right w:val="none" w:sz="0" w:space="0" w:color="auto"/>
      </w:divBdr>
      <w:divsChild>
        <w:div w:id="1666544649">
          <w:marLeft w:val="0"/>
          <w:marRight w:val="0"/>
          <w:marTop w:val="0"/>
          <w:marBottom w:val="60"/>
          <w:divBdr>
            <w:top w:val="none" w:sz="0" w:space="0" w:color="auto"/>
            <w:left w:val="none" w:sz="0" w:space="0" w:color="auto"/>
            <w:bottom w:val="none" w:sz="0" w:space="0" w:color="auto"/>
            <w:right w:val="none" w:sz="0" w:space="0" w:color="auto"/>
          </w:divBdr>
        </w:div>
      </w:divsChild>
    </w:div>
    <w:div w:id="1009328297">
      <w:bodyDiv w:val="1"/>
      <w:marLeft w:val="0"/>
      <w:marRight w:val="0"/>
      <w:marTop w:val="0"/>
      <w:marBottom w:val="0"/>
      <w:divBdr>
        <w:top w:val="none" w:sz="0" w:space="0" w:color="auto"/>
        <w:left w:val="none" w:sz="0" w:space="0" w:color="auto"/>
        <w:bottom w:val="none" w:sz="0" w:space="0" w:color="auto"/>
        <w:right w:val="none" w:sz="0" w:space="0" w:color="auto"/>
      </w:divBdr>
      <w:divsChild>
        <w:div w:id="1131944743">
          <w:marLeft w:val="0"/>
          <w:marRight w:val="0"/>
          <w:marTop w:val="0"/>
          <w:marBottom w:val="60"/>
          <w:divBdr>
            <w:top w:val="none" w:sz="0" w:space="0" w:color="auto"/>
            <w:left w:val="none" w:sz="0" w:space="0" w:color="auto"/>
            <w:bottom w:val="none" w:sz="0" w:space="0" w:color="auto"/>
            <w:right w:val="none" w:sz="0" w:space="0" w:color="auto"/>
          </w:divBdr>
        </w:div>
      </w:divsChild>
    </w:div>
    <w:div w:id="1182205783">
      <w:bodyDiv w:val="1"/>
      <w:marLeft w:val="0"/>
      <w:marRight w:val="0"/>
      <w:marTop w:val="0"/>
      <w:marBottom w:val="0"/>
      <w:divBdr>
        <w:top w:val="none" w:sz="0" w:space="0" w:color="auto"/>
        <w:left w:val="none" w:sz="0" w:space="0" w:color="auto"/>
        <w:bottom w:val="none" w:sz="0" w:space="0" w:color="auto"/>
        <w:right w:val="none" w:sz="0" w:space="0" w:color="auto"/>
      </w:divBdr>
    </w:div>
    <w:div w:id="1258561608">
      <w:bodyDiv w:val="1"/>
      <w:marLeft w:val="0"/>
      <w:marRight w:val="0"/>
      <w:marTop w:val="0"/>
      <w:marBottom w:val="0"/>
      <w:divBdr>
        <w:top w:val="none" w:sz="0" w:space="0" w:color="auto"/>
        <w:left w:val="none" w:sz="0" w:space="0" w:color="auto"/>
        <w:bottom w:val="none" w:sz="0" w:space="0" w:color="auto"/>
        <w:right w:val="none" w:sz="0" w:space="0" w:color="auto"/>
      </w:divBdr>
      <w:divsChild>
        <w:div w:id="1762070097">
          <w:marLeft w:val="0"/>
          <w:marRight w:val="0"/>
          <w:marTop w:val="0"/>
          <w:marBottom w:val="60"/>
          <w:divBdr>
            <w:top w:val="none" w:sz="0" w:space="0" w:color="auto"/>
            <w:left w:val="none" w:sz="0" w:space="0" w:color="auto"/>
            <w:bottom w:val="none" w:sz="0" w:space="0" w:color="auto"/>
            <w:right w:val="none" w:sz="0" w:space="0" w:color="auto"/>
          </w:divBdr>
        </w:div>
      </w:divsChild>
    </w:div>
    <w:div w:id="1271281848">
      <w:bodyDiv w:val="1"/>
      <w:marLeft w:val="0"/>
      <w:marRight w:val="0"/>
      <w:marTop w:val="0"/>
      <w:marBottom w:val="0"/>
      <w:divBdr>
        <w:top w:val="none" w:sz="0" w:space="0" w:color="auto"/>
        <w:left w:val="none" w:sz="0" w:space="0" w:color="auto"/>
        <w:bottom w:val="none" w:sz="0" w:space="0" w:color="auto"/>
        <w:right w:val="none" w:sz="0" w:space="0" w:color="auto"/>
      </w:divBdr>
      <w:divsChild>
        <w:div w:id="696929974">
          <w:marLeft w:val="0"/>
          <w:marRight w:val="0"/>
          <w:marTop w:val="225"/>
          <w:marBottom w:val="225"/>
          <w:divBdr>
            <w:top w:val="none" w:sz="0" w:space="0" w:color="auto"/>
            <w:left w:val="none" w:sz="0" w:space="0" w:color="auto"/>
            <w:bottom w:val="none" w:sz="0" w:space="0" w:color="auto"/>
            <w:right w:val="none" w:sz="0" w:space="0" w:color="auto"/>
          </w:divBdr>
          <w:divsChild>
            <w:div w:id="25494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341124">
      <w:bodyDiv w:val="1"/>
      <w:marLeft w:val="0"/>
      <w:marRight w:val="0"/>
      <w:marTop w:val="0"/>
      <w:marBottom w:val="0"/>
      <w:divBdr>
        <w:top w:val="none" w:sz="0" w:space="0" w:color="auto"/>
        <w:left w:val="none" w:sz="0" w:space="0" w:color="auto"/>
        <w:bottom w:val="none" w:sz="0" w:space="0" w:color="auto"/>
        <w:right w:val="none" w:sz="0" w:space="0" w:color="auto"/>
      </w:divBdr>
    </w:div>
    <w:div w:id="1454404917">
      <w:bodyDiv w:val="1"/>
      <w:marLeft w:val="0"/>
      <w:marRight w:val="0"/>
      <w:marTop w:val="0"/>
      <w:marBottom w:val="0"/>
      <w:divBdr>
        <w:top w:val="none" w:sz="0" w:space="0" w:color="auto"/>
        <w:left w:val="none" w:sz="0" w:space="0" w:color="auto"/>
        <w:bottom w:val="none" w:sz="0" w:space="0" w:color="auto"/>
        <w:right w:val="none" w:sz="0" w:space="0" w:color="auto"/>
      </w:divBdr>
      <w:divsChild>
        <w:div w:id="770584808">
          <w:marLeft w:val="0"/>
          <w:marRight w:val="0"/>
          <w:marTop w:val="0"/>
          <w:marBottom w:val="60"/>
          <w:divBdr>
            <w:top w:val="none" w:sz="0" w:space="0" w:color="auto"/>
            <w:left w:val="none" w:sz="0" w:space="0" w:color="auto"/>
            <w:bottom w:val="none" w:sz="0" w:space="0" w:color="auto"/>
            <w:right w:val="none" w:sz="0" w:space="0" w:color="auto"/>
          </w:divBdr>
        </w:div>
      </w:divsChild>
    </w:div>
    <w:div w:id="1472019037">
      <w:bodyDiv w:val="1"/>
      <w:marLeft w:val="0"/>
      <w:marRight w:val="0"/>
      <w:marTop w:val="0"/>
      <w:marBottom w:val="0"/>
      <w:divBdr>
        <w:top w:val="none" w:sz="0" w:space="0" w:color="auto"/>
        <w:left w:val="none" w:sz="0" w:space="0" w:color="auto"/>
        <w:bottom w:val="none" w:sz="0" w:space="0" w:color="auto"/>
        <w:right w:val="none" w:sz="0" w:space="0" w:color="auto"/>
      </w:divBdr>
    </w:div>
    <w:div w:id="2093425530">
      <w:bodyDiv w:val="1"/>
      <w:marLeft w:val="0"/>
      <w:marRight w:val="0"/>
      <w:marTop w:val="0"/>
      <w:marBottom w:val="0"/>
      <w:divBdr>
        <w:top w:val="none" w:sz="0" w:space="0" w:color="auto"/>
        <w:left w:val="none" w:sz="0" w:space="0" w:color="auto"/>
        <w:bottom w:val="none" w:sz="0" w:space="0" w:color="auto"/>
        <w:right w:val="none" w:sz="0" w:space="0" w:color="auto"/>
      </w:divBdr>
      <w:divsChild>
        <w:div w:id="1068652280">
          <w:marLeft w:val="0"/>
          <w:marRight w:val="0"/>
          <w:marTop w:val="0"/>
          <w:marBottom w:val="0"/>
          <w:divBdr>
            <w:top w:val="none" w:sz="0" w:space="0" w:color="auto"/>
            <w:left w:val="none" w:sz="0" w:space="0" w:color="auto"/>
            <w:bottom w:val="none" w:sz="0" w:space="0" w:color="auto"/>
            <w:right w:val="none" w:sz="0" w:space="0" w:color="auto"/>
          </w:divBdr>
          <w:divsChild>
            <w:div w:id="1577393729">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gen.wileyplus.com/edugen/courses/crs12376/ebook/c05/weygandt9781119403999c05xlinks.xform?id=c05-tdef-0004" TargetMode="External"/><Relationship Id="rId13" Type="http://schemas.openxmlformats.org/officeDocument/2006/relationships/image" Target="media/image3.jpe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gen.wileyplus.com/edugen/courses/crs12376/ebook/c05/weygandt9781119403999c05xlinks.xform?id=c05-tdef-0003" TargetMode="External"/><Relationship Id="rId12" Type="http://schemas.openxmlformats.org/officeDocument/2006/relationships/hyperlink" Target="https://edugen.wileyplus.com/edugen/courses/crs12376/ebook/c05/weygandt9781119403999c05xlinks.xform?id=c05-fig-0010" TargetMode="External"/><Relationship Id="rId17" Type="http://schemas.openxmlformats.org/officeDocument/2006/relationships/hyperlink" Target="https://edugen.wileyplus.com/edugen/courses/crs12376/ebook/c05/weygandt9781119403999c05xlinks.xform?id=c05-tdef-0008" TargetMode="External"/><Relationship Id="rId2" Type="http://schemas.openxmlformats.org/officeDocument/2006/relationships/styles" Target="styles.xml"/><Relationship Id="rId16" Type="http://schemas.openxmlformats.org/officeDocument/2006/relationships/hyperlink" Target="https://edugen.wileyplus.com/edugen/courses/crs12376/ebook/c05/weygandt9781119403999c05xlinks.xform?id=c05-tdef-0007" TargetMode="External"/><Relationship Id="rId20" Type="http://schemas.openxmlformats.org/officeDocument/2006/relationships/hyperlink" Target="https://edugen.wileyplus.com/edugen/courses/crs12376/ebook/c05/weygandt9781119403999c05xlinks.xform?id=c05-tdef-0010" TargetMode="External"/><Relationship Id="rId1" Type="http://schemas.openxmlformats.org/officeDocument/2006/relationships/numbering" Target="numbering.xml"/><Relationship Id="rId6" Type="http://schemas.openxmlformats.org/officeDocument/2006/relationships/hyperlink" Target="https://edugen.wileyplus.com/edugen/courses/crs12376/ebook/c05/weygandt9781119403999c05xlinks.xform?id=c05-tdef-0002" TargetMode="External"/><Relationship Id="rId11" Type="http://schemas.openxmlformats.org/officeDocument/2006/relationships/image" Target="media/image2.png"/><Relationship Id="rId5" Type="http://schemas.openxmlformats.org/officeDocument/2006/relationships/hyperlink" Target="https://edugen.wileyplus.com/edugen/courses/crs12376/ebook/c05/weygandt9781119403999c05xlinks.xform?id=c05-tdef-0001" TargetMode="External"/><Relationship Id="rId15" Type="http://schemas.openxmlformats.org/officeDocument/2006/relationships/hyperlink" Target="https://edugen.wileyplus.com/edugen/courses/crs12376/ebook/c05/weygandt9781119403999c05xlinks.xform?id=c05-tdef-0006" TargetMode="External"/><Relationship Id="rId10" Type="http://schemas.openxmlformats.org/officeDocument/2006/relationships/hyperlink" Target="https://edugen.wileyplus.com/edugen/courses/crs12376/ebook/c05/weygandt9781119403999c05xlinks.xform?id=c05-fig-0005" TargetMode="External"/><Relationship Id="rId19" Type="http://schemas.openxmlformats.org/officeDocument/2006/relationships/hyperlink" Target="https://edugen.wileyplus.com/edugen/courses/crs12376/ebook/c05/weygandt9781119403999c05xlinks.xform?id=c05-tdef-0009"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edugen.wileyplus.com/edugen/courses/crs12376/ebook/c05/weygandt9781119403999c05xlinks.xform?id=c05-tdef-000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2019-10-01T03:39:00Z</dcterms:created>
  <dcterms:modified xsi:type="dcterms:W3CDTF">2019-10-01T15:07:00Z</dcterms:modified>
</cp:coreProperties>
</file>