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F82" w:rsidRDefault="001F7EFA">
      <w:pPr>
        <w:jc w:val="center"/>
        <w:rPr>
          <w:color w:val="333333"/>
        </w:rPr>
      </w:pPr>
      <w:r>
        <w:rPr>
          <w:noProof/>
          <w:lang w:val="en-CA" w:eastAsia="en-CA"/>
        </w:rPr>
        <w:drawing>
          <wp:inline distT="0" distB="0" distL="0" distR="0">
            <wp:extent cx="1416050" cy="1600200"/>
            <wp:effectExtent l="0" t="0" r="0" b="0"/>
            <wp:docPr id="1" name="Picture 1" descr="University of Ottawa Black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Ottawa Black and White logo"/>
                    <pic:cNvPicPr>
                      <a:picLocks noChangeAspect="1" noChangeArrowheads="1"/>
                    </pic:cNvPicPr>
                  </pic:nvPicPr>
                  <pic:blipFill>
                    <a:blip r:embed="rId8" cstate="print"/>
                    <a:stretch>
                      <a:fillRect/>
                    </a:stretch>
                  </pic:blipFill>
                  <pic:spPr bwMode="auto">
                    <a:xfrm>
                      <a:off x="0" y="0"/>
                      <a:ext cx="1416050" cy="1600200"/>
                    </a:xfrm>
                    <a:prstGeom prst="rect">
                      <a:avLst/>
                    </a:prstGeom>
                  </pic:spPr>
                </pic:pic>
              </a:graphicData>
            </a:graphic>
          </wp:inline>
        </w:drawing>
      </w:r>
    </w:p>
    <w:p w:rsidR="00E41F82" w:rsidRDefault="00E41F82"/>
    <w:p w:rsidR="00E41F82" w:rsidRDefault="00E41F82">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lang w:val="fr-CA"/>
        </w:rPr>
      </w:pPr>
    </w:p>
    <w:p w:rsidR="00E41F82" w:rsidRDefault="001F7EFA">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bCs/>
        </w:rPr>
      </w:pPr>
      <w:r>
        <w:rPr>
          <w:b/>
          <w:bCs/>
        </w:rPr>
        <w:t>Faculty of Social Sciences</w:t>
      </w:r>
    </w:p>
    <w:p w:rsidR="00E41F82" w:rsidRDefault="001F7EFA">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bCs/>
        </w:rPr>
      </w:pPr>
      <w:r>
        <w:rPr>
          <w:b/>
          <w:bCs/>
        </w:rPr>
        <w:t>School of Public and international Affairs</w:t>
      </w:r>
    </w:p>
    <w:p w:rsidR="00E41F82" w:rsidRDefault="00E41F82">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bCs/>
        </w:rPr>
      </w:pPr>
    </w:p>
    <w:p w:rsidR="00E41F82" w:rsidRDefault="001F7EFA">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bCs/>
        </w:rPr>
      </w:pPr>
      <w:r>
        <w:rPr>
          <w:b/>
          <w:bCs/>
        </w:rPr>
        <w:t>M.A. in Public and International Affairs</w:t>
      </w:r>
    </w:p>
    <w:p w:rsidR="00E41F82" w:rsidRDefault="00E41F82">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pPr>
    </w:p>
    <w:p w:rsidR="00E41F82" w:rsidRDefault="00F127D8">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rPr>
      </w:pPr>
      <w:r>
        <w:rPr>
          <w:b/>
          <w:bCs/>
        </w:rPr>
        <w:t>API 5105-</w:t>
      </w:r>
      <w:r w:rsidRPr="00F127D8">
        <w:rPr>
          <w:rStyle w:val="Strong"/>
        </w:rPr>
        <w:t xml:space="preserve"> </w:t>
      </w:r>
      <w:r>
        <w:rPr>
          <w:rStyle w:val="palevel0secondary"/>
        </w:rPr>
        <w:t>C00 </w:t>
      </w:r>
    </w:p>
    <w:p w:rsidR="00E41F82" w:rsidRDefault="001F7EFA">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rPr>
      </w:pPr>
      <w:r>
        <w:rPr>
          <w:b/>
          <w:bCs/>
        </w:rPr>
        <w:t>Concepts and Issues in International Affairs</w:t>
      </w:r>
    </w:p>
    <w:p w:rsidR="00E41F82" w:rsidRDefault="00E41F82">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rPr>
      </w:pPr>
    </w:p>
    <w:p w:rsidR="00E41F82" w:rsidRDefault="001F7EFA">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rPr>
      </w:pPr>
      <w:r>
        <w:rPr>
          <w:b/>
        </w:rPr>
        <w:t>Prof. Alexandra Gheciu</w:t>
      </w:r>
    </w:p>
    <w:p w:rsidR="00E41F82" w:rsidRDefault="001F7EFA">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rPr>
      </w:pPr>
      <w:r>
        <w:rPr>
          <w:b/>
        </w:rPr>
        <w:t>Fall 2021</w:t>
      </w:r>
    </w:p>
    <w:p w:rsidR="00E41F82" w:rsidRDefault="00E41F82">
      <w:pPr>
        <w:pBdr>
          <w:top w:val="thickThinLargeGap" w:sz="24" w:space="1" w:color="000000"/>
          <w:left w:val="thickThinLargeGap" w:sz="24" w:space="4" w:color="000000"/>
          <w:bottom w:val="thickThinLargeGap" w:sz="24" w:space="1" w:color="000000"/>
          <w:right w:val="thickThinLargeGap" w:sz="24" w:space="4" w:color="000000"/>
        </w:pBdr>
        <w:shd w:val="clear" w:color="auto" w:fill="CCCCCC"/>
        <w:jc w:val="center"/>
        <w:rPr>
          <w:b/>
        </w:rPr>
      </w:pPr>
    </w:p>
    <w:p w:rsidR="00E41F82" w:rsidRDefault="00E41F82">
      <w:pPr>
        <w:jc w:val="both"/>
      </w:pPr>
    </w:p>
    <w:tbl>
      <w:tblPr>
        <w:tblW w:w="10068" w:type="dxa"/>
        <w:tblCellSpacing w:w="0" w:type="dxa"/>
        <w:tblCellMar>
          <w:left w:w="0" w:type="dxa"/>
          <w:right w:w="0" w:type="dxa"/>
        </w:tblCellMar>
        <w:tblLook w:val="04A0"/>
      </w:tblPr>
      <w:tblGrid>
        <w:gridCol w:w="20"/>
        <w:gridCol w:w="10048"/>
      </w:tblGrid>
      <w:tr w:rsidR="0045686E" w:rsidRPr="0045686E" w:rsidTr="0045686E">
        <w:trPr>
          <w:trHeight w:val="108"/>
          <w:tblCellSpacing w:w="0" w:type="dxa"/>
        </w:trPr>
        <w:tc>
          <w:tcPr>
            <w:tcW w:w="20" w:type="dxa"/>
            <w:vAlign w:val="center"/>
            <w:hideMark/>
          </w:tcPr>
          <w:p w:rsidR="0045686E" w:rsidRPr="0045686E" w:rsidRDefault="0045686E" w:rsidP="0045686E">
            <w:pPr>
              <w:suppressAutoHyphens w:val="0"/>
              <w:rPr>
                <w:sz w:val="10"/>
                <w:lang w:val="en-CA" w:eastAsia="en-CA"/>
              </w:rPr>
            </w:pPr>
          </w:p>
        </w:tc>
        <w:tc>
          <w:tcPr>
            <w:tcW w:w="10048" w:type="dxa"/>
            <w:vMerge w:val="restart"/>
            <w:hideMark/>
          </w:tcPr>
          <w:p w:rsidR="0045686E" w:rsidRPr="0045686E" w:rsidRDefault="0045686E" w:rsidP="0045686E">
            <w:pPr>
              <w:suppressAutoHyphens w:val="0"/>
              <w:spacing w:line="108" w:lineRule="atLeast"/>
              <w:rPr>
                <w:lang w:val="en-CA" w:eastAsia="en-CA"/>
              </w:rPr>
            </w:pPr>
          </w:p>
        </w:tc>
      </w:tr>
      <w:tr w:rsidR="0045686E" w:rsidRPr="0045686E" w:rsidTr="0045686E">
        <w:trPr>
          <w:trHeight w:val="120"/>
          <w:tblCellSpacing w:w="0" w:type="dxa"/>
        </w:trPr>
        <w:tc>
          <w:tcPr>
            <w:tcW w:w="20" w:type="dxa"/>
            <w:vAlign w:val="center"/>
            <w:hideMark/>
          </w:tcPr>
          <w:p w:rsidR="0045686E" w:rsidRPr="0045686E" w:rsidRDefault="0045686E" w:rsidP="0045686E">
            <w:pPr>
              <w:suppressAutoHyphens w:val="0"/>
              <w:rPr>
                <w:sz w:val="12"/>
                <w:lang w:val="en-CA" w:eastAsia="en-CA"/>
              </w:rPr>
            </w:pPr>
          </w:p>
        </w:tc>
        <w:tc>
          <w:tcPr>
            <w:tcW w:w="10048" w:type="dxa"/>
            <w:vMerge/>
            <w:vAlign w:val="center"/>
            <w:hideMark/>
          </w:tcPr>
          <w:p w:rsidR="0045686E" w:rsidRPr="0045686E" w:rsidRDefault="0045686E" w:rsidP="0045686E">
            <w:pPr>
              <w:suppressAutoHyphens w:val="0"/>
              <w:rPr>
                <w:lang w:val="en-CA" w:eastAsia="en-CA"/>
              </w:rPr>
            </w:pPr>
          </w:p>
        </w:tc>
      </w:tr>
    </w:tbl>
    <w:p w:rsidR="00E41F82" w:rsidRDefault="00E41F82">
      <w:pPr>
        <w:jc w:val="both"/>
        <w:rPr>
          <w:b/>
        </w:rPr>
      </w:pPr>
    </w:p>
    <w:p w:rsidR="00E41F82" w:rsidRDefault="00E41F82">
      <w:pPr>
        <w:jc w:val="both"/>
        <w:rPr>
          <w:b/>
        </w:rPr>
      </w:pPr>
    </w:p>
    <w:p w:rsidR="00E41F82" w:rsidRDefault="001F7EFA">
      <w:pPr>
        <w:jc w:val="both"/>
      </w:pPr>
      <w:r>
        <w:rPr>
          <w:b/>
        </w:rPr>
        <w:t>Class times</w:t>
      </w:r>
      <w:r>
        <w:t xml:space="preserve">: </w:t>
      </w:r>
    </w:p>
    <w:tbl>
      <w:tblPr>
        <w:tblW w:w="7500" w:type="dxa"/>
        <w:jc w:val="center"/>
        <w:tblLayout w:type="fixed"/>
        <w:tblCellMar>
          <w:top w:w="45" w:type="dxa"/>
          <w:left w:w="45" w:type="dxa"/>
          <w:bottom w:w="45" w:type="dxa"/>
          <w:right w:w="45" w:type="dxa"/>
        </w:tblCellMar>
        <w:tblLook w:val="04A0"/>
      </w:tblPr>
      <w:tblGrid>
        <w:gridCol w:w="7269"/>
        <w:gridCol w:w="116"/>
        <w:gridCol w:w="115"/>
      </w:tblGrid>
      <w:tr w:rsidR="00E41F82">
        <w:trPr>
          <w:jc w:val="center"/>
        </w:trPr>
        <w:tc>
          <w:tcPr>
            <w:tcW w:w="7269" w:type="dxa"/>
            <w:vAlign w:val="center"/>
          </w:tcPr>
          <w:tbl>
            <w:tblPr>
              <w:tblW w:w="6000" w:type="dxa"/>
              <w:tblInd w:w="180" w:type="dxa"/>
              <w:tblLayout w:type="fixed"/>
              <w:tblCellMar>
                <w:top w:w="36" w:type="dxa"/>
                <w:left w:w="36" w:type="dxa"/>
                <w:bottom w:w="36" w:type="dxa"/>
                <w:right w:w="36" w:type="dxa"/>
              </w:tblCellMar>
              <w:tblLook w:val="04A0"/>
            </w:tblPr>
            <w:tblGrid>
              <w:gridCol w:w="2194"/>
              <w:gridCol w:w="176"/>
              <w:gridCol w:w="3630"/>
            </w:tblGrid>
            <w:tr w:rsidR="00E41F82">
              <w:tc>
                <w:tcPr>
                  <w:tcW w:w="2194" w:type="dxa"/>
                  <w:vAlign w:val="center"/>
                </w:tcPr>
                <w:p w:rsidR="00E41F82" w:rsidRDefault="001F7EFA">
                  <w:pPr>
                    <w:widowControl w:val="0"/>
                  </w:pPr>
                  <w:r>
                    <w:t xml:space="preserve">Thursday </w:t>
                  </w:r>
                </w:p>
              </w:tc>
              <w:tc>
                <w:tcPr>
                  <w:tcW w:w="176" w:type="dxa"/>
                  <w:vAlign w:val="center"/>
                </w:tcPr>
                <w:p w:rsidR="00E41F82" w:rsidRDefault="00E41F82">
                  <w:pPr>
                    <w:widowControl w:val="0"/>
                  </w:pPr>
                </w:p>
              </w:tc>
              <w:tc>
                <w:tcPr>
                  <w:tcW w:w="3630" w:type="dxa"/>
                  <w:vAlign w:val="center"/>
                </w:tcPr>
                <w:p w:rsidR="00E41F82" w:rsidRDefault="00E41F82">
                  <w:pPr>
                    <w:widowControl w:val="0"/>
                  </w:pPr>
                </w:p>
                <w:p w:rsidR="00E41F82" w:rsidRDefault="00BA5038">
                  <w:pPr>
                    <w:widowControl w:val="0"/>
                  </w:pPr>
                  <w:r>
                    <w:t>5:30pm-8:2</w:t>
                  </w:r>
                  <w:r w:rsidR="001F7EFA">
                    <w:t>0pm (via Zoom)</w:t>
                  </w:r>
                </w:p>
                <w:p w:rsidR="00E41F82" w:rsidRDefault="00E41F82">
                  <w:pPr>
                    <w:widowControl w:val="0"/>
                  </w:pPr>
                </w:p>
              </w:tc>
            </w:tr>
          </w:tbl>
          <w:p w:rsidR="00E41F82" w:rsidRDefault="00E41F82">
            <w:pPr>
              <w:widowControl w:val="0"/>
              <w:rPr>
                <w:lang w:eastAsia="en-CA"/>
              </w:rPr>
            </w:pPr>
          </w:p>
        </w:tc>
        <w:tc>
          <w:tcPr>
            <w:tcW w:w="116" w:type="dxa"/>
            <w:vAlign w:val="center"/>
          </w:tcPr>
          <w:p w:rsidR="00E41F82" w:rsidRDefault="00E41F82">
            <w:pPr>
              <w:widowControl w:val="0"/>
              <w:rPr>
                <w:lang w:eastAsia="en-CA"/>
              </w:rPr>
            </w:pPr>
          </w:p>
        </w:tc>
        <w:tc>
          <w:tcPr>
            <w:tcW w:w="115" w:type="dxa"/>
            <w:vAlign w:val="center"/>
          </w:tcPr>
          <w:p w:rsidR="00E41F82" w:rsidRDefault="00E41F82">
            <w:pPr>
              <w:widowControl w:val="0"/>
              <w:rPr>
                <w:lang w:eastAsia="en-CA"/>
              </w:rPr>
            </w:pPr>
          </w:p>
        </w:tc>
      </w:tr>
      <w:tr w:rsidR="00E41F82">
        <w:trPr>
          <w:jc w:val="center"/>
        </w:trPr>
        <w:tc>
          <w:tcPr>
            <w:tcW w:w="7269" w:type="dxa"/>
            <w:vAlign w:val="center"/>
          </w:tcPr>
          <w:p w:rsidR="00E41F82" w:rsidRDefault="00E41F82">
            <w:pPr>
              <w:widowControl w:val="0"/>
              <w:rPr>
                <w:lang w:eastAsia="en-CA"/>
              </w:rPr>
            </w:pPr>
          </w:p>
        </w:tc>
        <w:tc>
          <w:tcPr>
            <w:tcW w:w="116" w:type="dxa"/>
            <w:vAlign w:val="center"/>
          </w:tcPr>
          <w:p w:rsidR="00E41F82" w:rsidRDefault="00E41F82">
            <w:pPr>
              <w:widowControl w:val="0"/>
              <w:rPr>
                <w:lang w:eastAsia="en-CA"/>
              </w:rPr>
            </w:pPr>
          </w:p>
        </w:tc>
        <w:tc>
          <w:tcPr>
            <w:tcW w:w="115" w:type="dxa"/>
            <w:vAlign w:val="center"/>
          </w:tcPr>
          <w:p w:rsidR="00E41F82" w:rsidRDefault="00E41F82">
            <w:pPr>
              <w:widowControl w:val="0"/>
              <w:rPr>
                <w:lang w:eastAsia="en-CA"/>
              </w:rPr>
            </w:pPr>
          </w:p>
        </w:tc>
      </w:tr>
    </w:tbl>
    <w:p w:rsidR="00E41F82" w:rsidRDefault="001F7EFA">
      <w:pPr>
        <w:spacing w:beforeAutospacing="1" w:afterAutospacing="1"/>
      </w:pPr>
      <w:r>
        <w:rPr>
          <w:rStyle w:val="pslongeditbox"/>
          <w:b/>
        </w:rPr>
        <w:t xml:space="preserve">Zoom link: </w:t>
      </w:r>
      <w:r>
        <w:rPr>
          <w:rStyle w:val="pslongeditbox"/>
        </w:rPr>
        <w:t xml:space="preserve">available via </w:t>
      </w:r>
      <w:proofErr w:type="spellStart"/>
      <w:r>
        <w:rPr>
          <w:rStyle w:val="pslongeditbox"/>
        </w:rPr>
        <w:t>Brightspace</w:t>
      </w:r>
      <w:proofErr w:type="spellEnd"/>
    </w:p>
    <w:p w:rsidR="00E41F82" w:rsidRDefault="001F7EFA">
      <w:r>
        <w:rPr>
          <w:b/>
        </w:rPr>
        <w:t>Office Hours</w:t>
      </w:r>
      <w:r>
        <w:t xml:space="preserve">:    </w:t>
      </w:r>
    </w:p>
    <w:p w:rsidR="00E41F82" w:rsidRDefault="001F7EFA">
      <w:pPr>
        <w:rPr>
          <w:i/>
        </w:rPr>
      </w:pPr>
      <w:r>
        <w:t xml:space="preserve"> </w:t>
      </w:r>
      <w:r>
        <w:rPr>
          <w:u w:val="single"/>
        </w:rPr>
        <w:t>In person</w:t>
      </w:r>
      <w:r>
        <w:t>: Tuesdays, 11</w:t>
      </w:r>
      <w:proofErr w:type="gramStart"/>
      <w:r>
        <w:t>am—</w:t>
      </w:r>
      <w:proofErr w:type="gramEnd"/>
      <w:r>
        <w:t xml:space="preserve">12 noon (FSS 6037).  Please note that students are required to comply with the Ottawa U pandemic-related rules. </w:t>
      </w:r>
      <w:r>
        <w:rPr>
          <w:i/>
        </w:rPr>
        <w:t>This option may be changed or removed depending on the evolution of the pandemic.</w:t>
      </w:r>
    </w:p>
    <w:p w:rsidR="00E41F82" w:rsidRDefault="00E41F82"/>
    <w:p w:rsidR="00E41F82" w:rsidRDefault="001F7EFA">
      <w:r>
        <w:rPr>
          <w:u w:val="single"/>
        </w:rPr>
        <w:t>Via Zoom</w:t>
      </w:r>
      <w:r>
        <w:t>: Wednesdays, 11</w:t>
      </w:r>
      <w:proofErr w:type="gramStart"/>
      <w:r>
        <w:t>am—</w:t>
      </w:r>
      <w:proofErr w:type="gramEnd"/>
      <w:r>
        <w:t xml:space="preserve">12 noon (link available via </w:t>
      </w:r>
      <w:proofErr w:type="spellStart"/>
      <w:r>
        <w:t>Brightspace</w:t>
      </w:r>
      <w:proofErr w:type="spellEnd"/>
      <w:r>
        <w:t>)</w:t>
      </w:r>
    </w:p>
    <w:p w:rsidR="00E41F82" w:rsidRDefault="00E41F82">
      <w:pPr>
        <w:jc w:val="both"/>
        <w:rPr>
          <w:lang w:val="en-CA"/>
        </w:rPr>
      </w:pPr>
    </w:p>
    <w:p w:rsidR="00E41F82" w:rsidRDefault="001F7EFA">
      <w:pPr>
        <w:jc w:val="both"/>
        <w:rPr>
          <w:b/>
          <w:bCs/>
          <w:lang w:val="fr-FR"/>
        </w:rPr>
      </w:pPr>
      <w:r>
        <w:rPr>
          <w:b/>
          <w:bCs/>
          <w:lang w:val="fr-FR"/>
        </w:rPr>
        <w:t xml:space="preserve">Email : </w:t>
      </w:r>
      <w:hyperlink r:id="rId9">
        <w:r>
          <w:rPr>
            <w:rStyle w:val="Hyperlink"/>
            <w:b/>
            <w:bCs/>
            <w:lang w:val="fr-FR"/>
          </w:rPr>
          <w:t>agheciu@uottawa.ca</w:t>
        </w:r>
      </w:hyperlink>
    </w:p>
    <w:p w:rsidR="00E41F82" w:rsidRDefault="00E41F82">
      <w:pPr>
        <w:jc w:val="both"/>
        <w:rPr>
          <w:b/>
          <w:bCs/>
          <w:lang w:val="fr-FR"/>
        </w:rPr>
      </w:pPr>
    </w:p>
    <w:p w:rsidR="00E41F82" w:rsidRDefault="00E41F82">
      <w:pPr>
        <w:jc w:val="both"/>
        <w:rPr>
          <w:b/>
          <w:bCs/>
          <w:lang w:val="fr-CA"/>
        </w:rPr>
      </w:pPr>
    </w:p>
    <w:p w:rsidR="00E41F82" w:rsidRDefault="00E41F82">
      <w:pPr>
        <w:jc w:val="both"/>
        <w:rPr>
          <w:b/>
          <w:bCs/>
          <w:lang w:val="fr-CA"/>
        </w:rPr>
      </w:pPr>
    </w:p>
    <w:p w:rsidR="00E41F82" w:rsidRDefault="00E41F82">
      <w:pPr>
        <w:jc w:val="both"/>
        <w:rPr>
          <w:b/>
          <w:bCs/>
          <w:lang w:val="fr-CA"/>
        </w:rPr>
      </w:pPr>
    </w:p>
    <w:p w:rsidR="00E41F82" w:rsidRDefault="001F7EFA">
      <w:pPr>
        <w:jc w:val="both"/>
        <w:rPr>
          <w:b/>
          <w:bCs/>
          <w:lang w:val="fr-CA"/>
        </w:rPr>
      </w:pPr>
      <w:r>
        <w:rPr>
          <w:b/>
          <w:bCs/>
          <w:lang w:val="fr-CA"/>
        </w:rPr>
        <w:t>COURSE DESCRIPTION</w:t>
      </w:r>
    </w:p>
    <w:p w:rsidR="00E41F82" w:rsidRDefault="00E41F82">
      <w:pPr>
        <w:jc w:val="both"/>
        <w:rPr>
          <w:lang w:val="fr-CA"/>
        </w:rPr>
      </w:pPr>
    </w:p>
    <w:p w:rsidR="00E41F82" w:rsidRDefault="001F7EFA">
      <w:pPr>
        <w:jc w:val="both"/>
      </w:pPr>
      <w:r>
        <w:t>The course offers a critical analysis of the key concepts and theories used to explain international affairs. Through an examination of the historical evolution of the dominant issues in international relations and an exploration of their possible future directions, these concepts and theories will be related to concrete problems in international affairs.</w:t>
      </w:r>
    </w:p>
    <w:p w:rsidR="00E41F82" w:rsidRDefault="00E41F82">
      <w:pPr>
        <w:jc w:val="both"/>
      </w:pPr>
    </w:p>
    <w:p w:rsidR="00E41F82" w:rsidRDefault="00E41F82">
      <w:pPr>
        <w:jc w:val="both"/>
      </w:pPr>
    </w:p>
    <w:p w:rsidR="00E41F82" w:rsidRDefault="001F7EFA">
      <w:pPr>
        <w:jc w:val="both"/>
        <w:rPr>
          <w:b/>
        </w:rPr>
      </w:pPr>
      <w:r>
        <w:rPr>
          <w:b/>
          <w:lang w:val="en-CA"/>
        </w:rPr>
        <w:t>GENERAL OBJECTIVES</w:t>
      </w:r>
    </w:p>
    <w:p w:rsidR="00E41F82" w:rsidRDefault="00E41F82">
      <w:pPr>
        <w:jc w:val="both"/>
        <w:rPr>
          <w:spacing w:val="-3"/>
        </w:rPr>
      </w:pPr>
    </w:p>
    <w:p w:rsidR="00E41F82" w:rsidRDefault="001F7EFA">
      <w:pPr>
        <w:jc w:val="both"/>
        <w:rPr>
          <w:spacing w:val="-3"/>
        </w:rPr>
      </w:pPr>
      <w:r>
        <w:t xml:space="preserve">The course will introduce students to major concepts, theories and issues in international affairs from the perspective of the field of International Relations (IR).  Our intellectual journey will cover a number of past and ongoing world issues and problems. One of the key aims in this class is to shed light on the ways in which conceptual tools developed by IR scholars can be used to understand concrete events that occur in the international arena—and, in some instances, to offer specific solutions to international problems.  </w:t>
      </w:r>
    </w:p>
    <w:p w:rsidR="00E41F82" w:rsidRDefault="00E41F82">
      <w:pPr>
        <w:jc w:val="both"/>
        <w:rPr>
          <w:b/>
        </w:rPr>
      </w:pPr>
    </w:p>
    <w:p w:rsidR="00E41F82" w:rsidRDefault="001F7EFA">
      <w:pPr>
        <w:jc w:val="both"/>
      </w:pPr>
      <w:r>
        <w:t>Students are expected to engage critically with the IR literature, and to demonstrate a good understanding of key issues and concepts both orally and in writing.  By the end of the term, students should display solid analytic skills and should be able to critically compare the assumptions, hypotheses, explanatory power and politics of most major IR theories across various domains.</w:t>
      </w:r>
    </w:p>
    <w:p w:rsidR="00E41F82" w:rsidRDefault="00E41F82">
      <w:pPr>
        <w:jc w:val="both"/>
      </w:pPr>
    </w:p>
    <w:tbl>
      <w:tblPr>
        <w:tblW w:w="4608" w:type="dxa"/>
        <w:tblLayout w:type="fixed"/>
        <w:tblLook w:val="04A0"/>
      </w:tblPr>
      <w:tblGrid>
        <w:gridCol w:w="3870"/>
        <w:gridCol w:w="738"/>
      </w:tblGrid>
      <w:tr w:rsidR="00E41F82">
        <w:tc>
          <w:tcPr>
            <w:tcW w:w="3869" w:type="dxa"/>
          </w:tcPr>
          <w:p w:rsidR="00E41F82" w:rsidRDefault="001F7EFA">
            <w:pPr>
              <w:widowControl w:val="0"/>
              <w:spacing w:beforeAutospacing="1" w:afterAutospacing="1"/>
              <w:rPr>
                <w:b/>
                <w:bCs/>
                <w:kern w:val="2"/>
              </w:rPr>
            </w:pPr>
            <w:r>
              <w:rPr>
                <w:b/>
                <w:bCs/>
                <w:kern w:val="2"/>
              </w:rPr>
              <w:t xml:space="preserve">Assessment Methods </w:t>
            </w:r>
          </w:p>
          <w:p w:rsidR="00E41F82" w:rsidRDefault="001F7EFA">
            <w:pPr>
              <w:widowControl w:val="0"/>
              <w:spacing w:beforeAutospacing="1"/>
              <w:jc w:val="both"/>
            </w:pPr>
            <w:r>
              <w:rPr>
                <w:u w:val="single"/>
              </w:rPr>
              <w:t xml:space="preserve">Presentation + memo </w:t>
            </w:r>
            <w:r>
              <w:t xml:space="preserve">    </w:t>
            </w:r>
            <w:r>
              <w:rPr>
                <w:b/>
              </w:rPr>
              <w:t>15%</w:t>
            </w:r>
            <w:r>
              <w:t xml:space="preserve">                      </w:t>
            </w:r>
          </w:p>
        </w:tc>
        <w:tc>
          <w:tcPr>
            <w:tcW w:w="738" w:type="dxa"/>
          </w:tcPr>
          <w:p w:rsidR="00E41F82" w:rsidRDefault="00E41F82">
            <w:pPr>
              <w:widowControl w:val="0"/>
              <w:spacing w:beforeAutospacing="1"/>
            </w:pPr>
          </w:p>
        </w:tc>
      </w:tr>
      <w:tr w:rsidR="00E41F82">
        <w:tc>
          <w:tcPr>
            <w:tcW w:w="3869" w:type="dxa"/>
          </w:tcPr>
          <w:p w:rsidR="00E41F82" w:rsidRDefault="001F7EFA">
            <w:pPr>
              <w:widowControl w:val="0"/>
              <w:spacing w:beforeAutospacing="1"/>
            </w:pPr>
            <w:r>
              <w:rPr>
                <w:u w:val="single"/>
              </w:rPr>
              <w:t>Take-home exam</w:t>
            </w:r>
            <w:r>
              <w:t xml:space="preserve">: critical analysis of a reading  (24 hours, </w:t>
            </w:r>
            <w:r>
              <w:rPr>
                <w:b/>
              </w:rPr>
              <w:t>October 21</w:t>
            </w:r>
            <w:r>
              <w:t xml:space="preserve">)   </w:t>
            </w:r>
          </w:p>
          <w:p w:rsidR="00E41F82" w:rsidRDefault="001F7EFA">
            <w:pPr>
              <w:widowControl w:val="0"/>
              <w:spacing w:beforeAutospacing="1"/>
            </w:pPr>
            <w:r>
              <w:rPr>
                <w:u w:val="single"/>
              </w:rPr>
              <w:t>Participation</w:t>
            </w:r>
            <w:r>
              <w:t xml:space="preserve">: </w:t>
            </w:r>
            <w:r>
              <w:rPr>
                <w:b/>
              </w:rPr>
              <w:t>10%</w:t>
            </w:r>
          </w:p>
        </w:tc>
        <w:tc>
          <w:tcPr>
            <w:tcW w:w="738" w:type="dxa"/>
          </w:tcPr>
          <w:p w:rsidR="00E41F82" w:rsidRDefault="001F7EFA">
            <w:pPr>
              <w:widowControl w:val="0"/>
              <w:spacing w:beforeAutospacing="1"/>
              <w:rPr>
                <w:b/>
              </w:rPr>
            </w:pPr>
            <w:r>
              <w:rPr>
                <w:b/>
              </w:rPr>
              <w:t>25%</w:t>
            </w:r>
          </w:p>
        </w:tc>
      </w:tr>
      <w:tr w:rsidR="00E41F82">
        <w:tc>
          <w:tcPr>
            <w:tcW w:w="3869" w:type="dxa"/>
          </w:tcPr>
          <w:p w:rsidR="00E41F82" w:rsidRDefault="001F7EFA">
            <w:pPr>
              <w:widowControl w:val="0"/>
              <w:rPr>
                <w:lang w:val="en-CA"/>
              </w:rPr>
            </w:pPr>
            <w:r>
              <w:rPr>
                <w:u w:val="single"/>
                <w:lang w:val="en-CA"/>
              </w:rPr>
              <w:t>Final essay</w:t>
            </w:r>
            <w:r>
              <w:rPr>
                <w:lang w:val="en-CA"/>
              </w:rPr>
              <w:t xml:space="preserve"> (Approx. 4,000—4,500 words, due </w:t>
            </w:r>
            <w:r>
              <w:rPr>
                <w:b/>
                <w:lang w:val="en-CA"/>
              </w:rPr>
              <w:t>December 14</w:t>
            </w:r>
            <w:r>
              <w:rPr>
                <w:lang w:val="en-CA"/>
              </w:rPr>
              <w:t xml:space="preserve">):       </w:t>
            </w:r>
            <w:r>
              <w:rPr>
                <w:b/>
                <w:lang w:val="en-CA"/>
              </w:rPr>
              <w:t>50%</w:t>
            </w:r>
          </w:p>
        </w:tc>
        <w:tc>
          <w:tcPr>
            <w:tcW w:w="738" w:type="dxa"/>
          </w:tcPr>
          <w:p w:rsidR="00E41F82" w:rsidRDefault="00E41F82">
            <w:pPr>
              <w:widowControl w:val="0"/>
              <w:spacing w:beforeAutospacing="1"/>
            </w:pPr>
          </w:p>
        </w:tc>
      </w:tr>
      <w:tr w:rsidR="00E41F82">
        <w:tc>
          <w:tcPr>
            <w:tcW w:w="3869" w:type="dxa"/>
          </w:tcPr>
          <w:p w:rsidR="00E41F82" w:rsidRDefault="00E41F82">
            <w:pPr>
              <w:widowControl w:val="0"/>
              <w:spacing w:beforeAutospacing="1"/>
            </w:pPr>
          </w:p>
        </w:tc>
        <w:tc>
          <w:tcPr>
            <w:tcW w:w="738" w:type="dxa"/>
          </w:tcPr>
          <w:p w:rsidR="00E41F82" w:rsidRDefault="00E41F82">
            <w:pPr>
              <w:widowControl w:val="0"/>
              <w:spacing w:beforeAutospacing="1"/>
            </w:pPr>
          </w:p>
        </w:tc>
      </w:tr>
    </w:tbl>
    <w:p w:rsidR="00E41F82" w:rsidRDefault="001F7EFA">
      <w:pPr>
        <w:spacing w:beforeAutospacing="1" w:afterAutospacing="1"/>
      </w:pPr>
      <w:r>
        <w:t>Please note that each student must complete all the above-mentioned assignments in order to finish the course.</w:t>
      </w:r>
    </w:p>
    <w:p w:rsidR="00E41F82" w:rsidRDefault="00E41F82">
      <w:pPr>
        <w:jc w:val="both"/>
        <w:rPr>
          <w:lang w:val="en-CA"/>
        </w:rPr>
      </w:pPr>
    </w:p>
    <w:p w:rsidR="00E41F82" w:rsidRDefault="001F7EFA">
      <w:pPr>
        <w:jc w:val="both"/>
      </w:pPr>
      <w:r>
        <w:rPr>
          <w:lang w:val="en-CA"/>
        </w:rPr>
        <w:t xml:space="preserve">The course is conducted through on-line seminars and student-led presentations.  Attendance at the on-line seminars is compulsory and counts toward the Participation component of the grade. </w:t>
      </w:r>
      <w:r>
        <w:t xml:space="preserve">We will meet synchronously for presentations, seminar discussions, brief lectures in some classes, and breakout group activities on Zoom.  Students are expected to take an active part in discussions and to have read all the required readings prior to the class. Please note that I reserve the right to ask each student in each seminar about their impression and interpretation of the assigned readings, so you </w:t>
      </w:r>
      <w:r>
        <w:lastRenderedPageBreak/>
        <w:t xml:space="preserve">should always come prepared to give a short account of, and/or reaction to, the seminar topic. </w:t>
      </w:r>
    </w:p>
    <w:p w:rsidR="00E41F82" w:rsidRDefault="00E41F82">
      <w:pPr>
        <w:jc w:val="both"/>
      </w:pPr>
    </w:p>
    <w:p w:rsidR="00E41F82" w:rsidRDefault="001F7EFA">
      <w:pPr>
        <w:jc w:val="both"/>
        <w:rPr>
          <w:iCs/>
        </w:rPr>
      </w:pPr>
      <w:r>
        <w:rPr>
          <w:iCs/>
        </w:rPr>
        <w:t>Students with special needs are invited to contact the professor as early as possible in the term to discuss the best strategies for addressing their needs in these unusual times.</w:t>
      </w:r>
    </w:p>
    <w:p w:rsidR="00E41F82" w:rsidRDefault="00E41F82">
      <w:pPr>
        <w:jc w:val="both"/>
      </w:pPr>
    </w:p>
    <w:p w:rsidR="00E41F82" w:rsidRDefault="001F7EFA">
      <w:pPr>
        <w:jc w:val="both"/>
      </w:pPr>
      <w:r>
        <w:t>Any questions sent by email should receive a response within three business days. Email communication should be used for administrative issues only. Substantive issues should be discussed individually during office hours.</w:t>
      </w:r>
    </w:p>
    <w:p w:rsidR="00E41F82" w:rsidRDefault="00E41F82">
      <w:pPr>
        <w:jc w:val="both"/>
        <w:rPr>
          <w:b/>
          <w:color w:val="000000"/>
          <w:lang w:val="en-US"/>
        </w:rPr>
      </w:pPr>
    </w:p>
    <w:p w:rsidR="00E41F82" w:rsidRDefault="001F7EFA">
      <w:pPr>
        <w:jc w:val="both"/>
        <w:rPr>
          <w:b/>
          <w:iCs/>
          <w:u w:val="single"/>
        </w:rPr>
      </w:pPr>
      <w:bookmarkStart w:id="0" w:name="_Research_Paper"/>
      <w:bookmarkEnd w:id="0"/>
      <w:r>
        <w:rPr>
          <w:b/>
          <w:iCs/>
          <w:u w:val="single"/>
        </w:rPr>
        <w:t>Assignments:</w:t>
      </w:r>
    </w:p>
    <w:p w:rsidR="00E41F82" w:rsidRDefault="00E41F82">
      <w:pPr>
        <w:jc w:val="both"/>
        <w:rPr>
          <w:b/>
          <w:iCs/>
          <w:u w:val="single"/>
        </w:rPr>
      </w:pPr>
    </w:p>
    <w:p w:rsidR="00E41F82" w:rsidRDefault="001F7EFA">
      <w:pPr>
        <w:jc w:val="both"/>
        <w:rPr>
          <w:b/>
          <w:iCs/>
        </w:rPr>
      </w:pPr>
      <w:r>
        <w:rPr>
          <w:b/>
          <w:iCs/>
        </w:rPr>
        <w:t>Presentations + memos:</w:t>
      </w:r>
    </w:p>
    <w:p w:rsidR="00E41F82" w:rsidRDefault="001F7EFA">
      <w:pPr>
        <w:jc w:val="both"/>
        <w:rPr>
          <w:color w:val="000000"/>
        </w:rPr>
      </w:pPr>
      <w:r>
        <w:rPr>
          <w:bCs/>
          <w:iCs/>
        </w:rPr>
        <w:t xml:space="preserve">Each student will be expected to give an oral presentation and to submit a brief memo (1-2 pages) with the key points of the presentation. </w:t>
      </w:r>
      <w:r>
        <w:rPr>
          <w:color w:val="000000"/>
        </w:rPr>
        <w:t xml:space="preserve">The memo, i.e. the </w:t>
      </w:r>
      <w:r>
        <w:rPr>
          <w:b/>
          <w:color w:val="000000"/>
        </w:rPr>
        <w:t>written</w:t>
      </w:r>
      <w:r>
        <w:rPr>
          <w:color w:val="000000"/>
        </w:rPr>
        <w:t xml:space="preserve"> component of the presentation, should contain the key points of the presentation.  The memo must be </w:t>
      </w:r>
      <w:r>
        <w:rPr>
          <w:b/>
          <w:color w:val="000000"/>
        </w:rPr>
        <w:t>emailed to the professor 24 hours prior to the presentation</w:t>
      </w:r>
      <w:r>
        <w:rPr>
          <w:color w:val="000000"/>
        </w:rPr>
        <w:t xml:space="preserve">.  The </w:t>
      </w:r>
      <w:r w:rsidR="001F5E01">
        <w:rPr>
          <w:color w:val="000000"/>
        </w:rPr>
        <w:t xml:space="preserve">document </w:t>
      </w:r>
      <w:r>
        <w:rPr>
          <w:color w:val="000000"/>
        </w:rPr>
        <w:t xml:space="preserve">must include the student’s name, course name and code and be in a Word (or compatible) format.  </w:t>
      </w:r>
    </w:p>
    <w:p w:rsidR="00E41F82" w:rsidRDefault="00E41F82">
      <w:pPr>
        <w:jc w:val="both"/>
        <w:rPr>
          <w:color w:val="000000"/>
        </w:rPr>
      </w:pPr>
    </w:p>
    <w:p w:rsidR="00E41F82" w:rsidRDefault="001F7EFA">
      <w:pPr>
        <w:jc w:val="both"/>
        <w:rPr>
          <w:color w:val="000000"/>
        </w:rPr>
      </w:pPr>
      <w:r>
        <w:rPr>
          <w:bCs/>
          <w:iCs/>
        </w:rPr>
        <w:t xml:space="preserve">The presentation (+ memo) should focus either on one particular reading or on a key concept or problem addressed in several readings.   After the first class, students will be invited to email the professor 4 preferred presentation dates.  Please note that it might not be possible to accommodate all student preferences—though every effort will be made in this direction. Once complete, the schedule of student presentations will be posted on </w:t>
      </w:r>
      <w:proofErr w:type="spellStart"/>
      <w:r>
        <w:rPr>
          <w:bCs/>
          <w:iCs/>
        </w:rPr>
        <w:t>Brightspace</w:t>
      </w:r>
      <w:proofErr w:type="spellEnd"/>
      <w:r>
        <w:rPr>
          <w:bCs/>
          <w:iCs/>
        </w:rPr>
        <w:t>.</w:t>
      </w:r>
    </w:p>
    <w:p w:rsidR="00E41F82" w:rsidRDefault="00E41F82">
      <w:pPr>
        <w:jc w:val="both"/>
        <w:rPr>
          <w:color w:val="000000"/>
        </w:rPr>
      </w:pPr>
    </w:p>
    <w:p w:rsidR="00E41F82" w:rsidRDefault="001F7EFA">
      <w:pPr>
        <w:jc w:val="both"/>
        <w:rPr>
          <w:color w:val="000000"/>
        </w:rPr>
      </w:pPr>
      <w:r>
        <w:rPr>
          <w:bCs/>
          <w:iCs/>
        </w:rPr>
        <w:t xml:space="preserve"> </w:t>
      </w:r>
      <w:r>
        <w:rPr>
          <w:color w:val="000000"/>
        </w:rPr>
        <w:t xml:space="preserve">Presentations must involve at least one central knowledge claim [e.g. “Argument X presented in reading Y is convincing (or, conversely, is problematic) for the following reason(s)...]”. </w:t>
      </w:r>
      <w:r>
        <w:rPr>
          <w:color w:val="000000"/>
          <w:u w:val="single"/>
        </w:rPr>
        <w:t>Rather than summarizing the readings, presentations should involve some form of critical reflection</w:t>
      </w:r>
      <w:r>
        <w:rPr>
          <w:color w:val="000000"/>
        </w:rPr>
        <w:t xml:space="preserve">.  </w:t>
      </w:r>
    </w:p>
    <w:p w:rsidR="00E41F82" w:rsidRDefault="00E41F82">
      <w:pPr>
        <w:jc w:val="both"/>
        <w:rPr>
          <w:color w:val="000000"/>
        </w:rPr>
      </w:pPr>
    </w:p>
    <w:p w:rsidR="00E41F82" w:rsidRDefault="001F7EFA">
      <w:pPr>
        <w:jc w:val="both"/>
        <w:rPr>
          <w:color w:val="000000"/>
        </w:rPr>
      </w:pPr>
      <w:r>
        <w:rPr>
          <w:color w:val="000000"/>
        </w:rPr>
        <w:t xml:space="preserve">Here are some guiding questions and points for your critical reflection: What, in your view, is the core argument—or the core arguments--developed in the reading(s) that you are analyzing?  What do you know now that you did not know before the reading?  Or, to put it differently, what do you see as the ‘added value’ of the piece?  What is the explicit or implicit conceptual framework adopted by the author?  How suitable is that framework, and what might we gain or, conversely, lose by adopting an alternative approach?  </w:t>
      </w:r>
      <w:proofErr w:type="gramStart"/>
      <w:r>
        <w:rPr>
          <w:color w:val="000000"/>
        </w:rPr>
        <w:t>If you are comparing two readings, which is more persuasive, and why?</w:t>
      </w:r>
      <w:proofErr w:type="gramEnd"/>
      <w:r>
        <w:rPr>
          <w:color w:val="000000"/>
        </w:rPr>
        <w:t xml:space="preserve"> Think about the strength of the evidentiary support for the main claim or claims, potential contradictions or biases, logic, clarity, possible omissions, hidden assumptions, political relevance, policy implications, etc. Give reasons for drawing a particular conclusion about the </w:t>
      </w:r>
      <w:r w:rsidR="004E79C1">
        <w:rPr>
          <w:color w:val="000000"/>
        </w:rPr>
        <w:t>reading(s).  You might also ask:</w:t>
      </w:r>
      <w:r>
        <w:rPr>
          <w:color w:val="000000"/>
        </w:rPr>
        <w:t xml:space="preserve"> how does the argument developed in this reading/these readings compare</w:t>
      </w:r>
      <w:r w:rsidR="001F5E01">
        <w:rPr>
          <w:color w:val="000000"/>
        </w:rPr>
        <w:t xml:space="preserve"> t</w:t>
      </w:r>
      <w:r>
        <w:rPr>
          <w:color w:val="000000"/>
        </w:rPr>
        <w:t xml:space="preserve">o arguments put forward in material that we covered in previous weeks?  More broadly, avoid pure polemics (being “critical” in this context </w:t>
      </w:r>
      <w:r>
        <w:rPr>
          <w:color w:val="000000"/>
        </w:rPr>
        <w:lastRenderedPageBreak/>
        <w:t xml:space="preserve">means that you have tried your best to understand the argument and to identify its main strengths and weaknesses).  </w:t>
      </w:r>
    </w:p>
    <w:p w:rsidR="00E41F82" w:rsidRDefault="00E41F82">
      <w:pPr>
        <w:jc w:val="both"/>
        <w:rPr>
          <w:color w:val="000000"/>
        </w:rPr>
      </w:pPr>
    </w:p>
    <w:p w:rsidR="00E41F82" w:rsidRDefault="001F7EFA">
      <w:pPr>
        <w:jc w:val="both"/>
        <w:rPr>
          <w:color w:val="000000"/>
        </w:rPr>
      </w:pPr>
      <w:r>
        <w:rPr>
          <w:color w:val="000000"/>
        </w:rPr>
        <w:t>Presentations will be limited to 10-15 minutes</w:t>
      </w:r>
      <w:r>
        <w:rPr>
          <w:lang w:val="en-CA" w:eastAsia="en-CA"/>
        </w:rPr>
        <w:t xml:space="preserve">.  Grades on presentations + accompanying memos will be posted on </w:t>
      </w:r>
      <w:proofErr w:type="spellStart"/>
      <w:r>
        <w:rPr>
          <w:lang w:val="en-CA" w:eastAsia="en-CA"/>
        </w:rPr>
        <w:t>Brightspace</w:t>
      </w:r>
      <w:proofErr w:type="spellEnd"/>
      <w:r>
        <w:rPr>
          <w:lang w:val="en-CA" w:eastAsia="en-CA"/>
        </w:rPr>
        <w:t>.  Students who wish to receive additional feedback on their presentations + memos are welcome to contact the professor during office hours.</w:t>
      </w:r>
    </w:p>
    <w:p w:rsidR="00E41F82" w:rsidRDefault="00E41F82">
      <w:pPr>
        <w:jc w:val="both"/>
        <w:rPr>
          <w:color w:val="000000"/>
        </w:rPr>
      </w:pPr>
    </w:p>
    <w:p w:rsidR="00E41F82" w:rsidRDefault="001F7EFA">
      <w:pPr>
        <w:jc w:val="both"/>
      </w:pPr>
      <w:r>
        <w:rPr>
          <w:color w:val="000000"/>
        </w:rPr>
        <w:t xml:space="preserve">Students are also welcome—but are not required—to post material related to their presentation (e.g. a brief handout or a couple of PPT slides) in </w:t>
      </w:r>
      <w:proofErr w:type="spellStart"/>
      <w:r>
        <w:rPr>
          <w:color w:val="000000"/>
        </w:rPr>
        <w:t>Brightspace</w:t>
      </w:r>
      <w:proofErr w:type="spellEnd"/>
      <w:r>
        <w:rPr>
          <w:color w:val="000000"/>
        </w:rPr>
        <w:t xml:space="preserve">, using the ‘Forum’ module in the Table of Contents.  </w:t>
      </w:r>
      <w:r>
        <w:rPr>
          <w:lang w:val="en-CA" w:eastAsia="en-CA"/>
        </w:rPr>
        <w:t xml:space="preserve">  Other students are, in turn, welcome to comment on their colleagues’ presentations—provided they do so using appropriate academic language.  The professor will not, normally, intervene in these discussions, but will monitor the Forum in order to ensure that the students’ language and online behaviour remains appropriate at all times. </w:t>
      </w:r>
    </w:p>
    <w:p w:rsidR="00E41F82" w:rsidRDefault="00E41F82">
      <w:pPr>
        <w:spacing w:beforeAutospacing="1" w:afterAutospacing="1"/>
        <w:outlineLvl w:val="3"/>
        <w:rPr>
          <w:b/>
          <w:bCs/>
        </w:rPr>
      </w:pPr>
    </w:p>
    <w:p w:rsidR="00E41F82" w:rsidRDefault="001F7EFA">
      <w:pPr>
        <w:spacing w:beforeAutospacing="1" w:afterAutospacing="1"/>
        <w:outlineLvl w:val="3"/>
        <w:rPr>
          <w:b/>
          <w:bCs/>
        </w:rPr>
      </w:pPr>
      <w:r>
        <w:rPr>
          <w:b/>
          <w:bCs/>
        </w:rPr>
        <w:t xml:space="preserve">Midterm Take-Home Exam: </w:t>
      </w:r>
    </w:p>
    <w:p w:rsidR="00E41F82" w:rsidRDefault="001F7EFA">
      <w:pPr>
        <w:spacing w:beforeAutospacing="1" w:afterAutospacing="1"/>
        <w:outlineLvl w:val="3"/>
        <w:rPr>
          <w:bCs/>
        </w:rPr>
      </w:pPr>
      <w:r>
        <w:rPr>
          <w:bCs/>
        </w:rPr>
        <w:t xml:space="preserve">Students will be asked to develop a critical analysis of an article—either an academic article or possibly a non-academic piece (e.g. a piece from a non-academic journal or a report produced by a think tank or NGO).  Following a type of critical analysis similar to that used in the weekly presentation, they will be asked to engage with the argument and identify its main strengths and potential weaknesses.  </w:t>
      </w:r>
      <w:proofErr w:type="gramStart"/>
      <w:r>
        <w:rPr>
          <w:bCs/>
        </w:rPr>
        <w:t>Expected length: approx. 1,000-1,500 words.</w:t>
      </w:r>
      <w:proofErr w:type="gramEnd"/>
      <w:r>
        <w:rPr>
          <w:bCs/>
        </w:rPr>
        <w:t xml:space="preserve"> Duration: 24 hours.</w:t>
      </w:r>
    </w:p>
    <w:p w:rsidR="00E41F82" w:rsidRDefault="001F7EFA">
      <w:pPr>
        <w:jc w:val="both"/>
        <w:rPr>
          <w:b/>
          <w:lang w:val="en-CA"/>
        </w:rPr>
      </w:pPr>
      <w:r>
        <w:rPr>
          <w:b/>
          <w:lang w:val="en-CA"/>
        </w:rPr>
        <w:t>Participation:</w:t>
      </w:r>
    </w:p>
    <w:p w:rsidR="00E41F82" w:rsidRDefault="00E41F82">
      <w:pPr>
        <w:jc w:val="both"/>
        <w:rPr>
          <w:b/>
        </w:rPr>
      </w:pPr>
    </w:p>
    <w:p w:rsidR="00E41F82" w:rsidRDefault="001F7EFA">
      <w:pPr>
        <w:jc w:val="both"/>
        <w:rPr>
          <w:lang w:val="en-CA"/>
        </w:rPr>
      </w:pPr>
      <w:r>
        <w:rPr>
          <w:lang w:val="en-CA"/>
        </w:rPr>
        <w:t xml:space="preserve">Seminar members will be assessed on participation in class.  Participation is essential throughout the course, and students will be assessed on the quality (rather than only the quantity) of their contributions. </w:t>
      </w:r>
      <w:r>
        <w:rPr>
          <w:color w:val="000000"/>
          <w:lang w:val="en-US"/>
        </w:rPr>
        <w:t xml:space="preserve">A quality contribution is one that demonstrates knowledge of the course readings and material covered in previous weeks, engages critically with course themes and is respectful of the perspectives of others in the class.  </w:t>
      </w:r>
      <w:r>
        <w:rPr>
          <w:lang w:val="en-CA"/>
        </w:rPr>
        <w:t xml:space="preserve"> </w:t>
      </w:r>
    </w:p>
    <w:p w:rsidR="00E41F82" w:rsidRDefault="00E41F82">
      <w:pPr>
        <w:jc w:val="both"/>
        <w:rPr>
          <w:b/>
        </w:rPr>
      </w:pPr>
    </w:p>
    <w:p w:rsidR="00E41F82" w:rsidRDefault="001F7EFA">
      <w:pPr>
        <w:jc w:val="both"/>
        <w:rPr>
          <w:b/>
        </w:rPr>
      </w:pPr>
      <w:r>
        <w:rPr>
          <w:b/>
        </w:rPr>
        <w:t xml:space="preserve"> Final Essay: </w:t>
      </w:r>
    </w:p>
    <w:p w:rsidR="00E41F82" w:rsidRDefault="001F7EFA">
      <w:pPr>
        <w:jc w:val="both"/>
      </w:pPr>
      <w:r>
        <w:t xml:space="preserve">Students will be asked to write an essay in which they integrate concepts and issues discussed in class as well as in the required readings, and also conduct some independent research. Students will be expected to develop their own argument in relation to the relevant question, not simply restate the views of others.  Consequently, this will be an opportunity for the students to showcase their critical analytical skills, as well as their empirical knowledge. When students submit their exams, they should ensure that they write their names as well as their word count on the first page, and they must also ensure that they use proper citations. More details regarding the essay will be provided in class. A list of suggested essay topics will be posted on </w:t>
      </w:r>
      <w:proofErr w:type="spellStart"/>
      <w:r>
        <w:t>Brightspace</w:t>
      </w:r>
      <w:proofErr w:type="spellEnd"/>
      <w:r>
        <w:t xml:space="preserve">.  Alternatively, students have the option of formulating their own essay topic.  However, the professor’s permission is needed for any independent topic.  </w:t>
      </w:r>
      <w:r>
        <w:rPr>
          <w:b/>
        </w:rPr>
        <w:t xml:space="preserve">The deadline for seeking the </w:t>
      </w:r>
      <w:r>
        <w:rPr>
          <w:b/>
        </w:rPr>
        <w:lastRenderedPageBreak/>
        <w:t>professor’s permission to pursue an independent topic is Oct.20,</w:t>
      </w:r>
      <w:r>
        <w:t xml:space="preserve"> and the procedure is as follows: the student will need to email the professor a proposed essay topic and an abstract (about 200 words) </w:t>
      </w:r>
      <w:proofErr w:type="gramStart"/>
      <w:r>
        <w:t>explaining  how</w:t>
      </w:r>
      <w:proofErr w:type="gramEnd"/>
      <w:r>
        <w:t xml:space="preserve"> the topic is relevant to the course, and why the student wishes to pursue it.  </w:t>
      </w:r>
    </w:p>
    <w:p w:rsidR="00E41F82" w:rsidRDefault="00E41F82">
      <w:pPr>
        <w:jc w:val="both"/>
      </w:pPr>
    </w:p>
    <w:p w:rsidR="00E41F82" w:rsidRDefault="001F7EFA">
      <w:pPr>
        <w:jc w:val="both"/>
      </w:pPr>
      <w:r>
        <w:t xml:space="preserve">Please note also that all students—regardless of whether they are choosing one of the suggested topics or pursuing their own topic—have the </w:t>
      </w:r>
      <w:r>
        <w:rPr>
          <w:b/>
        </w:rPr>
        <w:t>option</w:t>
      </w:r>
      <w:r>
        <w:t xml:space="preserve"> of seeking the professor’s feedback on an essay outline, </w:t>
      </w:r>
      <w:r>
        <w:rPr>
          <w:b/>
        </w:rPr>
        <w:t>provided they email the outline to the professor by Nov. 3.</w:t>
      </w:r>
      <w:r>
        <w:t xml:space="preserve">  The outline should be approx. 2-3 pages and should include a title, an indication and justification of the conceptual approach chosen by the student, an abstract of the key argument(s) (bullet form points would be acceptable)  and a preliminary bibliography.  </w:t>
      </w:r>
    </w:p>
    <w:p w:rsidR="00E41F82" w:rsidRDefault="001F7EFA">
      <w:pPr>
        <w:jc w:val="both"/>
      </w:pPr>
      <w:r>
        <w:t xml:space="preserve">The essay is due at 9am on </w:t>
      </w:r>
      <w:r>
        <w:rPr>
          <w:b/>
        </w:rPr>
        <w:t>December 14</w:t>
      </w:r>
      <w:r>
        <w:t xml:space="preserve">.  Details regarding the submission procedure (via </w:t>
      </w:r>
      <w:proofErr w:type="spellStart"/>
      <w:r>
        <w:t>Brightspace</w:t>
      </w:r>
      <w:proofErr w:type="spellEnd"/>
      <w:r>
        <w:t>) will be provided in early December.</w:t>
      </w:r>
    </w:p>
    <w:p w:rsidR="00E41F82" w:rsidRDefault="00E41F82">
      <w:pPr>
        <w:jc w:val="both"/>
        <w:rPr>
          <w:b/>
        </w:rPr>
      </w:pPr>
    </w:p>
    <w:p w:rsidR="00E41F82" w:rsidRDefault="001F7EFA">
      <w:pPr>
        <w:jc w:val="both"/>
        <w:rPr>
          <w:b/>
          <w:lang w:val="en-CA"/>
        </w:rPr>
      </w:pPr>
      <w:r>
        <w:rPr>
          <w:b/>
          <w:lang w:val="en-CA"/>
        </w:rPr>
        <w:t>Policy on language quality and late submissions</w:t>
      </w:r>
    </w:p>
    <w:p w:rsidR="00E41F82" w:rsidRDefault="00E41F82">
      <w:pPr>
        <w:jc w:val="both"/>
        <w:rPr>
          <w:b/>
          <w:lang w:val="en-CA"/>
        </w:rPr>
      </w:pPr>
    </w:p>
    <w:p w:rsidR="00E41F82" w:rsidRDefault="001F7EFA">
      <w:pPr>
        <w:rPr>
          <w:lang w:val="en-CA"/>
        </w:rPr>
      </w:pPr>
      <w:r>
        <w:rPr>
          <w:lang w:val="en-CA"/>
        </w:rPr>
        <w:t>You will also be judged on your writing abilities. It is recommended to take the appropriate measures to avoid mistakes such as spelling, syntax, punctuation, inappropriate use of terms, etc. You may be penalized up to 15%, to the professor’s discretion.</w:t>
      </w:r>
    </w:p>
    <w:p w:rsidR="00E41F82" w:rsidRDefault="00E41F82">
      <w:pPr>
        <w:rPr>
          <w:lang w:val="en-CA"/>
        </w:rPr>
      </w:pPr>
    </w:p>
    <w:p w:rsidR="00E41F82" w:rsidRDefault="00E41F82">
      <w:pPr>
        <w:pStyle w:val="NormalWeb"/>
      </w:pPr>
    </w:p>
    <w:p w:rsidR="00E41F82" w:rsidRDefault="001F7EFA">
      <w:pPr>
        <w:pStyle w:val="NormalWeb"/>
        <w:rPr>
          <w:rStyle w:val="Strong"/>
        </w:rPr>
      </w:pPr>
      <w:r>
        <w:t xml:space="preserve">All late submissions will be immediately docked 5%, with an additional 5% for each subsequent day late to a maximum of 3 days, </w:t>
      </w:r>
      <w:r>
        <w:rPr>
          <w:rStyle w:val="Emphasis"/>
        </w:rPr>
        <w:t>including weekends. </w:t>
      </w:r>
      <w:r>
        <w:rPr>
          <w:rStyle w:val="Strong"/>
        </w:rPr>
        <w:t>After 3 days all outstanding assignments will be given a zero (0%) grade. </w:t>
      </w:r>
    </w:p>
    <w:p w:rsidR="00E41F82" w:rsidRDefault="00E41F82">
      <w:pPr>
        <w:pStyle w:val="NormalWeb"/>
        <w:rPr>
          <w:rStyle w:val="Strong"/>
        </w:rPr>
      </w:pPr>
    </w:p>
    <w:p w:rsidR="00E41F82" w:rsidRDefault="001F7EFA">
      <w:pPr>
        <w:pStyle w:val="NormalWeb"/>
      </w:pPr>
      <w:r>
        <w:t xml:space="preserve">Exceptions are made only for illness or other serious situations deemed as such by the instructor. University regulations require all absences from exams and all late submissions due to illness to be supported by a medical certificate. Absence for any other serious reason must be justified in writing, to the professor, within five business days following the date of the exam or submission of an assignment. </w:t>
      </w:r>
    </w:p>
    <w:p w:rsidR="00E41F82" w:rsidRDefault="00E41F82">
      <w:pPr>
        <w:pStyle w:val="NormalWeb"/>
      </w:pPr>
    </w:p>
    <w:p w:rsidR="00E41F82" w:rsidRDefault="001F7EFA">
      <w:pPr>
        <w:pStyle w:val="NormalWeb"/>
      </w:pPr>
      <w:r>
        <w:t xml:space="preserve">The Faculty reserves the right to accept or refuse the reason; </w:t>
      </w:r>
      <w:r>
        <w:rPr>
          <w:b/>
        </w:rPr>
        <w:t>reasons such as travel, jobs, or any misreading of the examination timetable are not acceptable</w:t>
      </w:r>
      <w:r>
        <w:t>.</w:t>
      </w:r>
    </w:p>
    <w:p w:rsidR="00E41F82" w:rsidRDefault="00E41F82">
      <w:pPr>
        <w:rPr>
          <w:lang w:val="en-CA"/>
        </w:rPr>
      </w:pPr>
    </w:p>
    <w:p w:rsidR="00E41F82" w:rsidRDefault="001F7EFA">
      <w:pPr>
        <w:rPr>
          <w:color w:val="000000" w:themeColor="text1"/>
        </w:rPr>
      </w:pPr>
      <w:r>
        <w:rPr>
          <w:bCs/>
          <w:color w:val="000000" w:themeColor="text1"/>
        </w:rPr>
        <w:t xml:space="preserve">DFR forms must be completed for final assignments. </w:t>
      </w:r>
      <w:r>
        <w:rPr>
          <w:color w:val="000000" w:themeColor="text1"/>
        </w:rPr>
        <w:t>Once completed, the form with supporting documentation (ex. medical certificate) will automatically be sent to the academic unit which offers the course.</w:t>
      </w:r>
      <w:r>
        <w:rPr>
          <w:bCs/>
          <w:color w:val="000000" w:themeColor="text1"/>
        </w:rPr>
        <w:t xml:space="preserve"> </w:t>
      </w:r>
      <w:r>
        <w:rPr>
          <w:color w:val="000000" w:themeColor="text1"/>
        </w:rPr>
        <w:t xml:space="preserve">The request must be completed within five </w:t>
      </w:r>
      <w:r>
        <w:rPr>
          <w:color w:val="000000" w:themeColor="text1"/>
        </w:rPr>
        <w:lastRenderedPageBreak/>
        <w:t xml:space="preserve">working days of the exam and must respect all the conditions of </w:t>
      </w:r>
      <w:hyperlink r:id="rId10">
        <w:r>
          <w:rPr>
            <w:rStyle w:val="Hyperlink"/>
          </w:rPr>
          <w:t>Academic Regulation I-9.5</w:t>
        </w:r>
      </w:hyperlink>
      <w:r>
        <w:rPr>
          <w:color w:val="000000" w:themeColor="text1"/>
        </w:rPr>
        <w:t>. </w:t>
      </w:r>
    </w:p>
    <w:p w:rsidR="00E41F82" w:rsidRDefault="00E41F82">
      <w:pPr>
        <w:jc w:val="both"/>
      </w:pPr>
    </w:p>
    <w:p w:rsidR="00E41F82" w:rsidRDefault="00E41F82">
      <w:pPr>
        <w:jc w:val="both"/>
      </w:pPr>
    </w:p>
    <w:p w:rsidR="00E41F82" w:rsidRDefault="00E41F82">
      <w:pPr>
        <w:pStyle w:val="Heading3"/>
        <w:rPr>
          <w:rFonts w:ascii="Times New Roman" w:hAnsi="Times New Roman" w:cs="Times New Roman"/>
          <w:sz w:val="24"/>
          <w:szCs w:val="24"/>
        </w:rPr>
      </w:pPr>
    </w:p>
    <w:p w:rsidR="00E41F82" w:rsidRDefault="001F7EFA">
      <w:pPr>
        <w:pStyle w:val="Heading3"/>
        <w:rPr>
          <w:rFonts w:ascii="Times New Roman" w:hAnsi="Times New Roman" w:cs="Times New Roman"/>
          <w:sz w:val="24"/>
          <w:szCs w:val="24"/>
        </w:rPr>
      </w:pPr>
      <w:r>
        <w:rPr>
          <w:rFonts w:ascii="Times New Roman" w:hAnsi="Times New Roman" w:cs="Times New Roman"/>
          <w:sz w:val="24"/>
          <w:szCs w:val="24"/>
        </w:rPr>
        <w:t>Sexual Violence Prevention</w:t>
      </w:r>
    </w:p>
    <w:p w:rsidR="00E41F82" w:rsidRDefault="001F7EFA">
      <w:r>
        <w:t xml:space="preserve">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hyperlink r:id="rId11">
        <w:r>
          <w:rPr>
            <w:rStyle w:val="Hyperlink"/>
          </w:rPr>
          <w:t>Sexual violence: support and prevention</w:t>
        </w:r>
      </w:hyperlink>
      <w:r>
        <w:t>.</w:t>
      </w:r>
    </w:p>
    <w:p w:rsidR="00E41F82" w:rsidRDefault="00E41F82">
      <w:pPr>
        <w:ind w:right="276"/>
        <w:jc w:val="both"/>
        <w:rPr>
          <w:b/>
        </w:rPr>
      </w:pPr>
    </w:p>
    <w:p w:rsidR="00E41F82" w:rsidRDefault="00E41F82">
      <w:pPr>
        <w:ind w:right="276"/>
        <w:jc w:val="both"/>
        <w:rPr>
          <w:b/>
        </w:rPr>
      </w:pPr>
    </w:p>
    <w:p w:rsidR="00E41F82" w:rsidRDefault="00E41F82">
      <w:pPr>
        <w:ind w:right="276"/>
        <w:jc w:val="both"/>
        <w:rPr>
          <w:b/>
        </w:rPr>
      </w:pPr>
    </w:p>
    <w:p w:rsidR="00E41F82" w:rsidRDefault="00E41F82">
      <w:pPr>
        <w:ind w:right="276"/>
        <w:jc w:val="both"/>
        <w:rPr>
          <w:b/>
        </w:rPr>
      </w:pPr>
    </w:p>
    <w:p w:rsidR="00E41F82" w:rsidRDefault="001F7EFA">
      <w:pPr>
        <w:ind w:right="276"/>
        <w:jc w:val="both"/>
      </w:pPr>
      <w:r>
        <w:rPr>
          <w:b/>
        </w:rPr>
        <w:t xml:space="preserve">Important information: </w:t>
      </w:r>
      <w:r>
        <w:t xml:space="preserve"> </w:t>
      </w:r>
    </w:p>
    <w:p w:rsidR="00E41F82" w:rsidRDefault="001F7EFA">
      <w:pPr>
        <w:pStyle w:val="xmsonormal"/>
        <w:numPr>
          <w:ilvl w:val="0"/>
          <w:numId w:val="11"/>
        </w:numPr>
        <w:spacing w:before="280" w:beforeAutospacing="0" w:afterAutospacing="0"/>
      </w:pPr>
      <w:r>
        <w:t xml:space="preserve">Email messages should receive a response within 3 business days. However, responses may be slower during certain times (e.g. before an exam) when the email volume tends to increase exponentially.  If your message is urgent (e.g. concerning a health problem or family emergency that has an impact on your participation in the course), please indicate ‘URGENT’ in the Subject line). Only use this option, however, if it concerns a genuine emergency.    Remember that any questions by email need to be sent via the </w:t>
      </w:r>
      <w:proofErr w:type="spellStart"/>
      <w:r>
        <w:t>uOttawa</w:t>
      </w:r>
      <w:proofErr w:type="spellEnd"/>
      <w:r>
        <w:t xml:space="preserve"> email address, as per the university’s official policy (effective July 2012). </w:t>
      </w:r>
    </w:p>
    <w:p w:rsidR="00E41F82" w:rsidRDefault="001F7EFA">
      <w:pPr>
        <w:pStyle w:val="xmsonormal"/>
        <w:numPr>
          <w:ilvl w:val="0"/>
          <w:numId w:val="11"/>
        </w:numPr>
      </w:pPr>
      <w:r>
        <w:t xml:space="preserve"> </w:t>
      </w:r>
      <w:r>
        <w:rPr>
          <w:b/>
        </w:rPr>
        <w:t xml:space="preserve">Please note that the professor can only reply to emails regarding the course content. </w:t>
      </w:r>
      <w:r>
        <w:t xml:space="preserve"> All questions and requests for assistance concerning the functions of </w:t>
      </w:r>
      <w:proofErr w:type="spellStart"/>
      <w:r>
        <w:t>Brightspace</w:t>
      </w:r>
      <w:proofErr w:type="spellEnd"/>
      <w:r>
        <w:t xml:space="preserve">/Zoom or connectivity problems need to </w:t>
      </w:r>
      <w:proofErr w:type="gramStart"/>
      <w:r>
        <w:t>addressed</w:t>
      </w:r>
      <w:proofErr w:type="gramEnd"/>
      <w:r>
        <w:t xml:space="preserve"> to the University of Ottawa’s IT experts.  Do keep in mind that the university provides a lot of information and tutorials to assist the students.  For more information consult:  </w:t>
      </w:r>
    </w:p>
    <w:p w:rsidR="00E41F82" w:rsidRDefault="001F7EFA">
      <w:pPr>
        <w:pStyle w:val="xmsonormal"/>
        <w:numPr>
          <w:ilvl w:val="1"/>
          <w:numId w:val="11"/>
        </w:numPr>
      </w:pPr>
      <w:proofErr w:type="spellStart"/>
      <w:r>
        <w:t>Brightspace</w:t>
      </w:r>
      <w:proofErr w:type="spellEnd"/>
      <w:r>
        <w:t xml:space="preserve"> resources for students - </w:t>
      </w:r>
      <w:hyperlink r:id="rId12" w:tgtFrame="_blank">
        <w:r>
          <w:rPr>
            <w:rStyle w:val="Hyperlink"/>
          </w:rPr>
          <w:t>https://www.youtube.com/channel/UCLSxTdOzKAFOCZjXav1aCRQ</w:t>
        </w:r>
      </w:hyperlink>
    </w:p>
    <w:p w:rsidR="00E41F82" w:rsidRDefault="001F7EFA">
      <w:pPr>
        <w:pStyle w:val="xmsonormal"/>
        <w:numPr>
          <w:ilvl w:val="1"/>
          <w:numId w:val="11"/>
        </w:numPr>
      </w:pPr>
      <w:r>
        <w:rPr>
          <w:spacing w:val="3"/>
        </w:rPr>
        <w:t xml:space="preserve">Setting up notifications - </w:t>
      </w:r>
      <w:hyperlink r:id="rId13" w:tgtFrame="_blank">
        <w:r>
          <w:rPr>
            <w:rStyle w:val="Hyperlink"/>
          </w:rPr>
          <w:t>https://uottawa.saea-tlss.ca/en/virtual-campus/virtual-campus-tutorials/video/40-navigate-brightspace-learning-environment-notifications-learner</w:t>
        </w:r>
      </w:hyperlink>
    </w:p>
    <w:p w:rsidR="00E41F82" w:rsidRDefault="001F7EFA">
      <w:pPr>
        <w:pStyle w:val="xmsonormal"/>
        <w:numPr>
          <w:ilvl w:val="1"/>
          <w:numId w:val="11"/>
        </w:numPr>
        <w:spacing w:after="280"/>
      </w:pPr>
      <w:r>
        <w:t xml:space="preserve">General IT Support for </w:t>
      </w:r>
      <w:proofErr w:type="spellStart"/>
      <w:r>
        <w:t>uOttawa</w:t>
      </w:r>
      <w:proofErr w:type="spellEnd"/>
      <w:r>
        <w:t xml:space="preserve"> users - </w:t>
      </w:r>
      <w:hyperlink r:id="rId14" w:tgtFrame="_blank">
        <w:r>
          <w:rPr>
            <w:rStyle w:val="Hyperlink"/>
          </w:rPr>
          <w:t>https://it.uottawa.ca/servicedesk</w:t>
        </w:r>
      </w:hyperlink>
    </w:p>
    <w:p w:rsidR="00E41F82" w:rsidRDefault="001F7EFA">
      <w:pPr>
        <w:pStyle w:val="ListParagraph"/>
        <w:numPr>
          <w:ilvl w:val="0"/>
          <w:numId w:val="1"/>
        </w:numPr>
        <w:ind w:right="276"/>
        <w:jc w:val="both"/>
      </w:pPr>
      <w:r>
        <w:t>More details regarding email policies will be discussed in the first week of class.</w:t>
      </w:r>
    </w:p>
    <w:p w:rsidR="00E41F82" w:rsidRDefault="001F7EFA">
      <w:pPr>
        <w:pStyle w:val="ListParagraph"/>
        <w:numPr>
          <w:ilvl w:val="0"/>
          <w:numId w:val="1"/>
        </w:numPr>
        <w:ind w:right="276"/>
        <w:jc w:val="both"/>
      </w:pPr>
      <w:r>
        <w:t xml:space="preserve">Re-marking requests will be considered for one week after the assignment is returned if and only if an explanation of why the original mark is not justified is made in writing.  In such cases, students are required to submit the </w:t>
      </w:r>
      <w:r>
        <w:lastRenderedPageBreak/>
        <w:t>explanatory note together with the original assignment to the professor.  Please keep in mind that, as result of re-marking, the grade may go up, remain the same, or go down.</w:t>
      </w:r>
    </w:p>
    <w:p w:rsidR="00E41F82" w:rsidRDefault="001F7EFA">
      <w:pPr>
        <w:pStyle w:val="ListParagraph"/>
        <w:numPr>
          <w:ilvl w:val="0"/>
          <w:numId w:val="1"/>
        </w:numPr>
        <w:ind w:right="276"/>
        <w:jc w:val="both"/>
      </w:pPr>
      <w:r>
        <w:t xml:space="preserve">Changes to the syllabus necessitated by the circumstances of the class may also be made during the term.  If/when such changes occur, the appropriate announcements will be made  via </w:t>
      </w:r>
      <w:proofErr w:type="spellStart"/>
      <w:r>
        <w:t>Brightspace</w:t>
      </w:r>
      <w:proofErr w:type="spellEnd"/>
      <w:r>
        <w:t xml:space="preserve"> or in an email sent to all the students’ </w:t>
      </w:r>
      <w:proofErr w:type="spellStart"/>
      <w:r>
        <w:t>uOttawa</w:t>
      </w:r>
      <w:proofErr w:type="spellEnd"/>
      <w:r>
        <w:t xml:space="preserve"> email accounts (as maintained by the Registrar’s list) prior to class.   Please make sure you check both </w:t>
      </w:r>
      <w:proofErr w:type="spellStart"/>
      <w:r>
        <w:t>Brightspace</w:t>
      </w:r>
      <w:proofErr w:type="spellEnd"/>
      <w:r>
        <w:t xml:space="preserve"> and your university email very frequently in order to avoid missing important communications.</w:t>
      </w:r>
    </w:p>
    <w:p w:rsidR="00E41F82" w:rsidRDefault="00E41F82">
      <w:pPr>
        <w:pStyle w:val="ListParagraph"/>
        <w:ind w:right="276"/>
        <w:jc w:val="both"/>
      </w:pPr>
    </w:p>
    <w:p w:rsidR="00E41F82" w:rsidRDefault="001F7EFA">
      <w:pPr>
        <w:pBdr>
          <w:bottom w:val="single" w:sz="4" w:space="1" w:color="000000"/>
        </w:pBdr>
        <w:suppressAutoHyphens w:val="0"/>
        <w:ind w:right="-1141"/>
        <w:jc w:val="both"/>
        <w:rPr>
          <w:b/>
          <w:bCs/>
          <w:lang w:val="en-CA" w:eastAsia="en-CA"/>
        </w:rPr>
      </w:pPr>
      <w:r>
        <w:rPr>
          <w:b/>
          <w:bCs/>
          <w:lang w:val="en-CA" w:eastAsia="en-CA"/>
        </w:rPr>
        <w:t xml:space="preserve">University policy on virtual learning: </w:t>
      </w:r>
    </w:p>
    <w:p w:rsidR="00E41F82" w:rsidRDefault="001F7EFA">
      <w:pPr>
        <w:pStyle w:val="ListParagraph"/>
        <w:numPr>
          <w:ilvl w:val="0"/>
          <w:numId w:val="1"/>
        </w:numPr>
        <w:pBdr>
          <w:bottom w:val="single" w:sz="4" w:space="1" w:color="000000"/>
        </w:pBdr>
        <w:suppressAutoHyphens w:val="0"/>
        <w:ind w:right="-1141"/>
        <w:jc w:val="both"/>
        <w:rPr>
          <w:b/>
          <w:bCs/>
          <w:lang w:val="en-CA" w:eastAsia="en-CA"/>
        </w:rPr>
      </w:pPr>
      <w:r>
        <w:rPr>
          <w:lang w:val="en-CA" w:eastAsia="en-CA"/>
        </w:rPr>
        <w:t>All information and materials in this course are intended for use by course students only. We emphasize that the protection of intellectual property, the confidentiality of information, the privacy of each individual and the security of the virtual classroom are essential to the smooth running of the course. Therefore, out of respect for intellectual property, course sessions should not be recorded without the explicit consent of the professor. Also, out of respect for intellectual property, privacy and safety of others in the course, please do not distribute links to the course, do not record all or parts of the course sessions, and do not distribute or post course materials via the Internet. The consequences of distributing this information outside the course could be very serious. It should be noted that those whose participation in the course would be disclosed to repressive governments could be exposed to danger. If you have any concerns about the course, we invite you to communicate them directly to the professor.</w:t>
      </w:r>
    </w:p>
    <w:p w:rsidR="00E41F82" w:rsidRDefault="00E41F82">
      <w:pPr>
        <w:pBdr>
          <w:bottom w:val="single" w:sz="4" w:space="1" w:color="000000"/>
        </w:pBdr>
        <w:ind w:right="-1141" w:hanging="851"/>
        <w:jc w:val="both"/>
        <w:rPr>
          <w:b/>
          <w:bCs/>
          <w:lang w:val="en-CA" w:eastAsia="en-CA"/>
        </w:rPr>
      </w:pPr>
    </w:p>
    <w:p w:rsidR="00E41F82" w:rsidRDefault="00E41F82">
      <w:pPr>
        <w:pBdr>
          <w:bottom w:val="single" w:sz="4" w:space="1" w:color="000000"/>
        </w:pBdr>
        <w:ind w:right="-1141" w:hanging="851"/>
        <w:jc w:val="both"/>
        <w:rPr>
          <w:b/>
          <w:bCs/>
          <w:lang w:val="en-CA" w:eastAsia="en-CA"/>
        </w:rPr>
      </w:pPr>
    </w:p>
    <w:p w:rsidR="00E41F82" w:rsidRDefault="001F7EFA">
      <w:pPr>
        <w:pBdr>
          <w:bottom w:val="single" w:sz="4" w:space="1" w:color="000000"/>
        </w:pBdr>
        <w:ind w:right="-1141" w:hanging="851"/>
        <w:jc w:val="both"/>
        <w:rPr>
          <w:lang w:val="en-CA" w:eastAsia="en-CA"/>
        </w:rPr>
      </w:pPr>
      <w:r>
        <w:rPr>
          <w:b/>
          <w:bCs/>
          <w:lang w:val="en-CA" w:eastAsia="en-CA"/>
        </w:rPr>
        <w:t xml:space="preserve">Netiquette Rules for Learning </w:t>
      </w:r>
      <w:proofErr w:type="gramStart"/>
      <w:r>
        <w:rPr>
          <w:b/>
          <w:bCs/>
          <w:lang w:val="en-CA" w:eastAsia="en-CA"/>
        </w:rPr>
        <w:t>During</w:t>
      </w:r>
      <w:proofErr w:type="gramEnd"/>
      <w:r>
        <w:rPr>
          <w:b/>
          <w:bCs/>
          <w:lang w:val="en-CA" w:eastAsia="en-CA"/>
        </w:rPr>
        <w:t xml:space="preserve"> the Pandemic:</w:t>
      </w:r>
    </w:p>
    <w:p w:rsidR="00E41F82" w:rsidRDefault="001F7EFA">
      <w:pPr>
        <w:spacing w:beforeAutospacing="1" w:afterAutospacing="1"/>
        <w:rPr>
          <w:lang w:val="en-CA" w:eastAsia="en-CA"/>
        </w:rPr>
      </w:pPr>
      <w:r>
        <w:rPr>
          <w:lang w:val="en-CA" w:eastAsia="en-CA"/>
        </w:rPr>
        <w:t>You are probably already aware of the ground rules in a traditional, face-to-face classroom environment, but there is an additional code of conduct that you need to consider when interacting with others in an online environment. This code of conduct for online courses is called “netiquette” and is the practical code of behaviour for working virtually on the internet. The following are some general netiquette guidelines to keep in mind in addition to the normal rules of behaviour for a classroom setting:</w:t>
      </w:r>
    </w:p>
    <w:p w:rsidR="00E41F82" w:rsidRDefault="001F7EFA">
      <w:pPr>
        <w:numPr>
          <w:ilvl w:val="0"/>
          <w:numId w:val="12"/>
        </w:numPr>
        <w:spacing w:beforeAutospacing="1"/>
      </w:pPr>
      <w:r>
        <w:rPr>
          <w:lang w:val="en-CA" w:eastAsia="en-CA"/>
        </w:rPr>
        <w:t>Adhere to the same standards of behaviour online that you follow in real life and in a real class</w:t>
      </w:r>
      <w:r>
        <w:rPr>
          <w:b/>
          <w:bCs/>
          <w:lang w:val="en-CA" w:eastAsia="en-CA"/>
        </w:rPr>
        <w:t>r</w:t>
      </w:r>
      <w:r>
        <w:rPr>
          <w:lang w:val="en-CA" w:eastAsia="en-CA"/>
        </w:rPr>
        <w:t>oom.</w:t>
      </w:r>
    </w:p>
    <w:p w:rsidR="00E41F82" w:rsidRDefault="001F7EFA">
      <w:pPr>
        <w:numPr>
          <w:ilvl w:val="0"/>
          <w:numId w:val="12"/>
        </w:numPr>
      </w:pPr>
      <w:r>
        <w:rPr>
          <w:lang w:val="en-CA" w:eastAsia="en-CA"/>
        </w:rPr>
        <w:t>Know where you are in cyberspace, and understand that many people will view what you type.</w:t>
      </w:r>
    </w:p>
    <w:p w:rsidR="00E41F82" w:rsidRDefault="001F7EFA">
      <w:pPr>
        <w:numPr>
          <w:ilvl w:val="0"/>
          <w:numId w:val="12"/>
        </w:numPr>
      </w:pPr>
      <w:r>
        <w:rPr>
          <w:lang w:val="en-CA" w:eastAsia="en-CA"/>
        </w:rPr>
        <w:t>Respect other people’s time and bandwidth – so contribute valuable comments rather than “noise.”</w:t>
      </w:r>
    </w:p>
    <w:p w:rsidR="00E41F82" w:rsidRDefault="001F7EFA">
      <w:pPr>
        <w:numPr>
          <w:ilvl w:val="0"/>
          <w:numId w:val="12"/>
        </w:numPr>
      </w:pPr>
      <w:r>
        <w:rPr>
          <w:lang w:val="en-CA" w:eastAsia="en-CA"/>
        </w:rPr>
        <w:t>Express yourself clearly online and respect the views of others.</w:t>
      </w:r>
    </w:p>
    <w:p w:rsidR="00E41F82" w:rsidRDefault="001F7EFA">
      <w:pPr>
        <w:numPr>
          <w:ilvl w:val="0"/>
          <w:numId w:val="12"/>
        </w:numPr>
      </w:pPr>
      <w:r>
        <w:rPr>
          <w:lang w:val="en-CA" w:eastAsia="en-CA"/>
        </w:rPr>
        <w:t xml:space="preserve">Share expert knowledge rather than “keeping it to </w:t>
      </w:r>
      <w:proofErr w:type="gramStart"/>
      <w:r>
        <w:rPr>
          <w:lang w:val="en-CA" w:eastAsia="en-CA"/>
        </w:rPr>
        <w:t>yourself</w:t>
      </w:r>
      <w:proofErr w:type="gramEnd"/>
      <w:r>
        <w:rPr>
          <w:lang w:val="en-CA" w:eastAsia="en-CA"/>
        </w:rPr>
        <w:t>.” And share this knowledge with respect rather than using it to put others down.</w:t>
      </w:r>
    </w:p>
    <w:p w:rsidR="00E41F82" w:rsidRDefault="001F7EFA">
      <w:pPr>
        <w:numPr>
          <w:ilvl w:val="0"/>
          <w:numId w:val="12"/>
        </w:numPr>
      </w:pPr>
      <w:r>
        <w:rPr>
          <w:lang w:val="en-CA" w:eastAsia="en-CA"/>
        </w:rPr>
        <w:t>Do not start “flame wars” (emotionally-charged opinions) and work to douse flaming whenever you see it.</w:t>
      </w:r>
    </w:p>
    <w:p w:rsidR="00E41F82" w:rsidRDefault="001F7EFA">
      <w:pPr>
        <w:numPr>
          <w:ilvl w:val="0"/>
          <w:numId w:val="12"/>
        </w:numPr>
      </w:pPr>
      <w:r>
        <w:rPr>
          <w:lang w:val="en-CA" w:eastAsia="en-CA"/>
        </w:rPr>
        <w:lastRenderedPageBreak/>
        <w:t>Respect other people’s privacy by not sharing or spreading inappropriate information. If someone posts information that you think may have been posted accidentally, let them know about it privately.</w:t>
      </w:r>
    </w:p>
    <w:p w:rsidR="00E41F82" w:rsidRDefault="001F7EFA">
      <w:pPr>
        <w:numPr>
          <w:ilvl w:val="0"/>
          <w:numId w:val="12"/>
        </w:numPr>
      </w:pPr>
      <w:r>
        <w:rPr>
          <w:lang w:val="en-CA" w:eastAsia="en-CA"/>
        </w:rPr>
        <w:t>Be forgiving of other people’s mistakes, and cheerfully acknowledge your own mistakes if you make them. Do not correct insignificant problems in front of the entire class.</w:t>
      </w:r>
    </w:p>
    <w:p w:rsidR="00E41F82" w:rsidRDefault="001F7EFA">
      <w:pPr>
        <w:numPr>
          <w:ilvl w:val="0"/>
          <w:numId w:val="12"/>
        </w:numPr>
      </w:pPr>
      <w:r>
        <w:rPr>
          <w:lang w:val="en-CA" w:eastAsia="en-CA"/>
        </w:rPr>
        <w:t>Use proper and respectful language and refrain from any off-colour jokes, insults, or threats.</w:t>
      </w:r>
    </w:p>
    <w:p w:rsidR="00E41F82" w:rsidRDefault="001F7EFA">
      <w:pPr>
        <w:numPr>
          <w:ilvl w:val="0"/>
          <w:numId w:val="12"/>
        </w:numPr>
      </w:pPr>
      <w:r>
        <w:rPr>
          <w:lang w:val="en-CA" w:eastAsia="en-CA"/>
        </w:rPr>
        <w:t xml:space="preserve">Challenge ideas rather than the students who offer the ideas. When you challenge an idea, do so </w:t>
      </w:r>
      <w:r>
        <w:rPr>
          <w:b/>
          <w:lang w:val="en-CA" w:eastAsia="en-CA"/>
        </w:rPr>
        <w:t>respectfully</w:t>
      </w:r>
      <w:r>
        <w:rPr>
          <w:lang w:val="en-CA" w:eastAsia="en-CA"/>
        </w:rPr>
        <w:t xml:space="preserve"> and with the goal of increasing everyone’s knowledge.</w:t>
      </w:r>
    </w:p>
    <w:p w:rsidR="00E41F82" w:rsidRDefault="001F7EFA">
      <w:pPr>
        <w:numPr>
          <w:ilvl w:val="0"/>
          <w:numId w:val="12"/>
        </w:numPr>
        <w:spacing w:afterAutospacing="1"/>
      </w:pPr>
      <w:r>
        <w:rPr>
          <w:lang w:val="en-CA" w:eastAsia="en-CA"/>
        </w:rPr>
        <w:t xml:space="preserve">Please keep in mind, at all times, that </w:t>
      </w:r>
      <w:r>
        <w:rPr>
          <w:b/>
          <w:lang w:val="en-CA" w:eastAsia="en-CA"/>
        </w:rPr>
        <w:t>the University of Ottawa does not tolerate any form of inappropriate or abusive language or behaviour</w:t>
      </w:r>
      <w:r>
        <w:rPr>
          <w:lang w:val="en-CA" w:eastAsia="en-CA"/>
        </w:rPr>
        <w:t>, either online or in a classroom environment.  Students who engage in inappropriate or abusive behaviour will be penalized and may be removed from the online meetings.</w:t>
      </w:r>
    </w:p>
    <w:p w:rsidR="00E41F82" w:rsidRDefault="00E41F82">
      <w:pPr>
        <w:pBdr>
          <w:bottom w:val="single" w:sz="4" w:space="1" w:color="000000"/>
        </w:pBdr>
        <w:ind w:right="-1141" w:hanging="851"/>
        <w:jc w:val="both"/>
        <w:rPr>
          <w:b/>
          <w:bCs/>
        </w:rPr>
      </w:pPr>
    </w:p>
    <w:p w:rsidR="00E41F82" w:rsidRDefault="00E41F82">
      <w:pPr>
        <w:jc w:val="both"/>
        <w:rPr>
          <w:b/>
          <w:bCs/>
        </w:rPr>
      </w:pPr>
    </w:p>
    <w:tbl>
      <w:tblPr>
        <w:tblStyle w:val="TableGrid"/>
        <w:tblW w:w="10202" w:type="dxa"/>
        <w:tblInd w:w="-426" w:type="dxa"/>
        <w:tblLayout w:type="fixed"/>
        <w:tblLook w:val="04A0"/>
      </w:tblPr>
      <w:tblGrid>
        <w:gridCol w:w="10202"/>
      </w:tblGrid>
      <w:tr w:rsidR="00E41F82">
        <w:tc>
          <w:tcPr>
            <w:tcW w:w="10202" w:type="dxa"/>
          </w:tcPr>
          <w:p w:rsidR="00E41F82" w:rsidRDefault="001F7EFA">
            <w:pPr>
              <w:pStyle w:val="Heading1"/>
              <w:suppressAutoHyphens w:val="0"/>
              <w:outlineLvl w:val="0"/>
              <w:rPr>
                <w:sz w:val="24"/>
                <w:szCs w:val="24"/>
              </w:rPr>
            </w:pPr>
            <w:r>
              <w:rPr>
                <w:rFonts w:eastAsia="Calibri"/>
                <w:sz w:val="24"/>
                <w:szCs w:val="24"/>
              </w:rPr>
              <w:t xml:space="preserve">Indigenous Affirmation </w:t>
            </w:r>
          </w:p>
          <w:p w:rsidR="00E41F82" w:rsidRDefault="00E41F82">
            <w:pPr>
              <w:suppressAutoHyphens w:val="0"/>
              <w:rPr>
                <w:sz w:val="24"/>
                <w:szCs w:val="24"/>
              </w:rPr>
            </w:pPr>
          </w:p>
        </w:tc>
      </w:tr>
      <w:tr w:rsidR="00E41F82">
        <w:tc>
          <w:tcPr>
            <w:tcW w:w="10202" w:type="dxa"/>
          </w:tcPr>
          <w:p w:rsidR="00E41F82" w:rsidRDefault="001F7EFA">
            <w:pPr>
              <w:pStyle w:val="NormalWeb"/>
              <w:suppressAutoHyphens w:val="0"/>
              <w:spacing w:after="280"/>
              <w:rPr>
                <w:sz w:val="24"/>
                <w:szCs w:val="24"/>
              </w:rPr>
            </w:pPr>
            <w:r>
              <w:rPr>
                <w:rStyle w:val="Emphasis"/>
                <w:rFonts w:eastAsia="Calibri"/>
                <w:b/>
                <w:bCs/>
                <w:sz w:val="24"/>
                <w:szCs w:val="24"/>
              </w:rPr>
              <w:t>ANISHNABE</w:t>
            </w:r>
          </w:p>
          <w:p w:rsidR="00E41F82" w:rsidRDefault="001F7EFA">
            <w:pPr>
              <w:pStyle w:val="NormalWeb"/>
              <w:suppressAutoHyphens w:val="0"/>
              <w:spacing w:before="280" w:after="280" w:afterAutospacing="0"/>
              <w:rPr>
                <w:rStyle w:val="Emphasis"/>
                <w:sz w:val="24"/>
                <w:szCs w:val="24"/>
              </w:rPr>
            </w:pPr>
            <w:r>
              <w:rPr>
                <w:rStyle w:val="Emphasis"/>
                <w:rFonts w:eastAsia="Calibri"/>
                <w:sz w:val="24"/>
                <w:szCs w:val="24"/>
              </w:rPr>
              <w:t xml:space="preserve">Ni </w:t>
            </w:r>
            <w:proofErr w:type="spellStart"/>
            <w:r>
              <w:rPr>
                <w:rStyle w:val="Emphasis"/>
                <w:rFonts w:eastAsia="Calibri"/>
                <w:sz w:val="24"/>
                <w:szCs w:val="24"/>
              </w:rPr>
              <w:t>manàdjiyànànig</w:t>
            </w:r>
            <w:proofErr w:type="spellEnd"/>
            <w:r>
              <w:rPr>
                <w:rStyle w:val="Emphasis"/>
                <w:rFonts w:eastAsia="Calibri"/>
                <w:sz w:val="24"/>
                <w:szCs w:val="24"/>
              </w:rPr>
              <w:t xml:space="preserve"> </w:t>
            </w:r>
            <w:proofErr w:type="spellStart"/>
            <w:r>
              <w:rPr>
                <w:rStyle w:val="Emphasis"/>
                <w:rFonts w:eastAsia="Calibri"/>
                <w:sz w:val="24"/>
                <w:szCs w:val="24"/>
              </w:rPr>
              <w:t>Màmìwininì</w:t>
            </w:r>
            <w:proofErr w:type="spellEnd"/>
            <w:r>
              <w:rPr>
                <w:rStyle w:val="Emphasis"/>
                <w:rFonts w:eastAsia="Calibri"/>
                <w:sz w:val="24"/>
                <w:szCs w:val="24"/>
              </w:rPr>
              <w:t xml:space="preserve"> </w:t>
            </w:r>
            <w:proofErr w:type="spellStart"/>
            <w:r>
              <w:rPr>
                <w:rStyle w:val="Emphasis"/>
                <w:rFonts w:eastAsia="Calibri"/>
                <w:sz w:val="24"/>
                <w:szCs w:val="24"/>
              </w:rPr>
              <w:t>Anishinàbeg</w:t>
            </w:r>
            <w:proofErr w:type="spellEnd"/>
            <w:r>
              <w:rPr>
                <w:rStyle w:val="Emphasis"/>
                <w:rFonts w:eastAsia="Calibri"/>
                <w:sz w:val="24"/>
                <w:szCs w:val="24"/>
              </w:rPr>
              <w:t xml:space="preserve">, </w:t>
            </w:r>
            <w:proofErr w:type="spellStart"/>
            <w:r>
              <w:rPr>
                <w:rStyle w:val="Emphasis"/>
                <w:rFonts w:eastAsia="Calibri"/>
                <w:sz w:val="24"/>
                <w:szCs w:val="24"/>
              </w:rPr>
              <w:t>ogog</w:t>
            </w:r>
            <w:proofErr w:type="spellEnd"/>
            <w:r>
              <w:rPr>
                <w:rStyle w:val="Emphasis"/>
                <w:rFonts w:eastAsia="Calibri"/>
                <w:sz w:val="24"/>
                <w:szCs w:val="24"/>
              </w:rPr>
              <w:t xml:space="preserve"> </w:t>
            </w:r>
            <w:proofErr w:type="spellStart"/>
            <w:r>
              <w:rPr>
                <w:rStyle w:val="Emphasis"/>
                <w:rFonts w:eastAsia="Calibri"/>
                <w:sz w:val="24"/>
                <w:szCs w:val="24"/>
              </w:rPr>
              <w:t>kà</w:t>
            </w:r>
            <w:proofErr w:type="spellEnd"/>
            <w:r>
              <w:rPr>
                <w:rStyle w:val="Emphasis"/>
                <w:rFonts w:eastAsia="Calibri"/>
                <w:sz w:val="24"/>
                <w:szCs w:val="24"/>
              </w:rPr>
              <w:t xml:space="preserve"> </w:t>
            </w:r>
            <w:proofErr w:type="spellStart"/>
            <w:r>
              <w:rPr>
                <w:rStyle w:val="Emphasis"/>
                <w:rFonts w:eastAsia="Calibri"/>
                <w:sz w:val="24"/>
                <w:szCs w:val="24"/>
              </w:rPr>
              <w:t>nàgadawàbandadjig</w:t>
            </w:r>
            <w:proofErr w:type="spellEnd"/>
            <w:r>
              <w:rPr>
                <w:rStyle w:val="Emphasis"/>
                <w:rFonts w:eastAsia="Calibri"/>
                <w:sz w:val="24"/>
                <w:szCs w:val="24"/>
              </w:rPr>
              <w:t xml:space="preserve"> </w:t>
            </w:r>
            <w:proofErr w:type="spellStart"/>
            <w:r>
              <w:rPr>
                <w:rStyle w:val="Emphasis"/>
                <w:rFonts w:eastAsia="Calibri"/>
                <w:sz w:val="24"/>
                <w:szCs w:val="24"/>
              </w:rPr>
              <w:t>iyo</w:t>
            </w:r>
            <w:proofErr w:type="spellEnd"/>
            <w:r>
              <w:rPr>
                <w:rStyle w:val="Emphasis"/>
                <w:rFonts w:eastAsia="Calibri"/>
                <w:sz w:val="24"/>
                <w:szCs w:val="24"/>
              </w:rPr>
              <w:t xml:space="preserve"> </w:t>
            </w:r>
            <w:proofErr w:type="spellStart"/>
            <w:r>
              <w:rPr>
                <w:rStyle w:val="Emphasis"/>
                <w:rFonts w:eastAsia="Calibri"/>
                <w:sz w:val="24"/>
                <w:szCs w:val="24"/>
              </w:rPr>
              <w:t>akì</w:t>
            </w:r>
            <w:proofErr w:type="spellEnd"/>
            <w:r>
              <w:rPr>
                <w:rStyle w:val="Emphasis"/>
                <w:rFonts w:eastAsia="Calibri"/>
                <w:sz w:val="24"/>
                <w:szCs w:val="24"/>
              </w:rPr>
              <w:t xml:space="preserve"> </w:t>
            </w:r>
            <w:proofErr w:type="spellStart"/>
            <w:r>
              <w:rPr>
                <w:rStyle w:val="Emphasis"/>
                <w:rFonts w:eastAsia="Calibri"/>
                <w:sz w:val="24"/>
                <w:szCs w:val="24"/>
              </w:rPr>
              <w:t>eko</w:t>
            </w:r>
            <w:proofErr w:type="spellEnd"/>
            <w:r>
              <w:rPr>
                <w:rStyle w:val="Emphasis"/>
                <w:rFonts w:eastAsia="Calibri"/>
                <w:sz w:val="24"/>
                <w:szCs w:val="24"/>
              </w:rPr>
              <w:t xml:space="preserve"> </w:t>
            </w:r>
            <w:proofErr w:type="spellStart"/>
            <w:r>
              <w:rPr>
                <w:rStyle w:val="Emphasis"/>
                <w:rFonts w:eastAsia="Calibri"/>
                <w:sz w:val="24"/>
                <w:szCs w:val="24"/>
              </w:rPr>
              <w:t>weshkad</w:t>
            </w:r>
            <w:proofErr w:type="spellEnd"/>
            <w:r>
              <w:rPr>
                <w:rStyle w:val="Emphasis"/>
                <w:rFonts w:eastAsia="Calibri"/>
                <w:sz w:val="24"/>
                <w:szCs w:val="24"/>
              </w:rPr>
              <w:t xml:space="preserve">. </w:t>
            </w:r>
            <w:proofErr w:type="spellStart"/>
            <w:r>
              <w:rPr>
                <w:rStyle w:val="Emphasis"/>
                <w:rFonts w:eastAsia="Calibri"/>
                <w:sz w:val="24"/>
                <w:szCs w:val="24"/>
              </w:rPr>
              <w:t>Ako</w:t>
            </w:r>
            <w:proofErr w:type="spellEnd"/>
            <w:r>
              <w:rPr>
                <w:rStyle w:val="Emphasis"/>
                <w:rFonts w:eastAsia="Calibri"/>
                <w:sz w:val="24"/>
                <w:szCs w:val="24"/>
              </w:rPr>
              <w:t xml:space="preserve"> </w:t>
            </w:r>
            <w:proofErr w:type="spellStart"/>
            <w:r>
              <w:rPr>
                <w:rStyle w:val="Emphasis"/>
                <w:rFonts w:eastAsia="Calibri"/>
                <w:sz w:val="24"/>
                <w:szCs w:val="24"/>
              </w:rPr>
              <w:t>nongom</w:t>
            </w:r>
            <w:proofErr w:type="spellEnd"/>
            <w:r>
              <w:rPr>
                <w:rStyle w:val="Emphasis"/>
                <w:rFonts w:eastAsia="Calibri"/>
                <w:sz w:val="24"/>
                <w:szCs w:val="24"/>
              </w:rPr>
              <w:t xml:space="preserve"> </w:t>
            </w:r>
            <w:proofErr w:type="spellStart"/>
            <w:r>
              <w:rPr>
                <w:rStyle w:val="Emphasis"/>
                <w:rFonts w:eastAsia="Calibri"/>
                <w:sz w:val="24"/>
                <w:szCs w:val="24"/>
              </w:rPr>
              <w:t>ega</w:t>
            </w:r>
            <w:proofErr w:type="spellEnd"/>
            <w:r>
              <w:rPr>
                <w:rStyle w:val="Emphasis"/>
                <w:rFonts w:eastAsia="Calibri"/>
                <w:sz w:val="24"/>
                <w:szCs w:val="24"/>
              </w:rPr>
              <w:t xml:space="preserve"> </w:t>
            </w:r>
            <w:proofErr w:type="spellStart"/>
            <w:r>
              <w:rPr>
                <w:rStyle w:val="Emphasis"/>
                <w:rFonts w:eastAsia="Calibri"/>
                <w:sz w:val="24"/>
                <w:szCs w:val="24"/>
              </w:rPr>
              <w:t>wìkàd</w:t>
            </w:r>
            <w:proofErr w:type="spellEnd"/>
            <w:r>
              <w:rPr>
                <w:rStyle w:val="Emphasis"/>
                <w:rFonts w:eastAsia="Calibri"/>
                <w:sz w:val="24"/>
                <w:szCs w:val="24"/>
              </w:rPr>
              <w:t xml:space="preserve"> </w:t>
            </w:r>
            <w:proofErr w:type="spellStart"/>
            <w:r>
              <w:rPr>
                <w:rStyle w:val="Emphasis"/>
                <w:rFonts w:eastAsia="Calibri"/>
                <w:sz w:val="24"/>
                <w:szCs w:val="24"/>
              </w:rPr>
              <w:t>kì</w:t>
            </w:r>
            <w:proofErr w:type="spellEnd"/>
            <w:r>
              <w:rPr>
                <w:rStyle w:val="Emphasis"/>
                <w:rFonts w:eastAsia="Calibri"/>
                <w:sz w:val="24"/>
                <w:szCs w:val="24"/>
              </w:rPr>
              <w:t xml:space="preserve"> </w:t>
            </w:r>
            <w:proofErr w:type="spellStart"/>
            <w:r>
              <w:rPr>
                <w:rStyle w:val="Emphasis"/>
                <w:rFonts w:eastAsia="Calibri"/>
                <w:sz w:val="24"/>
                <w:szCs w:val="24"/>
              </w:rPr>
              <w:t>mìgiwewàdj</w:t>
            </w:r>
            <w:proofErr w:type="spellEnd"/>
            <w:r>
              <w:rPr>
                <w:rStyle w:val="Emphasis"/>
                <w:rFonts w:eastAsia="Calibri"/>
                <w:sz w:val="24"/>
                <w:szCs w:val="24"/>
              </w:rPr>
              <w:t>.</w:t>
            </w:r>
            <w:r>
              <w:rPr>
                <w:rFonts w:eastAsia="Calibri"/>
                <w:i/>
                <w:iCs/>
                <w:sz w:val="24"/>
                <w:szCs w:val="24"/>
              </w:rPr>
              <w:br/>
            </w:r>
            <w:r>
              <w:rPr>
                <w:rStyle w:val="Emphasis"/>
                <w:rFonts w:eastAsia="Calibri"/>
                <w:sz w:val="24"/>
                <w:szCs w:val="24"/>
              </w:rPr>
              <w:t xml:space="preserve">Ni </w:t>
            </w:r>
            <w:proofErr w:type="spellStart"/>
            <w:r>
              <w:rPr>
                <w:rStyle w:val="Emphasis"/>
                <w:rFonts w:eastAsia="Calibri"/>
                <w:sz w:val="24"/>
                <w:szCs w:val="24"/>
              </w:rPr>
              <w:t>manàdjiyànànig</w:t>
            </w:r>
            <w:proofErr w:type="spellEnd"/>
            <w:r>
              <w:rPr>
                <w:rStyle w:val="Emphasis"/>
                <w:rFonts w:eastAsia="Calibri"/>
                <w:sz w:val="24"/>
                <w:szCs w:val="24"/>
              </w:rPr>
              <w:t xml:space="preserve"> </w:t>
            </w:r>
            <w:proofErr w:type="spellStart"/>
            <w:r>
              <w:rPr>
                <w:rStyle w:val="Emphasis"/>
                <w:rFonts w:eastAsia="Calibri"/>
                <w:sz w:val="24"/>
                <w:szCs w:val="24"/>
              </w:rPr>
              <w:t>kakina</w:t>
            </w:r>
            <w:proofErr w:type="spellEnd"/>
            <w:r>
              <w:rPr>
                <w:rStyle w:val="Emphasis"/>
                <w:rFonts w:eastAsia="Calibri"/>
                <w:sz w:val="24"/>
                <w:szCs w:val="24"/>
              </w:rPr>
              <w:t xml:space="preserve"> </w:t>
            </w:r>
            <w:proofErr w:type="spellStart"/>
            <w:r>
              <w:rPr>
                <w:rStyle w:val="Emphasis"/>
                <w:rFonts w:eastAsia="Calibri"/>
                <w:sz w:val="24"/>
                <w:szCs w:val="24"/>
              </w:rPr>
              <w:t>Anishinàbeg</w:t>
            </w:r>
            <w:proofErr w:type="spellEnd"/>
            <w:r>
              <w:rPr>
                <w:rStyle w:val="Emphasis"/>
                <w:rFonts w:eastAsia="Calibri"/>
                <w:sz w:val="24"/>
                <w:szCs w:val="24"/>
              </w:rPr>
              <w:t xml:space="preserve"> </w:t>
            </w:r>
            <w:proofErr w:type="spellStart"/>
            <w:r>
              <w:rPr>
                <w:rStyle w:val="Emphasis"/>
                <w:rFonts w:eastAsia="Calibri"/>
                <w:sz w:val="24"/>
                <w:szCs w:val="24"/>
              </w:rPr>
              <w:t>ondaje</w:t>
            </w:r>
            <w:proofErr w:type="spellEnd"/>
            <w:r>
              <w:rPr>
                <w:rStyle w:val="Emphasis"/>
                <w:rFonts w:eastAsia="Calibri"/>
                <w:sz w:val="24"/>
                <w:szCs w:val="24"/>
              </w:rPr>
              <w:t xml:space="preserve"> </w:t>
            </w:r>
            <w:proofErr w:type="spellStart"/>
            <w:r>
              <w:rPr>
                <w:rStyle w:val="Emphasis"/>
                <w:rFonts w:eastAsia="Calibri"/>
                <w:sz w:val="24"/>
                <w:szCs w:val="24"/>
              </w:rPr>
              <w:t>kaye</w:t>
            </w:r>
            <w:proofErr w:type="spellEnd"/>
            <w:r>
              <w:rPr>
                <w:rStyle w:val="Emphasis"/>
                <w:rFonts w:eastAsia="Calibri"/>
                <w:sz w:val="24"/>
                <w:szCs w:val="24"/>
              </w:rPr>
              <w:t xml:space="preserve"> </w:t>
            </w:r>
            <w:proofErr w:type="spellStart"/>
            <w:r>
              <w:rPr>
                <w:rStyle w:val="Emphasis"/>
                <w:rFonts w:eastAsia="Calibri"/>
                <w:sz w:val="24"/>
                <w:szCs w:val="24"/>
              </w:rPr>
              <w:t>ogog</w:t>
            </w:r>
            <w:proofErr w:type="spellEnd"/>
            <w:r>
              <w:rPr>
                <w:rStyle w:val="Emphasis"/>
                <w:rFonts w:eastAsia="Calibri"/>
                <w:sz w:val="24"/>
                <w:szCs w:val="24"/>
              </w:rPr>
              <w:t xml:space="preserve"> </w:t>
            </w:r>
            <w:proofErr w:type="spellStart"/>
            <w:r>
              <w:rPr>
                <w:rStyle w:val="Emphasis"/>
                <w:rFonts w:eastAsia="Calibri"/>
                <w:sz w:val="24"/>
                <w:szCs w:val="24"/>
              </w:rPr>
              <w:t>kakina</w:t>
            </w:r>
            <w:proofErr w:type="spellEnd"/>
            <w:r>
              <w:rPr>
                <w:rStyle w:val="Emphasis"/>
                <w:rFonts w:eastAsia="Calibri"/>
                <w:sz w:val="24"/>
                <w:szCs w:val="24"/>
              </w:rPr>
              <w:t xml:space="preserve"> </w:t>
            </w:r>
            <w:proofErr w:type="spellStart"/>
            <w:r>
              <w:rPr>
                <w:rStyle w:val="Emphasis"/>
                <w:rFonts w:eastAsia="Calibri"/>
                <w:sz w:val="24"/>
                <w:szCs w:val="24"/>
              </w:rPr>
              <w:t>eniyagizidjig</w:t>
            </w:r>
            <w:proofErr w:type="spellEnd"/>
            <w:r>
              <w:rPr>
                <w:rStyle w:val="Emphasis"/>
                <w:rFonts w:eastAsia="Calibri"/>
                <w:sz w:val="24"/>
                <w:szCs w:val="24"/>
              </w:rPr>
              <w:t xml:space="preserve"> </w:t>
            </w:r>
            <w:proofErr w:type="spellStart"/>
            <w:r>
              <w:rPr>
                <w:rStyle w:val="Emphasis"/>
                <w:rFonts w:eastAsia="Calibri"/>
                <w:sz w:val="24"/>
                <w:szCs w:val="24"/>
              </w:rPr>
              <w:t>enigokamigàg</w:t>
            </w:r>
            <w:proofErr w:type="spellEnd"/>
            <w:r>
              <w:rPr>
                <w:rStyle w:val="Emphasis"/>
                <w:rFonts w:eastAsia="Calibri"/>
                <w:sz w:val="24"/>
                <w:szCs w:val="24"/>
              </w:rPr>
              <w:t xml:space="preserve"> </w:t>
            </w:r>
            <w:proofErr w:type="spellStart"/>
            <w:r>
              <w:rPr>
                <w:rStyle w:val="Emphasis"/>
                <w:rFonts w:eastAsia="Calibri"/>
                <w:sz w:val="24"/>
                <w:szCs w:val="24"/>
              </w:rPr>
              <w:t>K</w:t>
            </w:r>
            <w:r>
              <w:rPr>
                <w:rStyle w:val="Emphasis"/>
                <w:rFonts w:eastAsia="Calibri"/>
                <w:sz w:val="24"/>
                <w:szCs w:val="24"/>
              </w:rPr>
              <w:t>a</w:t>
            </w:r>
            <w:r>
              <w:rPr>
                <w:rStyle w:val="Emphasis"/>
                <w:rFonts w:eastAsia="Calibri"/>
                <w:sz w:val="24"/>
                <w:szCs w:val="24"/>
              </w:rPr>
              <w:t>nadàng</w:t>
            </w:r>
            <w:proofErr w:type="spellEnd"/>
            <w:r>
              <w:rPr>
                <w:rStyle w:val="Emphasis"/>
                <w:rFonts w:eastAsia="Calibri"/>
                <w:sz w:val="24"/>
                <w:szCs w:val="24"/>
              </w:rPr>
              <w:t xml:space="preserve"> </w:t>
            </w:r>
            <w:proofErr w:type="spellStart"/>
            <w:r>
              <w:rPr>
                <w:rStyle w:val="Emphasis"/>
                <w:rFonts w:eastAsia="Calibri"/>
                <w:sz w:val="24"/>
                <w:szCs w:val="24"/>
              </w:rPr>
              <w:t>eji</w:t>
            </w:r>
            <w:proofErr w:type="spellEnd"/>
            <w:r>
              <w:rPr>
                <w:rStyle w:val="Emphasis"/>
                <w:rFonts w:eastAsia="Calibri"/>
                <w:sz w:val="24"/>
                <w:szCs w:val="24"/>
              </w:rPr>
              <w:t xml:space="preserve"> </w:t>
            </w:r>
            <w:proofErr w:type="spellStart"/>
            <w:r>
              <w:rPr>
                <w:rStyle w:val="Emphasis"/>
                <w:rFonts w:eastAsia="Calibri"/>
                <w:sz w:val="24"/>
                <w:szCs w:val="24"/>
              </w:rPr>
              <w:t>ondàpinangig</w:t>
            </w:r>
            <w:proofErr w:type="spellEnd"/>
            <w:r>
              <w:rPr>
                <w:rStyle w:val="Emphasis"/>
                <w:rFonts w:eastAsia="Calibri"/>
                <w:sz w:val="24"/>
                <w:szCs w:val="24"/>
              </w:rPr>
              <w:t xml:space="preserve"> </w:t>
            </w:r>
            <w:proofErr w:type="spellStart"/>
            <w:r>
              <w:rPr>
                <w:rStyle w:val="Emphasis"/>
                <w:rFonts w:eastAsia="Calibri"/>
                <w:sz w:val="24"/>
                <w:szCs w:val="24"/>
              </w:rPr>
              <w:t>endàwàdjin</w:t>
            </w:r>
            <w:proofErr w:type="spellEnd"/>
            <w:r>
              <w:rPr>
                <w:rStyle w:val="Emphasis"/>
                <w:rFonts w:eastAsia="Calibri"/>
                <w:sz w:val="24"/>
                <w:szCs w:val="24"/>
              </w:rPr>
              <w:t xml:space="preserve"> </w:t>
            </w:r>
            <w:proofErr w:type="spellStart"/>
            <w:r>
              <w:rPr>
                <w:rStyle w:val="Emphasis"/>
                <w:rFonts w:eastAsia="Calibri"/>
                <w:sz w:val="24"/>
                <w:szCs w:val="24"/>
              </w:rPr>
              <w:t>Odàwàng</w:t>
            </w:r>
            <w:proofErr w:type="spellEnd"/>
            <w:r>
              <w:rPr>
                <w:rStyle w:val="Emphasis"/>
                <w:rFonts w:eastAsia="Calibri"/>
                <w:sz w:val="24"/>
                <w:szCs w:val="24"/>
              </w:rPr>
              <w:t>.</w:t>
            </w:r>
            <w:r>
              <w:rPr>
                <w:rFonts w:eastAsia="Calibri"/>
                <w:i/>
                <w:iCs/>
                <w:sz w:val="24"/>
                <w:szCs w:val="24"/>
              </w:rPr>
              <w:br/>
            </w:r>
            <w:proofErr w:type="spellStart"/>
            <w:r>
              <w:rPr>
                <w:rStyle w:val="Emphasis"/>
                <w:rFonts w:eastAsia="Calibri"/>
                <w:sz w:val="24"/>
                <w:szCs w:val="24"/>
              </w:rPr>
              <w:t>Ninisidawinawànànig</w:t>
            </w:r>
            <w:proofErr w:type="spellEnd"/>
            <w:r>
              <w:rPr>
                <w:rStyle w:val="Emphasis"/>
                <w:rFonts w:eastAsia="Calibri"/>
                <w:sz w:val="24"/>
                <w:szCs w:val="24"/>
              </w:rPr>
              <w:t xml:space="preserve"> </w:t>
            </w:r>
            <w:proofErr w:type="spellStart"/>
            <w:r>
              <w:rPr>
                <w:rStyle w:val="Emphasis"/>
                <w:rFonts w:eastAsia="Calibri"/>
                <w:sz w:val="24"/>
                <w:szCs w:val="24"/>
              </w:rPr>
              <w:t>kenawendamòdjig</w:t>
            </w:r>
            <w:proofErr w:type="spellEnd"/>
            <w:r>
              <w:rPr>
                <w:rStyle w:val="Emphasis"/>
                <w:rFonts w:eastAsia="Calibri"/>
                <w:sz w:val="24"/>
                <w:szCs w:val="24"/>
              </w:rPr>
              <w:t xml:space="preserve"> </w:t>
            </w:r>
            <w:proofErr w:type="spellStart"/>
            <w:r>
              <w:rPr>
                <w:rStyle w:val="Emphasis"/>
                <w:rFonts w:eastAsia="Calibri"/>
                <w:sz w:val="24"/>
                <w:szCs w:val="24"/>
              </w:rPr>
              <w:t>kije</w:t>
            </w:r>
            <w:proofErr w:type="spellEnd"/>
            <w:r>
              <w:rPr>
                <w:rStyle w:val="Emphasis"/>
                <w:rFonts w:eastAsia="Calibri"/>
                <w:sz w:val="24"/>
                <w:szCs w:val="24"/>
              </w:rPr>
              <w:t xml:space="preserve"> </w:t>
            </w:r>
            <w:proofErr w:type="spellStart"/>
            <w:r>
              <w:rPr>
                <w:rStyle w:val="Emphasis"/>
                <w:rFonts w:eastAsia="Calibri"/>
                <w:sz w:val="24"/>
                <w:szCs w:val="24"/>
              </w:rPr>
              <w:t>kikenindamàwin</w:t>
            </w:r>
            <w:proofErr w:type="spellEnd"/>
            <w:r>
              <w:rPr>
                <w:rStyle w:val="Emphasis"/>
                <w:rFonts w:eastAsia="Calibri"/>
                <w:sz w:val="24"/>
                <w:szCs w:val="24"/>
              </w:rPr>
              <w:t xml:space="preserve">; </w:t>
            </w:r>
            <w:proofErr w:type="spellStart"/>
            <w:r>
              <w:rPr>
                <w:rStyle w:val="Emphasis"/>
                <w:rFonts w:eastAsia="Calibri"/>
                <w:sz w:val="24"/>
                <w:szCs w:val="24"/>
              </w:rPr>
              <w:t>weshkinìgidjig</w:t>
            </w:r>
            <w:proofErr w:type="spellEnd"/>
            <w:r>
              <w:rPr>
                <w:rStyle w:val="Emphasis"/>
                <w:rFonts w:eastAsia="Calibri"/>
                <w:sz w:val="24"/>
                <w:szCs w:val="24"/>
              </w:rPr>
              <w:t xml:space="preserve"> </w:t>
            </w:r>
            <w:proofErr w:type="spellStart"/>
            <w:r>
              <w:rPr>
                <w:rStyle w:val="Emphasis"/>
                <w:rFonts w:eastAsia="Calibri"/>
                <w:sz w:val="24"/>
                <w:szCs w:val="24"/>
              </w:rPr>
              <w:t>kaye</w:t>
            </w:r>
            <w:proofErr w:type="spellEnd"/>
            <w:r>
              <w:rPr>
                <w:rStyle w:val="Emphasis"/>
                <w:rFonts w:eastAsia="Calibri"/>
                <w:sz w:val="24"/>
                <w:szCs w:val="24"/>
              </w:rPr>
              <w:t xml:space="preserve"> </w:t>
            </w:r>
            <w:proofErr w:type="spellStart"/>
            <w:r>
              <w:rPr>
                <w:rStyle w:val="Emphasis"/>
                <w:rFonts w:eastAsia="Calibri"/>
                <w:sz w:val="24"/>
                <w:szCs w:val="24"/>
              </w:rPr>
              <w:t>kejeyàdizidjig</w:t>
            </w:r>
            <w:proofErr w:type="spellEnd"/>
            <w:r>
              <w:rPr>
                <w:rStyle w:val="Emphasis"/>
                <w:rFonts w:eastAsia="Calibri"/>
                <w:sz w:val="24"/>
                <w:szCs w:val="24"/>
              </w:rPr>
              <w:t>.</w:t>
            </w:r>
            <w:r>
              <w:rPr>
                <w:rFonts w:eastAsia="Calibri"/>
                <w:i/>
                <w:iCs/>
                <w:sz w:val="24"/>
                <w:szCs w:val="24"/>
              </w:rPr>
              <w:br/>
            </w:r>
            <w:proofErr w:type="spellStart"/>
            <w:r>
              <w:rPr>
                <w:rStyle w:val="Emphasis"/>
                <w:rFonts w:eastAsia="Calibri"/>
                <w:sz w:val="24"/>
                <w:szCs w:val="24"/>
              </w:rPr>
              <w:t>Nigijeweninmànànig</w:t>
            </w:r>
            <w:proofErr w:type="spellEnd"/>
            <w:r>
              <w:rPr>
                <w:rStyle w:val="Emphasis"/>
                <w:rFonts w:eastAsia="Calibri"/>
                <w:sz w:val="24"/>
                <w:szCs w:val="24"/>
              </w:rPr>
              <w:t xml:space="preserve"> </w:t>
            </w:r>
            <w:proofErr w:type="spellStart"/>
            <w:r>
              <w:rPr>
                <w:rStyle w:val="Emphasis"/>
                <w:rFonts w:eastAsia="Calibri"/>
                <w:sz w:val="24"/>
                <w:szCs w:val="24"/>
              </w:rPr>
              <w:t>ogog</w:t>
            </w:r>
            <w:proofErr w:type="spellEnd"/>
            <w:r>
              <w:rPr>
                <w:rStyle w:val="Emphasis"/>
                <w:rFonts w:eastAsia="Calibri"/>
                <w:sz w:val="24"/>
                <w:szCs w:val="24"/>
              </w:rPr>
              <w:t xml:space="preserve"> </w:t>
            </w:r>
            <w:proofErr w:type="spellStart"/>
            <w:r>
              <w:rPr>
                <w:rStyle w:val="Emphasis"/>
                <w:rFonts w:eastAsia="Calibri"/>
                <w:sz w:val="24"/>
                <w:szCs w:val="24"/>
              </w:rPr>
              <w:t>kà</w:t>
            </w:r>
            <w:proofErr w:type="spellEnd"/>
            <w:r>
              <w:rPr>
                <w:rStyle w:val="Emphasis"/>
                <w:rFonts w:eastAsia="Calibri"/>
                <w:sz w:val="24"/>
                <w:szCs w:val="24"/>
              </w:rPr>
              <w:t xml:space="preserve"> </w:t>
            </w:r>
            <w:proofErr w:type="spellStart"/>
            <w:r>
              <w:rPr>
                <w:rStyle w:val="Emphasis"/>
                <w:rFonts w:eastAsia="Calibri"/>
                <w:sz w:val="24"/>
                <w:szCs w:val="24"/>
              </w:rPr>
              <w:t>nìgànì</w:t>
            </w:r>
            <w:proofErr w:type="spellEnd"/>
            <w:r>
              <w:rPr>
                <w:rStyle w:val="Emphasis"/>
                <w:rFonts w:eastAsia="Calibri"/>
                <w:sz w:val="24"/>
                <w:szCs w:val="24"/>
              </w:rPr>
              <w:t xml:space="preserve"> </w:t>
            </w:r>
            <w:proofErr w:type="spellStart"/>
            <w:r>
              <w:rPr>
                <w:rStyle w:val="Emphasis"/>
                <w:rFonts w:eastAsia="Calibri"/>
                <w:sz w:val="24"/>
                <w:szCs w:val="24"/>
              </w:rPr>
              <w:t>sòngideyedjig</w:t>
            </w:r>
            <w:proofErr w:type="spellEnd"/>
            <w:r>
              <w:rPr>
                <w:rStyle w:val="Emphasis"/>
                <w:rFonts w:eastAsia="Calibri"/>
                <w:sz w:val="24"/>
                <w:szCs w:val="24"/>
              </w:rPr>
              <w:t xml:space="preserve">; </w:t>
            </w:r>
            <w:proofErr w:type="spellStart"/>
            <w:r>
              <w:rPr>
                <w:rStyle w:val="Emphasis"/>
                <w:rFonts w:eastAsia="Calibri"/>
                <w:sz w:val="24"/>
                <w:szCs w:val="24"/>
              </w:rPr>
              <w:t>weshkad</w:t>
            </w:r>
            <w:proofErr w:type="spellEnd"/>
            <w:r>
              <w:rPr>
                <w:rStyle w:val="Emphasis"/>
                <w:rFonts w:eastAsia="Calibri"/>
                <w:sz w:val="24"/>
                <w:szCs w:val="24"/>
              </w:rPr>
              <w:t xml:space="preserve">, </w:t>
            </w:r>
            <w:proofErr w:type="spellStart"/>
            <w:r>
              <w:rPr>
                <w:rStyle w:val="Emphasis"/>
                <w:rFonts w:eastAsia="Calibri"/>
                <w:sz w:val="24"/>
                <w:szCs w:val="24"/>
              </w:rPr>
              <w:t>nongom</w:t>
            </w:r>
            <w:proofErr w:type="spellEnd"/>
            <w:r>
              <w:rPr>
                <w:rStyle w:val="Emphasis"/>
                <w:rFonts w:eastAsia="Calibri"/>
                <w:sz w:val="24"/>
                <w:szCs w:val="24"/>
              </w:rPr>
              <w:t xml:space="preserve">; </w:t>
            </w:r>
            <w:proofErr w:type="spellStart"/>
            <w:r>
              <w:rPr>
                <w:rStyle w:val="Emphasis"/>
                <w:rFonts w:eastAsia="Calibri"/>
                <w:sz w:val="24"/>
                <w:szCs w:val="24"/>
              </w:rPr>
              <w:t>kaye</w:t>
            </w:r>
            <w:proofErr w:type="spellEnd"/>
            <w:r>
              <w:rPr>
                <w:rStyle w:val="Emphasis"/>
                <w:rFonts w:eastAsia="Calibri"/>
                <w:sz w:val="24"/>
                <w:szCs w:val="24"/>
              </w:rPr>
              <w:t xml:space="preserve"> </w:t>
            </w:r>
            <w:proofErr w:type="spellStart"/>
            <w:r>
              <w:rPr>
                <w:rStyle w:val="Emphasis"/>
                <w:rFonts w:eastAsia="Calibri"/>
                <w:sz w:val="24"/>
                <w:szCs w:val="24"/>
              </w:rPr>
              <w:t>àyànikàdj</w:t>
            </w:r>
            <w:proofErr w:type="spellEnd"/>
            <w:r>
              <w:rPr>
                <w:rStyle w:val="Emphasis"/>
                <w:rFonts w:eastAsia="Calibri"/>
                <w:sz w:val="24"/>
                <w:szCs w:val="24"/>
              </w:rPr>
              <w:t>.</w:t>
            </w:r>
          </w:p>
          <w:p w:rsidR="00E41F82" w:rsidRDefault="00E41F82">
            <w:pPr>
              <w:pStyle w:val="NormalWeb"/>
              <w:suppressAutoHyphens w:val="0"/>
              <w:rPr>
                <w:rStyle w:val="Emphasis"/>
                <w:sz w:val="24"/>
                <w:szCs w:val="24"/>
              </w:rPr>
            </w:pPr>
          </w:p>
          <w:tbl>
            <w:tblPr>
              <w:tblStyle w:val="TableGrid"/>
              <w:tblW w:w="3004" w:type="dxa"/>
              <w:tblLayout w:type="fixed"/>
              <w:tblLook w:val="04A0"/>
            </w:tblPr>
            <w:tblGrid>
              <w:gridCol w:w="735"/>
              <w:gridCol w:w="2269"/>
            </w:tblGrid>
            <w:tr w:rsidR="00E41F82">
              <w:trPr>
                <w:trHeight w:val="207"/>
              </w:trPr>
              <w:tc>
                <w:tcPr>
                  <w:tcW w:w="735" w:type="dxa"/>
                  <w:tcBorders>
                    <w:top w:val="nil"/>
                    <w:left w:val="nil"/>
                    <w:bottom w:val="nil"/>
                    <w:right w:val="nil"/>
                  </w:tcBorders>
                  <w:vAlign w:val="center"/>
                </w:tcPr>
                <w:p w:rsidR="00E41F82" w:rsidRDefault="00E41F82">
                  <w:pPr>
                    <w:pStyle w:val="NormalWeb"/>
                    <w:suppressAutoHyphens w:val="0"/>
                    <w:spacing w:before="280" w:beforeAutospacing="0" w:after="280" w:afterAutospacing="0"/>
                    <w:rPr>
                      <w:rStyle w:val="Emphasis"/>
                      <w:sz w:val="24"/>
                      <w:szCs w:val="24"/>
                    </w:rPr>
                  </w:pPr>
                </w:p>
              </w:tc>
              <w:tc>
                <w:tcPr>
                  <w:tcW w:w="2268" w:type="dxa"/>
                  <w:tcBorders>
                    <w:top w:val="nil"/>
                    <w:left w:val="nil"/>
                    <w:bottom w:val="nil"/>
                    <w:right w:val="nil"/>
                  </w:tcBorders>
                  <w:vAlign w:val="center"/>
                </w:tcPr>
                <w:p w:rsidR="00E41F82" w:rsidRDefault="00E41F82">
                  <w:pPr>
                    <w:pStyle w:val="NormalWeb"/>
                    <w:suppressAutoHyphens w:val="0"/>
                    <w:spacing w:before="280" w:beforeAutospacing="0" w:after="280" w:afterAutospacing="0"/>
                    <w:rPr>
                      <w:rStyle w:val="Emphasis"/>
                      <w:i w:val="0"/>
                      <w:color w:val="0000FF"/>
                      <w:sz w:val="24"/>
                      <w:szCs w:val="24"/>
                      <w:u w:val="single"/>
                    </w:rPr>
                  </w:pPr>
                </w:p>
              </w:tc>
            </w:tr>
          </w:tbl>
          <w:p w:rsidR="00E41F82" w:rsidRDefault="001F7EFA">
            <w:pPr>
              <w:pStyle w:val="NormalWeb"/>
              <w:widowControl w:val="0"/>
              <w:spacing w:after="280"/>
              <w:rPr>
                <w:sz w:val="24"/>
                <w:szCs w:val="24"/>
              </w:rPr>
            </w:pPr>
            <w:r>
              <w:rPr>
                <w:rStyle w:val="Strong"/>
                <w:sz w:val="24"/>
                <w:szCs w:val="24"/>
              </w:rPr>
              <w:t>ENGLISH</w:t>
            </w:r>
          </w:p>
          <w:p w:rsidR="00E41F82" w:rsidRDefault="001F7EFA">
            <w:pPr>
              <w:pStyle w:val="NormalWeb"/>
              <w:suppressAutoHyphens w:val="0"/>
              <w:spacing w:before="280" w:after="280" w:afterAutospacing="0"/>
              <w:rPr>
                <w:sz w:val="24"/>
                <w:szCs w:val="24"/>
              </w:rPr>
            </w:pPr>
            <w:r>
              <w:rPr>
                <w:rFonts w:eastAsia="Calibri"/>
                <w:sz w:val="24"/>
                <w:szCs w:val="24"/>
              </w:rPr>
              <w:t>We pay respect to the Algonquin people, who are the traditional guardians of this land. We acknow</w:t>
            </w:r>
            <w:r>
              <w:rPr>
                <w:rFonts w:eastAsia="Calibri"/>
                <w:sz w:val="24"/>
                <w:szCs w:val="24"/>
              </w:rPr>
              <w:t>l</w:t>
            </w:r>
            <w:r>
              <w:rPr>
                <w:rFonts w:eastAsia="Calibri"/>
                <w:sz w:val="24"/>
                <w:szCs w:val="24"/>
              </w:rPr>
              <w:t xml:space="preserve">edge their longstanding relationship with this territory, which remains </w:t>
            </w:r>
            <w:proofErr w:type="spellStart"/>
            <w:r>
              <w:rPr>
                <w:rFonts w:eastAsia="Calibri"/>
                <w:sz w:val="24"/>
                <w:szCs w:val="24"/>
              </w:rPr>
              <w:t>unceded</w:t>
            </w:r>
            <w:proofErr w:type="spellEnd"/>
            <w:r>
              <w:rPr>
                <w:rFonts w:eastAsia="Calibri"/>
                <w:sz w:val="24"/>
                <w:szCs w:val="24"/>
              </w:rPr>
              <w:t>.</w:t>
            </w:r>
            <w:r>
              <w:rPr>
                <w:rFonts w:eastAsia="Calibri"/>
                <w:sz w:val="24"/>
                <w:szCs w:val="24"/>
              </w:rPr>
              <w:br/>
              <w:t>We pay respect to all Indigenous people in this region, from all nations across Canada, who call O</w:t>
            </w:r>
            <w:r>
              <w:rPr>
                <w:rFonts w:eastAsia="Calibri"/>
                <w:sz w:val="24"/>
                <w:szCs w:val="24"/>
              </w:rPr>
              <w:t>t</w:t>
            </w:r>
            <w:r>
              <w:rPr>
                <w:rFonts w:eastAsia="Calibri"/>
                <w:sz w:val="24"/>
                <w:szCs w:val="24"/>
              </w:rPr>
              <w:t>tawa home.</w:t>
            </w:r>
            <w:r w:rsidR="004E79C1">
              <w:rPr>
                <w:rFonts w:eastAsia="Calibri"/>
                <w:sz w:val="24"/>
                <w:szCs w:val="24"/>
              </w:rPr>
              <w:t xml:space="preserve"> </w:t>
            </w:r>
            <w:r>
              <w:rPr>
                <w:rFonts w:eastAsia="Calibri"/>
                <w:sz w:val="24"/>
                <w:szCs w:val="24"/>
              </w:rPr>
              <w:t>We acknowledge the traditional knowledge keepers, both young and old.</w:t>
            </w:r>
            <w:r>
              <w:rPr>
                <w:rFonts w:eastAsia="Calibri"/>
                <w:sz w:val="24"/>
                <w:szCs w:val="24"/>
              </w:rPr>
              <w:br/>
              <w:t>And we honour their courageous leaders: past, present, and future.</w:t>
            </w:r>
          </w:p>
          <w:p w:rsidR="00E41F82" w:rsidRDefault="00E41F82">
            <w:pPr>
              <w:pStyle w:val="NormalWeb"/>
              <w:suppressAutoHyphens w:val="0"/>
              <w:spacing w:before="280" w:beforeAutospacing="0"/>
              <w:rPr>
                <w:sz w:val="24"/>
                <w:szCs w:val="24"/>
              </w:rPr>
            </w:pPr>
          </w:p>
        </w:tc>
      </w:tr>
    </w:tbl>
    <w:p w:rsidR="00E41F82" w:rsidRDefault="00E41F82">
      <w:pPr>
        <w:jc w:val="both"/>
        <w:rPr>
          <w:b/>
          <w:bCs/>
        </w:rPr>
      </w:pPr>
    </w:p>
    <w:p w:rsidR="00E41F82" w:rsidRDefault="00E41F82">
      <w:pPr>
        <w:jc w:val="both"/>
        <w:rPr>
          <w:b/>
          <w:bCs/>
        </w:rPr>
      </w:pPr>
    </w:p>
    <w:p w:rsidR="00E41F82" w:rsidRDefault="00E41F82">
      <w:pPr>
        <w:jc w:val="both"/>
        <w:rPr>
          <w:b/>
          <w:bCs/>
        </w:rPr>
      </w:pPr>
    </w:p>
    <w:p w:rsidR="00E41F82" w:rsidRDefault="00E41F82">
      <w:pPr>
        <w:jc w:val="both"/>
        <w:rPr>
          <w:b/>
          <w:bCs/>
        </w:rPr>
      </w:pPr>
    </w:p>
    <w:p w:rsidR="00E41F82" w:rsidRDefault="001F7EFA">
      <w:pPr>
        <w:jc w:val="both"/>
        <w:rPr>
          <w:b/>
          <w:bCs/>
        </w:rPr>
      </w:pPr>
      <w:r>
        <w:rPr>
          <w:b/>
          <w:bCs/>
        </w:rPr>
        <w:t>Course</w:t>
      </w:r>
      <w:r w:rsidR="004E79C1">
        <w:rPr>
          <w:b/>
          <w:bCs/>
        </w:rPr>
        <w:t xml:space="preserve"> readings</w:t>
      </w:r>
      <w:r>
        <w:rPr>
          <w:b/>
          <w:bCs/>
        </w:rPr>
        <w:t>:</w:t>
      </w:r>
    </w:p>
    <w:p w:rsidR="00E41F82" w:rsidRDefault="00E41F82">
      <w:pPr>
        <w:jc w:val="both"/>
      </w:pPr>
    </w:p>
    <w:p w:rsidR="00E41F82" w:rsidRDefault="00E41F82">
      <w:pPr>
        <w:jc w:val="both"/>
      </w:pPr>
    </w:p>
    <w:p w:rsidR="00E41F82" w:rsidRDefault="001F7EFA">
      <w:pPr>
        <w:jc w:val="both"/>
      </w:pPr>
      <w:r>
        <w:t xml:space="preserve">Specific readings for each session have been indicated in this course outline. All readings are available free of charge via the Ottawa U Library and, in some cases, links to specific articles in e-journals have been provided below. </w:t>
      </w:r>
    </w:p>
    <w:p w:rsidR="00E41F82" w:rsidRDefault="00E41F82">
      <w:pPr>
        <w:jc w:val="both"/>
      </w:pPr>
    </w:p>
    <w:p w:rsidR="00E41F82" w:rsidRDefault="001F7EFA">
      <w:pPr>
        <w:jc w:val="both"/>
      </w:pPr>
      <w:r>
        <w:t xml:space="preserve">Please note that, in </w:t>
      </w:r>
      <w:r w:rsidR="00BA5038">
        <w:t>addition to the course readings</w:t>
      </w:r>
      <w:r>
        <w:t>, class members are invited to take advantage of the resources available via the Centre for International Policy Studies (</w:t>
      </w:r>
      <w:hyperlink r:id="rId15">
        <w:r>
          <w:rPr>
            <w:rStyle w:val="Hyperlink"/>
          </w:rPr>
          <w:t>https://www.cips-cepi.ca/</w:t>
        </w:r>
      </w:hyperlink>
      <w:r>
        <w:t xml:space="preserve">).  These include: events (including video-recordings of past events), </w:t>
      </w:r>
      <w:proofErr w:type="spellStart"/>
      <w:r>
        <w:rPr>
          <w:rStyle w:val="Emphasis"/>
        </w:rPr>
        <w:t>Potentia</w:t>
      </w:r>
      <w:proofErr w:type="spellEnd"/>
      <w:r>
        <w:t xml:space="preserve"> (a graduate student journal), the CIPS Blog, podcasts, etc. </w:t>
      </w:r>
    </w:p>
    <w:p w:rsidR="00E41F82" w:rsidRDefault="00E41F82">
      <w:pPr>
        <w:jc w:val="center"/>
        <w:rPr>
          <w:b/>
        </w:rPr>
      </w:pPr>
    </w:p>
    <w:p w:rsidR="00E41F82" w:rsidRDefault="001F7EFA">
      <w:pPr>
        <w:jc w:val="center"/>
        <w:rPr>
          <w:b/>
        </w:rPr>
      </w:pPr>
      <w:r>
        <w:rPr>
          <w:b/>
        </w:rPr>
        <w:t>COURSE SCHEDULE</w:t>
      </w:r>
    </w:p>
    <w:p w:rsidR="00E41F82" w:rsidRDefault="00E41F82">
      <w:pPr>
        <w:jc w:val="both"/>
      </w:pPr>
    </w:p>
    <w:p w:rsidR="00E41F82" w:rsidRDefault="001F7EFA">
      <w:pPr>
        <w:tabs>
          <w:tab w:val="left" w:pos="-720"/>
        </w:tabs>
        <w:ind w:right="29"/>
        <w:jc w:val="both"/>
        <w:rPr>
          <w:b/>
          <w:spacing w:val="-3"/>
        </w:rPr>
      </w:pPr>
      <w:r>
        <w:rPr>
          <w:b/>
          <w:spacing w:val="-3"/>
          <w:u w:val="single"/>
        </w:rPr>
        <w:t>Week 1: September 9</w:t>
      </w:r>
    </w:p>
    <w:p w:rsidR="00E41F82" w:rsidRDefault="001F7EFA">
      <w:pPr>
        <w:tabs>
          <w:tab w:val="left" w:pos="-720"/>
        </w:tabs>
        <w:ind w:right="29"/>
        <w:rPr>
          <w:b/>
          <w:bCs/>
          <w:spacing w:val="-3"/>
        </w:rPr>
      </w:pPr>
      <w:r>
        <w:rPr>
          <w:b/>
          <w:bCs/>
          <w:spacing w:val="-3"/>
        </w:rPr>
        <w:t xml:space="preserve">Introduction and overview of the course: </w:t>
      </w:r>
      <w:r>
        <w:rPr>
          <w:bCs/>
          <w:spacing w:val="-3"/>
        </w:rPr>
        <w:t>no readings</w:t>
      </w:r>
    </w:p>
    <w:p w:rsidR="00E41F82" w:rsidRDefault="00E41F82">
      <w:pPr>
        <w:tabs>
          <w:tab w:val="left" w:pos="-720"/>
        </w:tabs>
        <w:ind w:right="29"/>
        <w:rPr>
          <w:b/>
          <w:bCs/>
          <w:spacing w:val="-3"/>
        </w:rPr>
      </w:pPr>
    </w:p>
    <w:p w:rsidR="00E41F82" w:rsidRDefault="00E41F82">
      <w:pPr>
        <w:rPr>
          <w:spacing w:val="-3"/>
        </w:rPr>
      </w:pPr>
    </w:p>
    <w:p w:rsidR="00E41F82" w:rsidRDefault="001F7EFA">
      <w:pPr>
        <w:tabs>
          <w:tab w:val="left" w:pos="-720"/>
        </w:tabs>
        <w:ind w:left="720" w:right="29" w:hanging="720"/>
        <w:rPr>
          <w:b/>
          <w:bCs/>
          <w:spacing w:val="-3"/>
        </w:rPr>
      </w:pPr>
      <w:r>
        <w:rPr>
          <w:b/>
          <w:bCs/>
          <w:spacing w:val="-3"/>
          <w:u w:val="single"/>
        </w:rPr>
        <w:t>Week 2: September 16</w:t>
      </w:r>
    </w:p>
    <w:p w:rsidR="00E41F82" w:rsidRDefault="00E41F82">
      <w:pPr>
        <w:tabs>
          <w:tab w:val="left" w:pos="-720"/>
        </w:tabs>
        <w:ind w:left="720" w:right="29" w:hanging="720"/>
        <w:rPr>
          <w:bCs/>
          <w:spacing w:val="-3"/>
        </w:rPr>
      </w:pPr>
    </w:p>
    <w:p w:rsidR="00E41F82" w:rsidRDefault="001F7EFA">
      <w:pPr>
        <w:tabs>
          <w:tab w:val="left" w:pos="-720"/>
        </w:tabs>
        <w:ind w:left="720" w:right="29" w:hanging="720"/>
        <w:jc w:val="both"/>
        <w:rPr>
          <w:spacing w:val="-3"/>
        </w:rPr>
      </w:pPr>
      <w:r>
        <w:rPr>
          <w:b/>
          <w:spacing w:val="-3"/>
        </w:rPr>
        <w:t>The development of the academic study of IR:</w:t>
      </w:r>
      <w:r>
        <w:rPr>
          <w:spacing w:val="-3"/>
        </w:rPr>
        <w:t xml:space="preserve"> </w:t>
      </w:r>
      <w:r>
        <w:rPr>
          <w:b/>
          <w:spacing w:val="-3"/>
        </w:rPr>
        <w:t>Mainstream Theories</w:t>
      </w:r>
    </w:p>
    <w:p w:rsidR="00E41F82" w:rsidRDefault="00E41F82">
      <w:pPr>
        <w:tabs>
          <w:tab w:val="left" w:pos="-720"/>
        </w:tabs>
        <w:ind w:left="720" w:right="29" w:hanging="720"/>
        <w:jc w:val="both"/>
        <w:rPr>
          <w:spacing w:val="-3"/>
        </w:rPr>
      </w:pPr>
    </w:p>
    <w:p w:rsidR="00E41F82" w:rsidRDefault="001F7EFA">
      <w:pPr>
        <w:tabs>
          <w:tab w:val="left" w:pos="-720"/>
        </w:tabs>
        <w:ind w:left="720" w:right="29" w:hanging="720"/>
        <w:jc w:val="both"/>
        <w:rPr>
          <w:spacing w:val="-3"/>
        </w:rPr>
      </w:pPr>
      <w:r>
        <w:rPr>
          <w:spacing w:val="-3"/>
        </w:rPr>
        <w:t>We begin our exploration of the field of IR with an analysis of</w:t>
      </w:r>
      <w:r>
        <w:rPr>
          <w:b/>
          <w:spacing w:val="-3"/>
        </w:rPr>
        <w:t xml:space="preserve"> </w:t>
      </w:r>
      <w:r>
        <w:rPr>
          <w:spacing w:val="-3"/>
        </w:rPr>
        <w:t xml:space="preserve">realism and </w:t>
      </w:r>
      <w:r>
        <w:rPr>
          <w:bCs/>
          <w:spacing w:val="-3"/>
        </w:rPr>
        <w:t xml:space="preserve">neo-realism; liberalism and neo-liberalism. </w:t>
      </w:r>
    </w:p>
    <w:p w:rsidR="00E41F82" w:rsidRDefault="001F7EFA">
      <w:pPr>
        <w:tabs>
          <w:tab w:val="left" w:pos="-720"/>
        </w:tabs>
        <w:ind w:left="720" w:right="29" w:hanging="720"/>
        <w:jc w:val="both"/>
        <w:rPr>
          <w:b/>
          <w:spacing w:val="-3"/>
        </w:rPr>
      </w:pPr>
      <w:r>
        <w:rPr>
          <w:b/>
          <w:spacing w:val="-3"/>
        </w:rPr>
        <w:tab/>
      </w:r>
    </w:p>
    <w:p w:rsidR="00E41F82" w:rsidRDefault="001F7EFA">
      <w:pPr>
        <w:tabs>
          <w:tab w:val="left" w:pos="-720"/>
        </w:tabs>
        <w:ind w:left="720" w:right="29" w:hanging="720"/>
        <w:jc w:val="both"/>
        <w:rPr>
          <w:spacing w:val="-3"/>
        </w:rPr>
      </w:pPr>
      <w:r>
        <w:rPr>
          <w:b/>
          <w:spacing w:val="-3"/>
        </w:rPr>
        <w:t>Readings:</w:t>
      </w:r>
      <w:r>
        <w:rPr>
          <w:spacing w:val="-3"/>
        </w:rPr>
        <w:t xml:space="preserve"> </w:t>
      </w:r>
    </w:p>
    <w:p w:rsidR="00E41F82" w:rsidRDefault="00E41F82"/>
    <w:p w:rsidR="00E41F82" w:rsidRDefault="001F7EFA">
      <w:pPr>
        <w:pStyle w:val="ListParagraph"/>
        <w:numPr>
          <w:ilvl w:val="0"/>
          <w:numId w:val="27"/>
        </w:numPr>
        <w:tabs>
          <w:tab w:val="left" w:pos="-720"/>
        </w:tabs>
        <w:ind w:right="29"/>
      </w:pPr>
      <w:proofErr w:type="spellStart"/>
      <w:r>
        <w:t>Mearsheimer</w:t>
      </w:r>
      <w:proofErr w:type="spellEnd"/>
      <w:r>
        <w:t>, John, “Structural Realism”, available at:</w:t>
      </w:r>
    </w:p>
    <w:p w:rsidR="00E41F82" w:rsidRDefault="005D0AC7">
      <w:pPr>
        <w:pStyle w:val="ListParagraph"/>
        <w:tabs>
          <w:tab w:val="left" w:pos="-720"/>
        </w:tabs>
        <w:ind w:right="29"/>
      </w:pPr>
      <w:hyperlink r:id="rId16">
        <w:r w:rsidR="001F7EFA">
          <w:rPr>
            <w:rStyle w:val="Hyperlink"/>
          </w:rPr>
          <w:t>https://mearsheimer.uchicago.edu/pdfs/StructuralRealism.pdf</w:t>
        </w:r>
      </w:hyperlink>
      <w:r w:rsidR="001F7EFA">
        <w:t xml:space="preserve"> </w:t>
      </w:r>
    </w:p>
    <w:p w:rsidR="00E41F82" w:rsidRDefault="001F7EFA">
      <w:pPr>
        <w:pStyle w:val="Heading2"/>
        <w:numPr>
          <w:ilvl w:val="0"/>
          <w:numId w:val="27"/>
        </w:numPr>
        <w:rPr>
          <w:rFonts w:ascii="Times New Roman" w:hAnsi="Times New Roman" w:cs="Times New Roman"/>
          <w:b w:val="0"/>
          <w:i w:val="0"/>
          <w:sz w:val="24"/>
          <w:szCs w:val="24"/>
        </w:rPr>
      </w:pPr>
      <w:proofErr w:type="spellStart"/>
      <w:r>
        <w:rPr>
          <w:rFonts w:ascii="Times New Roman" w:hAnsi="Times New Roman" w:cs="Times New Roman"/>
          <w:b w:val="0"/>
          <w:i w:val="0"/>
          <w:sz w:val="24"/>
          <w:szCs w:val="24"/>
        </w:rPr>
        <w:t>Keohane</w:t>
      </w:r>
      <w:proofErr w:type="spellEnd"/>
      <w:r>
        <w:rPr>
          <w:rFonts w:ascii="Times New Roman" w:hAnsi="Times New Roman" w:cs="Times New Roman"/>
          <w:b w:val="0"/>
          <w:i w:val="0"/>
          <w:sz w:val="24"/>
          <w:szCs w:val="24"/>
        </w:rPr>
        <w:t>, Robert</w:t>
      </w:r>
      <w:r>
        <w:rPr>
          <w:rFonts w:ascii="Times New Roman" w:hAnsi="Times New Roman" w:cs="Times New Roman"/>
          <w:b w:val="0"/>
          <w:sz w:val="24"/>
          <w:szCs w:val="24"/>
        </w:rPr>
        <w:t xml:space="preserve"> O. After Hegemony: Cooperation and Discord in the World Political Economy. </w:t>
      </w:r>
      <w:proofErr w:type="gramStart"/>
      <w:r>
        <w:rPr>
          <w:rFonts w:ascii="Times New Roman" w:hAnsi="Times New Roman" w:cs="Times New Roman"/>
          <w:b w:val="0"/>
          <w:i w:val="0"/>
          <w:sz w:val="24"/>
          <w:szCs w:val="24"/>
        </w:rPr>
        <w:t>Princeton University Press (2001).</w:t>
      </w:r>
      <w:proofErr w:type="gramEnd"/>
      <w:r>
        <w:rPr>
          <w:rFonts w:ascii="Times New Roman" w:hAnsi="Times New Roman" w:cs="Times New Roman"/>
          <w:b w:val="0"/>
          <w:i w:val="0"/>
          <w:sz w:val="24"/>
          <w:szCs w:val="24"/>
        </w:rPr>
        <w:t xml:space="preserve"> </w:t>
      </w:r>
      <w:proofErr w:type="gramStart"/>
      <w:r>
        <w:rPr>
          <w:rFonts w:ascii="Times New Roman" w:hAnsi="Times New Roman" w:cs="Times New Roman"/>
          <w:b w:val="0"/>
          <w:i w:val="0"/>
          <w:sz w:val="24"/>
          <w:szCs w:val="24"/>
        </w:rPr>
        <w:t>Chapter 4, “Cooperation and International Regimes.”</w:t>
      </w:r>
      <w:proofErr w:type="gramEnd"/>
    </w:p>
    <w:p w:rsidR="00E41F82" w:rsidRDefault="001F7EFA">
      <w:pPr>
        <w:numPr>
          <w:ilvl w:val="0"/>
          <w:numId w:val="3"/>
        </w:numPr>
        <w:tabs>
          <w:tab w:val="clear" w:pos="720"/>
          <w:tab w:val="left" w:pos="-720"/>
        </w:tabs>
        <w:ind w:right="29"/>
        <w:jc w:val="both"/>
        <w:rPr>
          <w:spacing w:val="-3"/>
        </w:rPr>
      </w:pPr>
      <w:proofErr w:type="spellStart"/>
      <w:r>
        <w:rPr>
          <w:spacing w:val="-3"/>
        </w:rPr>
        <w:t>Moravcsik</w:t>
      </w:r>
      <w:proofErr w:type="spellEnd"/>
      <w:r>
        <w:rPr>
          <w:spacing w:val="-3"/>
        </w:rPr>
        <w:t xml:space="preserve">, Andrew.  “Taking Preferences Seriously,” </w:t>
      </w:r>
      <w:r>
        <w:rPr>
          <w:i/>
          <w:spacing w:val="-3"/>
        </w:rPr>
        <w:t xml:space="preserve">International Organization </w:t>
      </w:r>
      <w:r>
        <w:rPr>
          <w:spacing w:val="-3"/>
        </w:rPr>
        <w:t xml:space="preserve">51(1997), pp. 513-535. </w:t>
      </w:r>
    </w:p>
    <w:p w:rsidR="00E41F82" w:rsidRDefault="00E41F82">
      <w:pPr>
        <w:tabs>
          <w:tab w:val="left" w:pos="-720"/>
        </w:tabs>
        <w:ind w:right="29"/>
        <w:jc w:val="both"/>
        <w:rPr>
          <w:spacing w:val="-3"/>
        </w:rPr>
      </w:pPr>
    </w:p>
    <w:p w:rsidR="00E41F82" w:rsidRDefault="00E41F82">
      <w:pPr>
        <w:pStyle w:val="ListParagraph"/>
        <w:tabs>
          <w:tab w:val="left" w:pos="-720"/>
        </w:tabs>
        <w:ind w:right="29"/>
      </w:pPr>
    </w:p>
    <w:p w:rsidR="00E41F82" w:rsidRDefault="001F7EFA">
      <w:pPr>
        <w:tabs>
          <w:tab w:val="left" w:pos="-720"/>
        </w:tabs>
        <w:ind w:right="29"/>
        <w:rPr>
          <w:b/>
        </w:rPr>
      </w:pPr>
      <w:r>
        <w:rPr>
          <w:b/>
        </w:rPr>
        <w:t>Recommended readings:</w:t>
      </w:r>
    </w:p>
    <w:p w:rsidR="00E41F82" w:rsidRDefault="001F7EFA">
      <w:pPr>
        <w:pStyle w:val="ListParagraph"/>
        <w:numPr>
          <w:ilvl w:val="0"/>
          <w:numId w:val="2"/>
        </w:numPr>
        <w:spacing w:before="280"/>
      </w:pPr>
      <w:r>
        <w:t xml:space="preserve">Kant, Immanuel. 1970 [1795]. “Perpetual Peace.” In </w:t>
      </w:r>
      <w:r>
        <w:rPr>
          <w:i/>
        </w:rPr>
        <w:t xml:space="preserve">Kant’s Political Writings, </w:t>
      </w:r>
      <w:r>
        <w:t>edited by H. Reiss.  Cambridge: Cambridge University Press (available online via the university library).</w:t>
      </w:r>
    </w:p>
    <w:p w:rsidR="00E41F82" w:rsidRDefault="001F7EFA">
      <w:pPr>
        <w:numPr>
          <w:ilvl w:val="0"/>
          <w:numId w:val="2"/>
        </w:numPr>
      </w:pPr>
      <w:r>
        <w:lastRenderedPageBreak/>
        <w:t xml:space="preserve">Morgenthau, Hans J. (revised by Thompson, Kenneth W.), “A Realist Theory of International Politics”, in </w:t>
      </w:r>
      <w:r>
        <w:rPr>
          <w:i/>
          <w:iCs/>
        </w:rPr>
        <w:t xml:space="preserve">Politics </w:t>
      </w:r>
      <w:proofErr w:type="gramStart"/>
      <w:r>
        <w:rPr>
          <w:i/>
          <w:iCs/>
        </w:rPr>
        <w:t>Among Nations: The</w:t>
      </w:r>
      <w:proofErr w:type="gramEnd"/>
      <w:r>
        <w:rPr>
          <w:i/>
          <w:iCs/>
        </w:rPr>
        <w:t xml:space="preserve"> Struggle for Power and Peace</w:t>
      </w:r>
      <w:r>
        <w:t xml:space="preserve">, </w:t>
      </w:r>
      <w:proofErr w:type="spellStart"/>
      <w:r>
        <w:t>Mcgraw</w:t>
      </w:r>
      <w:proofErr w:type="spellEnd"/>
      <w:r>
        <w:t xml:space="preserve">-Hill (1948), pp. 3-15 (this text will be posted on </w:t>
      </w:r>
      <w:proofErr w:type="spellStart"/>
      <w:r>
        <w:t>Brightspace</w:t>
      </w:r>
      <w:proofErr w:type="spellEnd"/>
      <w:r>
        <w:t>).</w:t>
      </w:r>
    </w:p>
    <w:p w:rsidR="00E41F82" w:rsidRDefault="001F7EFA">
      <w:pPr>
        <w:pStyle w:val="ListParagraph"/>
        <w:numPr>
          <w:ilvl w:val="0"/>
          <w:numId w:val="2"/>
        </w:numPr>
        <w:spacing w:before="280"/>
      </w:pPr>
      <w:r>
        <w:t>Waltz, Kenneth. “Neo-realism: Confusions and Critic</w:t>
      </w:r>
      <w:r>
        <w:rPr>
          <w:i/>
        </w:rPr>
        <w:t>isms,” Journal of Politics and Society,</w:t>
      </w:r>
      <w:r>
        <w:t xml:space="preserve"> Vol. XV (2004).</w:t>
      </w:r>
    </w:p>
    <w:p w:rsidR="00E41F82" w:rsidRDefault="001F7EFA">
      <w:pPr>
        <w:pStyle w:val="NormalWeb"/>
        <w:numPr>
          <w:ilvl w:val="0"/>
          <w:numId w:val="2"/>
        </w:numPr>
        <w:spacing w:before="280" w:after="280"/>
      </w:pPr>
      <w:r>
        <w:t xml:space="preserve">Williams, Michael. C. “Waltz, Realism and Democracy.” </w:t>
      </w:r>
      <w:r>
        <w:rPr>
          <w:i/>
        </w:rPr>
        <w:t>International Relations</w:t>
      </w:r>
      <w:r>
        <w:t>. 23, 3(2009): 328–340.</w:t>
      </w:r>
    </w:p>
    <w:p w:rsidR="00E41F82" w:rsidRDefault="00E41F82">
      <w:pPr>
        <w:tabs>
          <w:tab w:val="left" w:pos="-720"/>
        </w:tabs>
        <w:ind w:left="720" w:right="29"/>
        <w:rPr>
          <w:spacing w:val="-3"/>
        </w:rPr>
      </w:pPr>
    </w:p>
    <w:p w:rsidR="00E41F82" w:rsidRDefault="001F7EFA">
      <w:pPr>
        <w:tabs>
          <w:tab w:val="left" w:pos="-720"/>
        </w:tabs>
        <w:ind w:left="720" w:right="29" w:hanging="720"/>
        <w:rPr>
          <w:spacing w:val="-3"/>
          <w:u w:val="single"/>
        </w:rPr>
      </w:pPr>
      <w:r>
        <w:rPr>
          <w:b/>
          <w:bCs/>
          <w:spacing w:val="-3"/>
          <w:u w:val="single"/>
        </w:rPr>
        <w:t xml:space="preserve">Week 3: </w:t>
      </w:r>
      <w:proofErr w:type="gramStart"/>
      <w:r>
        <w:rPr>
          <w:b/>
          <w:bCs/>
          <w:spacing w:val="-3"/>
          <w:u w:val="single"/>
        </w:rPr>
        <w:t>September  23</w:t>
      </w:r>
      <w:proofErr w:type="gramEnd"/>
      <w:r>
        <w:rPr>
          <w:b/>
          <w:bCs/>
          <w:spacing w:val="-3"/>
          <w:u w:val="single"/>
          <w:vertAlign w:val="superscript"/>
        </w:rPr>
        <w:t xml:space="preserve"> </w:t>
      </w:r>
    </w:p>
    <w:p w:rsidR="00E41F82" w:rsidRDefault="00E41F82">
      <w:pPr>
        <w:tabs>
          <w:tab w:val="left" w:pos="-720"/>
        </w:tabs>
        <w:ind w:right="29"/>
        <w:rPr>
          <w:spacing w:val="-3"/>
          <w:u w:val="single"/>
        </w:rPr>
      </w:pPr>
    </w:p>
    <w:p w:rsidR="00E41F82" w:rsidRDefault="001F7EFA">
      <w:pPr>
        <w:tabs>
          <w:tab w:val="left" w:pos="-720"/>
        </w:tabs>
        <w:ind w:right="28"/>
        <w:rPr>
          <w:spacing w:val="-3"/>
        </w:rPr>
      </w:pPr>
      <w:r>
        <w:rPr>
          <w:b/>
          <w:spacing w:val="-3"/>
        </w:rPr>
        <w:t>The development of the academic study</w:t>
      </w:r>
      <w:r>
        <w:rPr>
          <w:b/>
          <w:i/>
          <w:spacing w:val="-3"/>
        </w:rPr>
        <w:t xml:space="preserve"> </w:t>
      </w:r>
      <w:r>
        <w:rPr>
          <w:b/>
          <w:spacing w:val="-3"/>
        </w:rPr>
        <w:t xml:space="preserve">of IR: Critical Theories. </w:t>
      </w:r>
    </w:p>
    <w:p w:rsidR="00E41F82" w:rsidRDefault="001F7EFA">
      <w:pPr>
        <w:tabs>
          <w:tab w:val="left" w:pos="-720"/>
        </w:tabs>
        <w:ind w:right="28"/>
        <w:rPr>
          <w:b/>
          <w:bCs/>
          <w:spacing w:val="-3"/>
        </w:rPr>
      </w:pPr>
      <w:r>
        <w:rPr>
          <w:spacing w:val="-3"/>
        </w:rPr>
        <w:t>This week we review some of the most influential critical IR schools of thought, and analyze the difference between ‘critical’ and ‘problem-solving’ theories.</w:t>
      </w:r>
    </w:p>
    <w:p w:rsidR="00E41F82" w:rsidRDefault="00E41F82">
      <w:pPr>
        <w:tabs>
          <w:tab w:val="left" w:pos="-720"/>
        </w:tabs>
        <w:ind w:right="29"/>
        <w:rPr>
          <w:b/>
          <w:bCs/>
          <w:spacing w:val="-3"/>
        </w:rPr>
      </w:pPr>
    </w:p>
    <w:p w:rsidR="00E41F82" w:rsidRDefault="00E41F82">
      <w:pPr>
        <w:tabs>
          <w:tab w:val="left" w:pos="-720"/>
        </w:tabs>
        <w:ind w:right="29"/>
        <w:rPr>
          <w:b/>
          <w:bCs/>
          <w:spacing w:val="-3"/>
        </w:rPr>
      </w:pPr>
    </w:p>
    <w:p w:rsidR="00E41F82" w:rsidRDefault="001F7EFA">
      <w:pPr>
        <w:tabs>
          <w:tab w:val="left" w:pos="-720"/>
        </w:tabs>
        <w:ind w:right="29"/>
        <w:jc w:val="both"/>
        <w:rPr>
          <w:spacing w:val="-3"/>
        </w:rPr>
      </w:pPr>
      <w:r>
        <w:rPr>
          <w:b/>
          <w:bCs/>
          <w:spacing w:val="-3"/>
        </w:rPr>
        <w:t>Readings:</w:t>
      </w:r>
    </w:p>
    <w:p w:rsidR="00E41F82" w:rsidRDefault="001F7EFA">
      <w:pPr>
        <w:numPr>
          <w:ilvl w:val="0"/>
          <w:numId w:val="15"/>
        </w:numPr>
        <w:spacing w:beforeAutospacing="1"/>
        <w:rPr>
          <w:rStyle w:val="cit-last-page"/>
          <w:b/>
        </w:rPr>
      </w:pPr>
      <w:r>
        <w:rPr>
          <w:rStyle w:val="cit-authcit-auth-type-author"/>
        </w:rPr>
        <w:t>Cox, Robert W. “</w:t>
      </w:r>
      <w:r>
        <w:rPr>
          <w:rStyle w:val="cit-title"/>
        </w:rPr>
        <w:t xml:space="preserve">Social Forces, States and World Orders: Beyond International Relations Theory”.  </w:t>
      </w:r>
      <w:r>
        <w:rPr>
          <w:rStyle w:val="site-title"/>
          <w:i/>
          <w:iCs/>
        </w:rPr>
        <w:t xml:space="preserve">Millennium - Journal of International Studies, </w:t>
      </w:r>
      <w:r>
        <w:rPr>
          <w:rStyle w:val="site-title"/>
          <w:iCs/>
        </w:rPr>
        <w:t xml:space="preserve">10, </w:t>
      </w:r>
      <w:proofErr w:type="gramStart"/>
      <w:r>
        <w:rPr>
          <w:rStyle w:val="site-title"/>
          <w:iCs/>
        </w:rPr>
        <w:t>no.2</w:t>
      </w:r>
      <w:r>
        <w:rPr>
          <w:rStyle w:val="site-title"/>
          <w:i/>
          <w:iCs/>
        </w:rPr>
        <w:t xml:space="preserve"> </w:t>
      </w:r>
      <w:r>
        <w:rPr>
          <w:rStyle w:val="cit-print-date"/>
          <w:i/>
          <w:iCs/>
        </w:rPr>
        <w:t xml:space="preserve"> </w:t>
      </w:r>
      <w:r>
        <w:rPr>
          <w:rStyle w:val="cit-print-date"/>
          <w:iCs/>
        </w:rPr>
        <w:t>(</w:t>
      </w:r>
      <w:proofErr w:type="gramEnd"/>
      <w:r>
        <w:rPr>
          <w:rStyle w:val="cit-print-date"/>
          <w:iCs/>
        </w:rPr>
        <w:t>1981), pp</w:t>
      </w:r>
      <w:r>
        <w:rPr>
          <w:rStyle w:val="cit-sepcit-sep-after-article-vol"/>
          <w:iCs/>
        </w:rPr>
        <w:t xml:space="preserve">: </w:t>
      </w:r>
      <w:r>
        <w:rPr>
          <w:rStyle w:val="cit-first-page"/>
          <w:iCs/>
        </w:rPr>
        <w:t>126</w:t>
      </w:r>
      <w:r>
        <w:rPr>
          <w:rStyle w:val="cit-sep"/>
          <w:iCs/>
        </w:rPr>
        <w:t>-</w:t>
      </w:r>
      <w:r>
        <w:rPr>
          <w:rStyle w:val="cit-last-page"/>
          <w:iCs/>
        </w:rPr>
        <w:t>155.</w:t>
      </w:r>
    </w:p>
    <w:p w:rsidR="00E41F82" w:rsidRDefault="001F7EFA">
      <w:pPr>
        <w:numPr>
          <w:ilvl w:val="0"/>
          <w:numId w:val="15"/>
        </w:numPr>
        <w:rPr>
          <w:color w:val="000000"/>
          <w:lang w:val="en-US"/>
        </w:rPr>
      </w:pPr>
      <w:proofErr w:type="spellStart"/>
      <w:r>
        <w:rPr>
          <w:color w:val="000000"/>
          <w:lang w:val="en-US"/>
        </w:rPr>
        <w:t>Tickner</w:t>
      </w:r>
      <w:proofErr w:type="spellEnd"/>
      <w:r>
        <w:rPr>
          <w:color w:val="000000"/>
          <w:lang w:val="en-US"/>
        </w:rPr>
        <w:t xml:space="preserve">, Ann. “Hans Morgenthau’s Principles of Political Realism: A Feminist       Reformulation,” </w:t>
      </w:r>
      <w:r>
        <w:rPr>
          <w:i/>
          <w:iCs/>
          <w:color w:val="000000"/>
          <w:lang w:val="en-US"/>
        </w:rPr>
        <w:t xml:space="preserve">Millennium </w:t>
      </w:r>
      <w:r>
        <w:rPr>
          <w:color w:val="000000"/>
          <w:lang w:val="en-US"/>
        </w:rPr>
        <w:t>17 (3) (Winter 1988), pp. 429-440.</w:t>
      </w:r>
    </w:p>
    <w:p w:rsidR="00E41F82" w:rsidRDefault="001F7EFA">
      <w:pPr>
        <w:numPr>
          <w:ilvl w:val="0"/>
          <w:numId w:val="15"/>
        </w:numPr>
        <w:tabs>
          <w:tab w:val="clear" w:pos="720"/>
          <w:tab w:val="left" w:pos="1440"/>
          <w:tab w:val="left" w:pos="2160"/>
          <w:tab w:val="left" w:pos="2880"/>
          <w:tab w:val="left" w:pos="3600"/>
          <w:tab w:val="left" w:pos="4320"/>
          <w:tab w:val="left" w:pos="6825"/>
        </w:tabs>
        <w:ind w:right="-720"/>
        <w:rPr>
          <w:b/>
        </w:rPr>
      </w:pPr>
      <w:r>
        <w:t xml:space="preserve">Wendt, Alexander. “Anarchy is What States Make of It,” </w:t>
      </w:r>
      <w:r>
        <w:rPr>
          <w:i/>
          <w:iCs/>
        </w:rPr>
        <w:t xml:space="preserve">International Organization </w:t>
      </w:r>
      <w:r>
        <w:rPr>
          <w:iCs/>
        </w:rPr>
        <w:t xml:space="preserve">vol. </w:t>
      </w:r>
      <w:r>
        <w:t>46</w:t>
      </w:r>
      <w:r>
        <w:rPr>
          <w:b/>
        </w:rPr>
        <w:t xml:space="preserve"> </w:t>
      </w:r>
      <w:r>
        <w:t>(1992)</w:t>
      </w:r>
      <w:proofErr w:type="gramStart"/>
      <w:r>
        <w:t>,  pp</w:t>
      </w:r>
      <w:proofErr w:type="gramEnd"/>
      <w:r>
        <w:t>. 391-425.</w:t>
      </w:r>
    </w:p>
    <w:p w:rsidR="00E41F82" w:rsidRDefault="00E41F82">
      <w:pPr>
        <w:tabs>
          <w:tab w:val="left" w:pos="-720"/>
        </w:tabs>
        <w:ind w:left="720" w:right="29" w:hanging="720"/>
        <w:jc w:val="both"/>
        <w:rPr>
          <w:b/>
          <w:color w:val="000000"/>
          <w:spacing w:val="-3"/>
          <w:lang w:val="en-US"/>
        </w:rPr>
      </w:pPr>
    </w:p>
    <w:p w:rsidR="00E41F82" w:rsidRDefault="00E41F82">
      <w:pPr>
        <w:tabs>
          <w:tab w:val="left" w:pos="-720"/>
        </w:tabs>
        <w:ind w:left="720" w:right="29" w:hanging="720"/>
        <w:jc w:val="both"/>
        <w:rPr>
          <w:b/>
          <w:color w:val="000000"/>
          <w:spacing w:val="-3"/>
          <w:lang w:val="en-US"/>
        </w:rPr>
      </w:pPr>
    </w:p>
    <w:p w:rsidR="00E41F82" w:rsidRDefault="00E41F82">
      <w:pPr>
        <w:tabs>
          <w:tab w:val="left" w:pos="-720"/>
        </w:tabs>
        <w:ind w:left="720" w:right="29" w:hanging="720"/>
        <w:jc w:val="both"/>
        <w:rPr>
          <w:b/>
          <w:color w:val="000000"/>
          <w:spacing w:val="-3"/>
          <w:lang w:val="en-US"/>
        </w:rPr>
      </w:pPr>
    </w:p>
    <w:p w:rsidR="00E41F82" w:rsidRDefault="001F7EFA">
      <w:pPr>
        <w:tabs>
          <w:tab w:val="left" w:pos="-720"/>
        </w:tabs>
        <w:ind w:left="720" w:right="29" w:hanging="720"/>
        <w:jc w:val="both"/>
        <w:rPr>
          <w:b/>
          <w:color w:val="000000"/>
          <w:spacing w:val="-3"/>
          <w:lang w:val="en-US"/>
        </w:rPr>
      </w:pPr>
      <w:r>
        <w:rPr>
          <w:b/>
          <w:color w:val="000000"/>
          <w:spacing w:val="-3"/>
          <w:lang w:val="en-US"/>
        </w:rPr>
        <w:t>Recommended readings:</w:t>
      </w:r>
    </w:p>
    <w:p w:rsidR="00E41F82" w:rsidRDefault="00E41F82">
      <w:pPr>
        <w:tabs>
          <w:tab w:val="left" w:pos="-720"/>
        </w:tabs>
        <w:ind w:left="720" w:right="29" w:hanging="720"/>
        <w:jc w:val="both"/>
        <w:rPr>
          <w:b/>
          <w:color w:val="000000"/>
          <w:spacing w:val="-3"/>
          <w:lang w:val="en-US"/>
        </w:rPr>
      </w:pPr>
    </w:p>
    <w:p w:rsidR="00E41F82" w:rsidRDefault="001F7EFA">
      <w:pPr>
        <w:numPr>
          <w:ilvl w:val="0"/>
          <w:numId w:val="3"/>
        </w:numPr>
        <w:tabs>
          <w:tab w:val="clear" w:pos="720"/>
          <w:tab w:val="left" w:pos="-720"/>
        </w:tabs>
        <w:ind w:right="29"/>
        <w:jc w:val="both"/>
        <w:rPr>
          <w:color w:val="000000"/>
          <w:spacing w:val="-3"/>
          <w:lang w:val="en-US"/>
        </w:rPr>
      </w:pPr>
      <w:r>
        <w:rPr>
          <w:color w:val="000000"/>
          <w:spacing w:val="-3"/>
          <w:lang w:val="en-US"/>
        </w:rPr>
        <w:t xml:space="preserve">Lynch, Cecilia et al. “The moral </w:t>
      </w:r>
      <w:proofErr w:type="spellStart"/>
      <w:r>
        <w:rPr>
          <w:color w:val="000000"/>
          <w:spacing w:val="-3"/>
          <w:lang w:val="en-US"/>
        </w:rPr>
        <w:t>aporia</w:t>
      </w:r>
      <w:proofErr w:type="spellEnd"/>
      <w:r>
        <w:rPr>
          <w:color w:val="000000"/>
          <w:spacing w:val="-3"/>
          <w:lang w:val="en-US"/>
        </w:rPr>
        <w:t xml:space="preserve"> of race in international relations.” </w:t>
      </w:r>
      <w:r>
        <w:rPr>
          <w:i/>
          <w:color w:val="000000"/>
          <w:spacing w:val="-3"/>
          <w:lang w:val="en-US"/>
        </w:rPr>
        <w:t>International Relations</w:t>
      </w:r>
      <w:r>
        <w:rPr>
          <w:color w:val="000000"/>
          <w:spacing w:val="-3"/>
          <w:lang w:val="en-US"/>
        </w:rPr>
        <w:t xml:space="preserve">, </w:t>
      </w:r>
      <w:proofErr w:type="gramStart"/>
      <w:r>
        <w:rPr>
          <w:color w:val="000000"/>
          <w:spacing w:val="-3"/>
          <w:lang w:val="en-US"/>
        </w:rPr>
        <w:t>33 no.2 (2019)</w:t>
      </w:r>
      <w:proofErr w:type="gramEnd"/>
      <w:r>
        <w:rPr>
          <w:color w:val="000000"/>
          <w:spacing w:val="-3"/>
          <w:lang w:val="en-US"/>
        </w:rPr>
        <w:t>: 267–285.</w:t>
      </w:r>
    </w:p>
    <w:p w:rsidR="00E41F82" w:rsidRDefault="001F7EFA">
      <w:pPr>
        <w:numPr>
          <w:ilvl w:val="0"/>
          <w:numId w:val="3"/>
        </w:numPr>
      </w:pPr>
      <w:r>
        <w:t xml:space="preserve">IPS Forum Contribution. “Assessing the Impact of Foucault on International Relations,” </w:t>
      </w:r>
      <w:r>
        <w:rPr>
          <w:i/>
        </w:rPr>
        <w:t xml:space="preserve">International Political Sociology, </w:t>
      </w:r>
      <w:r>
        <w:t>vol.4, no.2 (2010), pp.196-215.</w:t>
      </w:r>
    </w:p>
    <w:p w:rsidR="00E41F82" w:rsidRDefault="001F7EFA">
      <w:pPr>
        <w:pStyle w:val="Heading1"/>
        <w:numPr>
          <w:ilvl w:val="0"/>
          <w:numId w:val="16"/>
        </w:numPr>
        <w:rPr>
          <w:b w:val="0"/>
          <w:szCs w:val="24"/>
        </w:rPr>
      </w:pPr>
      <w:proofErr w:type="spellStart"/>
      <w:r>
        <w:rPr>
          <w:rStyle w:val="long-title"/>
          <w:b w:val="0"/>
          <w:szCs w:val="24"/>
        </w:rPr>
        <w:t>Guzzini</w:t>
      </w:r>
      <w:proofErr w:type="spellEnd"/>
      <w:r>
        <w:rPr>
          <w:rStyle w:val="long-title"/>
          <w:b w:val="0"/>
          <w:szCs w:val="24"/>
        </w:rPr>
        <w:t xml:space="preserve">, Stefano. “The Social Construction of Power Politics - ISN Podcasts 3 Apr. 2012”, available at: </w:t>
      </w:r>
      <w:hyperlink r:id="rId17">
        <w:r>
          <w:rPr>
            <w:rStyle w:val="Hyperlink"/>
            <w:b w:val="0"/>
            <w:szCs w:val="24"/>
          </w:rPr>
          <w:t>http://www.youtube.com/watch?v=RWu3eiW9mZg</w:t>
        </w:r>
      </w:hyperlink>
      <w:r>
        <w:rPr>
          <w:rStyle w:val="long-title"/>
          <w:b w:val="0"/>
          <w:szCs w:val="24"/>
        </w:rPr>
        <w:t xml:space="preserve">  </w:t>
      </w:r>
    </w:p>
    <w:p w:rsidR="00E41F82" w:rsidRDefault="001F7EFA">
      <w:pPr>
        <w:numPr>
          <w:ilvl w:val="0"/>
          <w:numId w:val="3"/>
        </w:numPr>
        <w:tabs>
          <w:tab w:val="clear" w:pos="720"/>
          <w:tab w:val="left" w:pos="-720"/>
        </w:tabs>
        <w:ind w:right="29"/>
        <w:jc w:val="both"/>
        <w:rPr>
          <w:spacing w:val="-3"/>
        </w:rPr>
      </w:pPr>
      <w:proofErr w:type="spellStart"/>
      <w:r>
        <w:t>Buzan</w:t>
      </w:r>
      <w:proofErr w:type="spellEnd"/>
      <w:r>
        <w:t xml:space="preserve">, Barry. ‘The English School: An Underexploited Resource in IR’, </w:t>
      </w:r>
      <w:r>
        <w:rPr>
          <w:i/>
        </w:rPr>
        <w:t>Review</w:t>
      </w:r>
      <w:r>
        <w:rPr>
          <w:u w:val="single"/>
        </w:rPr>
        <w:t xml:space="preserve"> </w:t>
      </w:r>
      <w:r>
        <w:rPr>
          <w:i/>
        </w:rPr>
        <w:t>of International Studies</w:t>
      </w:r>
      <w:r>
        <w:t xml:space="preserve">, 27:3 (2001). And see discussion in Forum on the English school, </w:t>
      </w:r>
      <w:r>
        <w:rPr>
          <w:i/>
        </w:rPr>
        <w:t>Review of International Studies</w:t>
      </w:r>
      <w:r>
        <w:t>, 27:3 (2001) 465-513.</w:t>
      </w:r>
    </w:p>
    <w:p w:rsidR="00E41F82" w:rsidRDefault="001F7EFA">
      <w:pPr>
        <w:numPr>
          <w:ilvl w:val="0"/>
          <w:numId w:val="3"/>
        </w:numPr>
      </w:pPr>
      <w:proofErr w:type="spellStart"/>
      <w:r>
        <w:t>Ruggie</w:t>
      </w:r>
      <w:proofErr w:type="spellEnd"/>
      <w:r>
        <w:t xml:space="preserve">, John Gerard. "Make the World Hang Together? Neo-utilitarianism and the Social Constructivist Challenge," </w:t>
      </w:r>
      <w:r>
        <w:rPr>
          <w:bCs/>
          <w:i/>
        </w:rPr>
        <w:t>International Organization</w:t>
      </w:r>
      <w:r>
        <w:t xml:space="preserve">, vol., </w:t>
      </w:r>
      <w:hyperlink r:id="rId18">
        <w:r>
          <w:rPr>
            <w:rStyle w:val="Hyperlink"/>
            <w:color w:val="auto"/>
            <w:u w:val="none"/>
          </w:rPr>
          <w:t>52, no. 4</w:t>
        </w:r>
        <w:proofErr w:type="gramStart"/>
        <w:r>
          <w:rPr>
            <w:rStyle w:val="Hyperlink"/>
            <w:color w:val="auto"/>
            <w:u w:val="none"/>
          </w:rPr>
          <w:t>;  pp</w:t>
        </w:r>
        <w:proofErr w:type="gramEnd"/>
        <w:r>
          <w:rPr>
            <w:rStyle w:val="Hyperlink"/>
            <w:color w:val="auto"/>
            <w:u w:val="none"/>
          </w:rPr>
          <w:t>: 855-885</w:t>
        </w:r>
      </w:hyperlink>
      <w:r>
        <w:t>.</w:t>
      </w:r>
    </w:p>
    <w:p w:rsidR="00E41F82" w:rsidRDefault="001F7EFA">
      <w:pPr>
        <w:numPr>
          <w:ilvl w:val="0"/>
          <w:numId w:val="3"/>
        </w:numPr>
        <w:spacing w:afterAutospacing="1"/>
      </w:pPr>
      <w:proofErr w:type="spellStart"/>
      <w:r>
        <w:t>Locher</w:t>
      </w:r>
      <w:proofErr w:type="spellEnd"/>
      <w:r>
        <w:t xml:space="preserve">, Birgit and Elisabeth </w:t>
      </w:r>
      <w:proofErr w:type="spellStart"/>
      <w:r>
        <w:t>Prugl</w:t>
      </w:r>
      <w:proofErr w:type="spellEnd"/>
      <w:r>
        <w:t xml:space="preserve">. "Feminism and Constructivism: Worlds Apart or Sharing the Middle Ground?" </w:t>
      </w:r>
      <w:r>
        <w:rPr>
          <w:bCs/>
          <w:i/>
        </w:rPr>
        <w:t>International Studies Quarterly</w:t>
      </w:r>
      <w:r>
        <w:t xml:space="preserve">, vol. </w:t>
      </w:r>
      <w:hyperlink r:id="rId19">
        <w:r>
          <w:rPr>
            <w:rStyle w:val="Hyperlink"/>
            <w:color w:val="auto"/>
            <w:u w:val="none"/>
          </w:rPr>
          <w:t>45 (2001), pp. 111-130</w:t>
        </w:r>
      </w:hyperlink>
      <w:r>
        <w:t>.</w:t>
      </w:r>
    </w:p>
    <w:p w:rsidR="00E41F82" w:rsidRDefault="00E41F82">
      <w:pPr>
        <w:tabs>
          <w:tab w:val="left" w:pos="-720"/>
        </w:tabs>
        <w:ind w:right="29"/>
        <w:jc w:val="both"/>
        <w:rPr>
          <w:b/>
          <w:bCs/>
          <w:spacing w:val="-3"/>
          <w:u w:val="single"/>
        </w:rPr>
      </w:pPr>
    </w:p>
    <w:p w:rsidR="00E41F82" w:rsidRDefault="00E41F82">
      <w:pPr>
        <w:tabs>
          <w:tab w:val="left" w:pos="-720"/>
        </w:tabs>
        <w:ind w:right="29"/>
        <w:jc w:val="both"/>
        <w:rPr>
          <w:b/>
          <w:bCs/>
          <w:spacing w:val="-3"/>
          <w:u w:val="single"/>
        </w:rPr>
      </w:pPr>
    </w:p>
    <w:p w:rsidR="00E41F82" w:rsidRDefault="00E41F82">
      <w:pPr>
        <w:tabs>
          <w:tab w:val="left" w:pos="-720"/>
        </w:tabs>
        <w:ind w:right="29"/>
        <w:jc w:val="both"/>
        <w:rPr>
          <w:b/>
          <w:bCs/>
          <w:spacing w:val="-3"/>
          <w:u w:val="single"/>
        </w:rPr>
      </w:pPr>
    </w:p>
    <w:p w:rsidR="00E41F82" w:rsidRDefault="001F7EFA">
      <w:pPr>
        <w:tabs>
          <w:tab w:val="left" w:pos="-720"/>
        </w:tabs>
        <w:ind w:right="29"/>
        <w:jc w:val="both"/>
        <w:rPr>
          <w:b/>
          <w:bCs/>
          <w:spacing w:val="-3"/>
          <w:u w:val="single"/>
        </w:rPr>
      </w:pPr>
      <w:r>
        <w:rPr>
          <w:b/>
          <w:bCs/>
          <w:spacing w:val="-3"/>
          <w:u w:val="single"/>
        </w:rPr>
        <w:t xml:space="preserve">Week 4: September 30 </w:t>
      </w:r>
    </w:p>
    <w:p w:rsidR="00E41F82" w:rsidRDefault="00E41F82">
      <w:pPr>
        <w:tabs>
          <w:tab w:val="left" w:pos="-720"/>
        </w:tabs>
        <w:ind w:right="29"/>
        <w:jc w:val="both"/>
        <w:rPr>
          <w:b/>
          <w:bCs/>
          <w:spacing w:val="-3"/>
        </w:rPr>
      </w:pPr>
    </w:p>
    <w:p w:rsidR="00E41F82" w:rsidRDefault="001F7EFA">
      <w:pPr>
        <w:tabs>
          <w:tab w:val="left" w:pos="-720"/>
        </w:tabs>
        <w:ind w:right="29"/>
        <w:jc w:val="both"/>
        <w:rPr>
          <w:spacing w:val="-3"/>
          <w:u w:val="single"/>
        </w:rPr>
      </w:pPr>
      <w:r>
        <w:rPr>
          <w:b/>
          <w:bCs/>
          <w:spacing w:val="-3"/>
        </w:rPr>
        <w:t>Modernity, State building and State Collapse</w:t>
      </w:r>
    </w:p>
    <w:p w:rsidR="00E41F82" w:rsidRDefault="001F7EFA">
      <w:pPr>
        <w:pStyle w:val="Default"/>
        <w:rPr>
          <w:rFonts w:ascii="Times New Roman" w:hAnsi="Times New Roman"/>
          <w:b/>
          <w:szCs w:val="24"/>
        </w:rPr>
      </w:pPr>
      <w:r>
        <w:rPr>
          <w:rFonts w:ascii="Times New Roman" w:hAnsi="Times New Roman"/>
          <w:b/>
          <w:szCs w:val="24"/>
        </w:rPr>
        <w:t xml:space="preserve">Case Study: Sovereignty and  Illicit Non-State Actors   </w:t>
      </w:r>
    </w:p>
    <w:p w:rsidR="00E41F82" w:rsidRDefault="00E41F82">
      <w:pPr>
        <w:tabs>
          <w:tab w:val="left" w:pos="-720"/>
        </w:tabs>
        <w:ind w:left="720" w:right="29" w:hanging="720"/>
        <w:jc w:val="both"/>
        <w:rPr>
          <w:b/>
          <w:bCs/>
          <w:spacing w:val="-3"/>
          <w:lang w:val="it-IT"/>
        </w:rPr>
      </w:pPr>
    </w:p>
    <w:p w:rsidR="00E41F82" w:rsidRDefault="001F7EFA">
      <w:pPr>
        <w:tabs>
          <w:tab w:val="left" w:pos="-720"/>
        </w:tabs>
      </w:pPr>
      <w:r>
        <w:rPr>
          <w:bCs/>
          <w:spacing w:val="-3"/>
        </w:rPr>
        <w:t>Our focus this week will be on key constitutive principles and norms of the modern international system.  We shall pay attention to territoriality and sovereignty, and we shall explore debates concerning the future of the modern state—particularly in the context of the growing power of non-state actors.</w:t>
      </w:r>
    </w:p>
    <w:p w:rsidR="00E41F82" w:rsidRDefault="00E41F82">
      <w:pPr>
        <w:tabs>
          <w:tab w:val="left" w:pos="-720"/>
        </w:tabs>
      </w:pPr>
    </w:p>
    <w:p w:rsidR="00E41F82" w:rsidRDefault="001F7EFA">
      <w:pPr>
        <w:tabs>
          <w:tab w:val="left" w:pos="-720"/>
        </w:tabs>
        <w:ind w:left="720" w:right="29" w:hanging="720"/>
        <w:jc w:val="both"/>
        <w:rPr>
          <w:b/>
          <w:bCs/>
          <w:spacing w:val="-3"/>
        </w:rPr>
      </w:pPr>
      <w:r>
        <w:rPr>
          <w:b/>
          <w:bCs/>
          <w:spacing w:val="-3"/>
        </w:rPr>
        <w:t>Readings:</w:t>
      </w:r>
    </w:p>
    <w:p w:rsidR="00E41F82" w:rsidRDefault="00E41F82">
      <w:pPr>
        <w:rPr>
          <w:lang w:val="en-US"/>
        </w:rPr>
      </w:pPr>
    </w:p>
    <w:p w:rsidR="00E41F82" w:rsidRDefault="001F7EFA">
      <w:pPr>
        <w:numPr>
          <w:ilvl w:val="0"/>
          <w:numId w:val="1"/>
        </w:numPr>
      </w:pPr>
      <w:proofErr w:type="spellStart"/>
      <w:r>
        <w:rPr>
          <w:color w:val="000000"/>
        </w:rPr>
        <w:t>Ruggie</w:t>
      </w:r>
      <w:proofErr w:type="spellEnd"/>
      <w:r>
        <w:rPr>
          <w:color w:val="000000"/>
        </w:rPr>
        <w:t xml:space="preserve">, John G. “Territoriality and beyond: </w:t>
      </w:r>
      <w:proofErr w:type="spellStart"/>
      <w:r>
        <w:rPr>
          <w:color w:val="000000"/>
        </w:rPr>
        <w:t>Problematizing</w:t>
      </w:r>
      <w:proofErr w:type="spellEnd"/>
      <w:r>
        <w:rPr>
          <w:color w:val="000000"/>
        </w:rPr>
        <w:t xml:space="preserve"> modernity in International Relations”, </w:t>
      </w:r>
      <w:r>
        <w:rPr>
          <w:i/>
          <w:iCs/>
          <w:color w:val="000000"/>
        </w:rPr>
        <w:t>International Organization</w:t>
      </w:r>
      <w:r>
        <w:rPr>
          <w:color w:val="000000"/>
        </w:rPr>
        <w:t>, 47, no.1, 1993, pp.139-174.</w:t>
      </w:r>
      <w:r>
        <w:t xml:space="preserve"> </w:t>
      </w:r>
    </w:p>
    <w:p w:rsidR="00E41F82" w:rsidRDefault="001F7EFA">
      <w:pPr>
        <w:pStyle w:val="Default"/>
        <w:numPr>
          <w:ilvl w:val="0"/>
          <w:numId w:val="19"/>
        </w:numPr>
        <w:rPr>
          <w:rFonts w:ascii="Times New Roman" w:hAnsi="Times New Roman"/>
          <w:b/>
          <w:i/>
          <w:szCs w:val="24"/>
        </w:rPr>
      </w:pPr>
      <w:r>
        <w:rPr>
          <w:rFonts w:ascii="Times New Roman" w:hAnsi="Times New Roman"/>
          <w:szCs w:val="24"/>
        </w:rPr>
        <w:t xml:space="preserve">Tilly, Charles. ”War Making and State Making as Organized Crime”, in Peter Evans, Dietrich Rueschemeyer, Theda Skocpol, eds., </w:t>
      </w:r>
      <w:r>
        <w:rPr>
          <w:rFonts w:ascii="Times New Roman" w:hAnsi="Times New Roman"/>
          <w:i/>
          <w:iCs/>
          <w:szCs w:val="24"/>
        </w:rPr>
        <w:t>Bringing the State Back In</w:t>
      </w:r>
      <w:r>
        <w:rPr>
          <w:rFonts w:ascii="Times New Roman" w:hAnsi="Times New Roman"/>
          <w:szCs w:val="24"/>
        </w:rPr>
        <w:t xml:space="preserve">, 169-191. Available at:  </w:t>
      </w:r>
      <w:r w:rsidR="005D0AC7">
        <w:fldChar w:fldCharType="begin"/>
      </w:r>
      <w:r w:rsidR="00E41F82">
        <w:instrText>HYPERLINK "http://www.jesusradicals.com/uploads/2/6/3/8/26388433/warmaking.pdf" \h</w:instrText>
      </w:r>
      <w:r w:rsidR="005D0AC7">
        <w:fldChar w:fldCharType="separate"/>
      </w:r>
      <w:r>
        <w:rPr>
          <w:rStyle w:val="Hyperlink"/>
          <w:rFonts w:ascii="Times New Roman" w:hAnsi="Times New Roman"/>
          <w:szCs w:val="24"/>
        </w:rPr>
        <w:t>http://www.jesusradicals.com/uploads/2/6/3/8/26388433/warmaking.pdf</w:t>
      </w:r>
      <w:r w:rsidR="005D0AC7">
        <w:fldChar w:fldCharType="end"/>
      </w:r>
      <w:r>
        <w:rPr>
          <w:rFonts w:ascii="Times New Roman" w:hAnsi="Times New Roman"/>
          <w:szCs w:val="24"/>
        </w:rPr>
        <w:t xml:space="preserve"> </w:t>
      </w:r>
    </w:p>
    <w:p w:rsidR="00E41F82" w:rsidRDefault="001F7EFA">
      <w:pPr>
        <w:pStyle w:val="Default"/>
        <w:numPr>
          <w:ilvl w:val="0"/>
          <w:numId w:val="19"/>
        </w:numPr>
        <w:rPr>
          <w:rFonts w:ascii="Times New Roman" w:hAnsi="Times New Roman"/>
          <w:szCs w:val="24"/>
        </w:rPr>
      </w:pPr>
      <w:r>
        <w:rPr>
          <w:rFonts w:ascii="Times New Roman" w:hAnsi="Times New Roman"/>
          <w:szCs w:val="24"/>
        </w:rPr>
        <w:t xml:space="preserve">Sardarnia,  Khalil &amp; Safizadeh, R . “The Internet and Its Potentials for Networking and Identity Seeking: A Study on ISIS.” </w:t>
      </w:r>
      <w:r>
        <w:rPr>
          <w:rFonts w:ascii="Times New Roman" w:hAnsi="Times New Roman"/>
          <w:i/>
          <w:iCs/>
          <w:szCs w:val="24"/>
        </w:rPr>
        <w:t>Te</w:t>
      </w:r>
      <w:r>
        <w:rPr>
          <w:rFonts w:ascii="Times New Roman" w:hAnsi="Times New Roman"/>
          <w:i/>
          <w:szCs w:val="24"/>
        </w:rPr>
        <w:t>rrorism and Political Viol</w:t>
      </w:r>
      <w:r>
        <w:rPr>
          <w:rFonts w:ascii="Times New Roman" w:hAnsi="Times New Roman"/>
          <w:i/>
          <w:iCs/>
          <w:szCs w:val="24"/>
        </w:rPr>
        <w:t>ence</w:t>
      </w:r>
      <w:r>
        <w:rPr>
          <w:rFonts w:ascii="Times New Roman" w:hAnsi="Times New Roman"/>
          <w:iCs/>
          <w:szCs w:val="24"/>
        </w:rPr>
        <w:t xml:space="preserve"> </w:t>
      </w:r>
      <w:r>
        <w:rPr>
          <w:rFonts w:ascii="Times New Roman" w:hAnsi="Times New Roman"/>
          <w:szCs w:val="24"/>
        </w:rPr>
        <w:t>( 2017), pp.1–18.</w:t>
      </w:r>
    </w:p>
    <w:p w:rsidR="00E41F82" w:rsidRDefault="00E41F82">
      <w:pPr>
        <w:pStyle w:val="Default"/>
        <w:ind w:left="720"/>
        <w:rPr>
          <w:rFonts w:ascii="Times New Roman" w:hAnsi="Times New Roman"/>
          <w:szCs w:val="24"/>
        </w:rPr>
      </w:pPr>
    </w:p>
    <w:p w:rsidR="00E41F82" w:rsidRDefault="00E41F82">
      <w:pPr>
        <w:ind w:left="720"/>
        <w:rPr>
          <w:lang w:val="it-IT"/>
        </w:rPr>
      </w:pPr>
    </w:p>
    <w:p w:rsidR="00E41F82" w:rsidRDefault="00E41F82">
      <w:pPr>
        <w:tabs>
          <w:tab w:val="left" w:pos="-720"/>
        </w:tabs>
        <w:ind w:left="720" w:right="29" w:hanging="720"/>
        <w:jc w:val="both"/>
        <w:rPr>
          <w:b/>
          <w:bCs/>
          <w:spacing w:val="-3"/>
          <w:lang w:val="it-IT"/>
        </w:rPr>
      </w:pPr>
    </w:p>
    <w:p w:rsidR="00E41F82" w:rsidRDefault="001F7EFA">
      <w:pPr>
        <w:tabs>
          <w:tab w:val="left" w:pos="-720"/>
        </w:tabs>
        <w:ind w:left="720" w:right="29" w:hanging="720"/>
        <w:jc w:val="both"/>
        <w:rPr>
          <w:b/>
          <w:bCs/>
          <w:spacing w:val="-3"/>
        </w:rPr>
      </w:pPr>
      <w:r>
        <w:rPr>
          <w:b/>
          <w:bCs/>
          <w:spacing w:val="-3"/>
        </w:rPr>
        <w:t>Recommended readings:</w:t>
      </w:r>
    </w:p>
    <w:p w:rsidR="00E41F82" w:rsidRDefault="00E41F82">
      <w:pPr>
        <w:tabs>
          <w:tab w:val="left" w:pos="-720"/>
        </w:tabs>
        <w:ind w:left="720" w:right="29" w:hanging="720"/>
        <w:jc w:val="both"/>
        <w:rPr>
          <w:b/>
          <w:bCs/>
          <w:spacing w:val="-3"/>
        </w:rPr>
      </w:pPr>
    </w:p>
    <w:p w:rsidR="00E41F82" w:rsidRDefault="001F7EFA">
      <w:pPr>
        <w:pStyle w:val="Default"/>
        <w:numPr>
          <w:ilvl w:val="0"/>
          <w:numId w:val="32"/>
        </w:numPr>
        <w:rPr>
          <w:rFonts w:ascii="Times New Roman" w:hAnsi="Times New Roman"/>
          <w:color w:val="0000FF"/>
          <w:szCs w:val="24"/>
        </w:rPr>
      </w:pPr>
      <w:r>
        <w:rPr>
          <w:rFonts w:ascii="Times New Roman" w:hAnsi="Times New Roman"/>
          <w:szCs w:val="24"/>
        </w:rPr>
        <w:t xml:space="preserve">Davis, Diane E. “Non-State Armed Actors, New Imagined Communities, and Shifting Patterns of Sovereignty and Insecurity in the Modern World.” </w:t>
      </w:r>
      <w:r>
        <w:rPr>
          <w:rFonts w:ascii="Times New Roman" w:hAnsi="Times New Roman"/>
          <w:i/>
          <w:iCs/>
          <w:szCs w:val="24"/>
        </w:rPr>
        <w:t>Contemporary Security Policy</w:t>
      </w:r>
      <w:r>
        <w:rPr>
          <w:rFonts w:ascii="Times New Roman" w:hAnsi="Times New Roman"/>
          <w:iCs/>
          <w:szCs w:val="24"/>
        </w:rPr>
        <w:t xml:space="preserve"> </w:t>
      </w:r>
      <w:r>
        <w:rPr>
          <w:rFonts w:ascii="Times New Roman" w:hAnsi="Times New Roman"/>
          <w:szCs w:val="24"/>
        </w:rPr>
        <w:t xml:space="preserve">30,2 (2009): 221-245.Available at: </w:t>
      </w:r>
    </w:p>
    <w:p w:rsidR="00E41F82" w:rsidRDefault="005D0AC7">
      <w:pPr>
        <w:numPr>
          <w:ilvl w:val="0"/>
          <w:numId w:val="20"/>
        </w:numPr>
      </w:pPr>
      <w:hyperlink r:id="rId20">
        <w:r w:rsidR="001F7EFA">
          <w:rPr>
            <w:rStyle w:val="Hyperlink"/>
            <w:lang w:val="it-IT"/>
          </w:rPr>
          <w:t>http://www.contemporarysecuritypolicy.org/assets/CSP-30-2-Davis.pdf</w:t>
        </w:r>
      </w:hyperlink>
    </w:p>
    <w:p w:rsidR="00E41F82" w:rsidRDefault="001F7EFA">
      <w:pPr>
        <w:pStyle w:val="Heading1"/>
        <w:numPr>
          <w:ilvl w:val="0"/>
          <w:numId w:val="1"/>
        </w:numPr>
        <w:rPr>
          <w:b w:val="0"/>
          <w:szCs w:val="24"/>
        </w:rPr>
      </w:pPr>
      <w:r>
        <w:rPr>
          <w:rStyle w:val="long-title"/>
          <w:b w:val="0"/>
          <w:szCs w:val="24"/>
        </w:rPr>
        <w:t xml:space="preserve">Neumann, </w:t>
      </w:r>
      <w:proofErr w:type="spellStart"/>
      <w:r>
        <w:rPr>
          <w:rStyle w:val="long-title"/>
          <w:b w:val="0"/>
          <w:szCs w:val="24"/>
        </w:rPr>
        <w:t>Iver</w:t>
      </w:r>
      <w:proofErr w:type="spellEnd"/>
      <w:r>
        <w:rPr>
          <w:rStyle w:val="long-title"/>
          <w:b w:val="0"/>
          <w:szCs w:val="24"/>
        </w:rPr>
        <w:t>. “Eurasian steppe and international relations”, February 2012, available on YouTube: http://www.youtube.com/watch?v=_dQ0Ul6369o&amp;feature=related</w:t>
      </w:r>
    </w:p>
    <w:p w:rsidR="00E41F82" w:rsidRDefault="001F7EFA">
      <w:pPr>
        <w:numPr>
          <w:ilvl w:val="0"/>
          <w:numId w:val="1"/>
        </w:numPr>
      </w:pPr>
      <w:r>
        <w:t xml:space="preserve">Chapter </w:t>
      </w:r>
      <w:proofErr w:type="gramStart"/>
      <w:r>
        <w:t>32  in</w:t>
      </w:r>
      <w:proofErr w:type="gramEnd"/>
      <w:r>
        <w:t xml:space="preserve"> </w:t>
      </w:r>
      <w:proofErr w:type="spellStart"/>
      <w:r>
        <w:t>Baylis</w:t>
      </w:r>
      <w:proofErr w:type="spellEnd"/>
      <w:r>
        <w:t>, Smith&amp; Owens.</w:t>
      </w:r>
    </w:p>
    <w:p w:rsidR="00E41F82" w:rsidRDefault="001F7EFA">
      <w:pPr>
        <w:numPr>
          <w:ilvl w:val="0"/>
          <w:numId w:val="1"/>
        </w:numPr>
      </w:pPr>
      <w:r>
        <w:rPr>
          <w:rStyle w:val="author"/>
        </w:rPr>
        <w:t xml:space="preserve">Parekh, </w:t>
      </w:r>
      <w:proofErr w:type="spellStart"/>
      <w:r>
        <w:rPr>
          <w:rStyle w:val="author"/>
        </w:rPr>
        <w:t>Bhikhu</w:t>
      </w:r>
      <w:proofErr w:type="spellEnd"/>
      <w:r>
        <w:t xml:space="preserve">, </w:t>
      </w:r>
      <w:r>
        <w:rPr>
          <w:rStyle w:val="Title1"/>
        </w:rPr>
        <w:t>When Will the State Wither Away</w:t>
      </w:r>
      <w:proofErr w:type="gramStart"/>
      <w:r>
        <w:rPr>
          <w:rStyle w:val="Title1"/>
        </w:rPr>
        <w:t>?,</w:t>
      </w:r>
      <w:proofErr w:type="gramEnd"/>
      <w:r>
        <w:rPr>
          <w:rStyle w:val="Title1"/>
        </w:rPr>
        <w:t xml:space="preserve"> </w:t>
      </w:r>
      <w:r>
        <w:rPr>
          <w:rStyle w:val="journal"/>
          <w:i/>
        </w:rPr>
        <w:t>Alternatives</w:t>
      </w:r>
      <w:r>
        <w:rPr>
          <w:rStyle w:val="journal"/>
        </w:rPr>
        <w:t xml:space="preserve">, </w:t>
      </w:r>
      <w:r>
        <w:rPr>
          <w:rStyle w:val="reference"/>
        </w:rPr>
        <w:t>15:3 (1990:Summer), pp.247-262.</w:t>
      </w:r>
    </w:p>
    <w:p w:rsidR="00E41F82" w:rsidRDefault="001F7EFA">
      <w:pPr>
        <w:numPr>
          <w:ilvl w:val="0"/>
          <w:numId w:val="14"/>
        </w:numPr>
        <w:tabs>
          <w:tab w:val="clear" w:pos="720"/>
          <w:tab w:val="left" w:pos="-720"/>
        </w:tabs>
        <w:ind w:right="29"/>
        <w:jc w:val="both"/>
        <w:rPr>
          <w:color w:val="000000"/>
          <w:lang w:val="en-US"/>
        </w:rPr>
      </w:pPr>
      <w:proofErr w:type="spellStart"/>
      <w:r>
        <w:t>Baylis</w:t>
      </w:r>
      <w:proofErr w:type="spellEnd"/>
      <w:r>
        <w:t>, Smith &amp; Owens. Chapter 25  (“Nationalism”)</w:t>
      </w:r>
    </w:p>
    <w:p w:rsidR="00E41F82" w:rsidRDefault="001F7EFA">
      <w:pPr>
        <w:numPr>
          <w:ilvl w:val="0"/>
          <w:numId w:val="13"/>
        </w:numPr>
        <w:ind w:right="-720"/>
      </w:pPr>
      <w:r>
        <w:t xml:space="preserve">Krasner, Stephen D. “Snapshot: Who Gets a State, and Why? The Relative Rules of Sovereignty,” </w:t>
      </w:r>
      <w:r>
        <w:rPr>
          <w:i/>
          <w:iCs/>
        </w:rPr>
        <w:t>Foreign</w:t>
      </w:r>
      <w:r>
        <w:t xml:space="preserve"> </w:t>
      </w:r>
      <w:r>
        <w:rPr>
          <w:i/>
          <w:iCs/>
        </w:rPr>
        <w:t>Affairs</w:t>
      </w:r>
      <w:r>
        <w:t xml:space="preserve">, 30 March 2009. </w:t>
      </w:r>
    </w:p>
    <w:p w:rsidR="00E41F82" w:rsidRDefault="001F7EFA">
      <w:pPr>
        <w:numPr>
          <w:ilvl w:val="0"/>
          <w:numId w:val="9"/>
        </w:numPr>
        <w:rPr>
          <w:lang w:val="en-US"/>
        </w:rPr>
      </w:pPr>
      <w:r>
        <w:rPr>
          <w:lang w:val="en-US"/>
        </w:rPr>
        <w:t xml:space="preserve">Krasner, Stephen D. ‘Sovereignty’, in </w:t>
      </w:r>
      <w:r>
        <w:rPr>
          <w:i/>
          <w:iCs/>
          <w:lang w:val="en-US"/>
        </w:rPr>
        <w:t>Foreign Policy</w:t>
      </w:r>
      <w:r>
        <w:rPr>
          <w:lang w:val="en-US"/>
        </w:rPr>
        <w:t>; Jan/Feb2001, Issue 122.</w:t>
      </w:r>
    </w:p>
    <w:p w:rsidR="00E41F82" w:rsidRDefault="001F7EFA">
      <w:pPr>
        <w:numPr>
          <w:ilvl w:val="0"/>
          <w:numId w:val="9"/>
        </w:numPr>
        <w:ind w:right="-720"/>
      </w:pPr>
      <w:proofErr w:type="spellStart"/>
      <w:r>
        <w:t>Laitin</w:t>
      </w:r>
      <w:proofErr w:type="spellEnd"/>
      <w:r>
        <w:t xml:space="preserve">, David. “National Cascades (What is a Nation?)” </w:t>
      </w:r>
      <w:r>
        <w:rPr>
          <w:i/>
        </w:rPr>
        <w:t>Nations, States, and Violence</w:t>
      </w:r>
      <w:r>
        <w:t xml:space="preserve"> (Oxford, 2007), 29-60, 139-50. </w:t>
      </w:r>
    </w:p>
    <w:p w:rsidR="00E41F82" w:rsidRDefault="001F7EFA">
      <w:pPr>
        <w:numPr>
          <w:ilvl w:val="0"/>
          <w:numId w:val="9"/>
        </w:numPr>
        <w:ind w:right="-720"/>
      </w:pPr>
      <w:r>
        <w:rPr>
          <w:lang w:val="en-US"/>
        </w:rPr>
        <w:lastRenderedPageBreak/>
        <w:t xml:space="preserve">Walker, RBJ. </w:t>
      </w:r>
      <w:r>
        <w:t xml:space="preserve">"Lines of Insecurity: international, imperial, exceptional," </w:t>
      </w:r>
      <w:r>
        <w:rPr>
          <w:i/>
        </w:rPr>
        <w:t>Security Dialogue</w:t>
      </w:r>
      <w:r>
        <w:t>, 37: 1, March 2006.</w:t>
      </w:r>
      <w:r>
        <w:rPr>
          <w:lang w:val="en-US"/>
        </w:rPr>
        <w:t xml:space="preserve"> </w:t>
      </w:r>
    </w:p>
    <w:p w:rsidR="00E41F82" w:rsidRDefault="001F7EFA">
      <w:pPr>
        <w:numPr>
          <w:ilvl w:val="0"/>
          <w:numId w:val="9"/>
        </w:numPr>
        <w:ind w:right="-720"/>
      </w:pPr>
      <w:r>
        <w:t xml:space="preserve">Walker, RBJ. "The Double Outside of the Modern International," </w:t>
      </w:r>
      <w:r>
        <w:rPr>
          <w:rStyle w:val="Emphasis"/>
        </w:rPr>
        <w:t>International Journal of Diversity in Organizations</w:t>
      </w:r>
      <w:r>
        <w:t>, March 2006.</w:t>
      </w:r>
    </w:p>
    <w:p w:rsidR="00E41F82" w:rsidRDefault="001F7EFA">
      <w:pPr>
        <w:numPr>
          <w:ilvl w:val="0"/>
          <w:numId w:val="9"/>
        </w:numPr>
        <w:ind w:right="-720"/>
      </w:pPr>
      <w:r>
        <w:t>Wight, Colin.  “</w:t>
      </w:r>
      <w:r>
        <w:rPr>
          <w:rStyle w:val="Strong"/>
          <w:b w:val="0"/>
        </w:rPr>
        <w:t>Theorising Terrorism: The State, Structure and History,”</w:t>
      </w:r>
      <w:r>
        <w:rPr>
          <w:rStyle w:val="Strong"/>
        </w:rPr>
        <w:t xml:space="preserve"> </w:t>
      </w:r>
      <w:r>
        <w:rPr>
          <w:i/>
        </w:rPr>
        <w:t>International Relations</w:t>
      </w:r>
      <w:r>
        <w:t xml:space="preserve"> 23 (2009), pp. 99-106.</w:t>
      </w:r>
    </w:p>
    <w:p w:rsidR="00E41F82" w:rsidRDefault="001F7EFA">
      <w:pPr>
        <w:numPr>
          <w:ilvl w:val="0"/>
          <w:numId w:val="9"/>
        </w:numPr>
        <w:ind w:right="-720"/>
      </w:pPr>
      <w:proofErr w:type="spellStart"/>
      <w:r>
        <w:t>Keohane</w:t>
      </w:r>
      <w:proofErr w:type="spellEnd"/>
      <w:r>
        <w:t>, Robert. “</w:t>
      </w:r>
      <w:r>
        <w:rPr>
          <w:bCs/>
        </w:rPr>
        <w:t>Ironies of Sovereignty: The European Union and</w:t>
      </w:r>
      <w:r>
        <w:t xml:space="preserve"> </w:t>
      </w:r>
      <w:r>
        <w:rPr>
          <w:bCs/>
        </w:rPr>
        <w:t xml:space="preserve">the United States,” </w:t>
      </w:r>
      <w:r>
        <w:rPr>
          <w:bCs/>
          <w:i/>
        </w:rPr>
        <w:t>Journal of Common Market Studies</w:t>
      </w:r>
      <w:r>
        <w:rPr>
          <w:bCs/>
        </w:rPr>
        <w:t xml:space="preserve"> vol. 40 (2002),</w:t>
      </w:r>
      <w:r>
        <w:rPr>
          <w:b/>
          <w:bCs/>
        </w:rPr>
        <w:t xml:space="preserve"> </w:t>
      </w:r>
      <w:r>
        <w:rPr>
          <w:bCs/>
        </w:rPr>
        <w:t>pp.</w:t>
      </w:r>
      <w:r>
        <w:rPr>
          <w:b/>
          <w:bCs/>
        </w:rPr>
        <w:t xml:space="preserve"> </w:t>
      </w:r>
      <w:r>
        <w:t xml:space="preserve">743–65. </w:t>
      </w:r>
    </w:p>
    <w:p w:rsidR="00E41F82" w:rsidRDefault="00E41F82">
      <w:pPr>
        <w:ind w:left="720" w:right="-720"/>
      </w:pPr>
    </w:p>
    <w:p w:rsidR="00E41F82" w:rsidRDefault="00E41F82">
      <w:pPr>
        <w:tabs>
          <w:tab w:val="left" w:pos="-720"/>
        </w:tabs>
        <w:ind w:left="720" w:right="29" w:hanging="720"/>
        <w:jc w:val="both"/>
        <w:rPr>
          <w:b/>
          <w:bCs/>
          <w:spacing w:val="-3"/>
          <w:u w:val="single"/>
        </w:rPr>
      </w:pPr>
    </w:p>
    <w:p w:rsidR="00E41F82" w:rsidRDefault="00E41F82">
      <w:pPr>
        <w:tabs>
          <w:tab w:val="left" w:pos="-720"/>
        </w:tabs>
        <w:ind w:left="720" w:right="29" w:hanging="720"/>
        <w:jc w:val="both"/>
        <w:rPr>
          <w:b/>
          <w:bCs/>
          <w:spacing w:val="-3"/>
          <w:u w:val="single"/>
        </w:rPr>
      </w:pPr>
    </w:p>
    <w:p w:rsidR="00E41F82" w:rsidRDefault="00E41F82">
      <w:pPr>
        <w:tabs>
          <w:tab w:val="left" w:pos="-720"/>
        </w:tabs>
        <w:ind w:left="720" w:right="29" w:hanging="720"/>
        <w:jc w:val="both"/>
        <w:rPr>
          <w:b/>
          <w:bCs/>
          <w:spacing w:val="-3"/>
          <w:u w:val="single"/>
        </w:rPr>
      </w:pPr>
    </w:p>
    <w:p w:rsidR="00E41F82" w:rsidRDefault="001F7EFA">
      <w:pPr>
        <w:tabs>
          <w:tab w:val="left" w:pos="-720"/>
        </w:tabs>
        <w:ind w:left="720" w:right="29" w:hanging="720"/>
        <w:jc w:val="both"/>
        <w:rPr>
          <w:b/>
          <w:bCs/>
          <w:spacing w:val="-3"/>
          <w:u w:val="single"/>
        </w:rPr>
      </w:pPr>
      <w:r>
        <w:rPr>
          <w:b/>
          <w:bCs/>
          <w:spacing w:val="-3"/>
          <w:u w:val="single"/>
        </w:rPr>
        <w:t>Week 5: October 7</w:t>
      </w:r>
      <w:r>
        <w:rPr>
          <w:b/>
          <w:bCs/>
          <w:spacing w:val="-3"/>
          <w:u w:val="single"/>
          <w:vertAlign w:val="superscript"/>
        </w:rPr>
        <w:t xml:space="preserve">  </w:t>
      </w:r>
    </w:p>
    <w:p w:rsidR="00E41F82" w:rsidRDefault="00E41F82">
      <w:pPr>
        <w:jc w:val="both"/>
        <w:rPr>
          <w:b/>
          <w:bCs/>
          <w:spacing w:val="-3"/>
        </w:rPr>
      </w:pPr>
    </w:p>
    <w:p w:rsidR="00E41F82" w:rsidRDefault="001F7EFA">
      <w:pPr>
        <w:jc w:val="both"/>
        <w:rPr>
          <w:b/>
        </w:rPr>
      </w:pPr>
      <w:r>
        <w:rPr>
          <w:b/>
        </w:rPr>
        <w:t xml:space="preserve"> Protecting “our world”? </w:t>
      </w:r>
    </w:p>
    <w:p w:rsidR="00E41F82" w:rsidRDefault="001F7EFA">
      <w:pPr>
        <w:jc w:val="both"/>
        <w:rPr>
          <w:b/>
        </w:rPr>
      </w:pPr>
      <w:r>
        <w:rPr>
          <w:b/>
        </w:rPr>
        <w:t xml:space="preserve">Case Study: Civilizations </w:t>
      </w:r>
      <w:proofErr w:type="gramStart"/>
      <w:r>
        <w:rPr>
          <w:b/>
        </w:rPr>
        <w:t>In</w:t>
      </w:r>
      <w:proofErr w:type="gramEnd"/>
      <w:r>
        <w:rPr>
          <w:b/>
        </w:rPr>
        <w:t xml:space="preserve"> the Contemporary International System </w:t>
      </w:r>
    </w:p>
    <w:p w:rsidR="00E41F82" w:rsidRDefault="001F7EFA">
      <w:pPr>
        <w:jc w:val="both"/>
        <w:rPr>
          <w:b/>
        </w:rPr>
      </w:pPr>
      <w:r>
        <w:rPr>
          <w:b/>
        </w:rPr>
        <w:t xml:space="preserve"> </w:t>
      </w:r>
    </w:p>
    <w:p w:rsidR="00E41F82" w:rsidRDefault="00E41F82">
      <w:pPr>
        <w:jc w:val="both"/>
      </w:pPr>
    </w:p>
    <w:p w:rsidR="00E41F82" w:rsidRDefault="001F7EFA">
      <w:pPr>
        <w:jc w:val="both"/>
        <w:rPr>
          <w:b/>
        </w:rPr>
      </w:pPr>
      <w:r>
        <w:t>In this session we shall explore the potential meanings of civilizations and their possible roles and importance in the 21</w:t>
      </w:r>
      <w:r>
        <w:rPr>
          <w:vertAlign w:val="superscript"/>
        </w:rPr>
        <w:t>st</w:t>
      </w:r>
      <w:r>
        <w:t xml:space="preserve"> century.   </w:t>
      </w:r>
    </w:p>
    <w:p w:rsidR="00E41F82" w:rsidRDefault="00E41F82">
      <w:pPr>
        <w:jc w:val="both"/>
        <w:rPr>
          <w:b/>
        </w:rPr>
      </w:pPr>
    </w:p>
    <w:p w:rsidR="00E41F82" w:rsidRDefault="001F7EFA">
      <w:pPr>
        <w:jc w:val="both"/>
        <w:rPr>
          <w:b/>
        </w:rPr>
      </w:pPr>
      <w:r>
        <w:rPr>
          <w:b/>
        </w:rPr>
        <w:t>Readings:</w:t>
      </w:r>
    </w:p>
    <w:p w:rsidR="00E41F82" w:rsidRDefault="00E41F82">
      <w:pPr>
        <w:ind w:left="360"/>
        <w:jc w:val="both"/>
        <w:rPr>
          <w:bCs/>
        </w:rPr>
      </w:pPr>
    </w:p>
    <w:p w:rsidR="00E41F82" w:rsidRDefault="001F7EFA">
      <w:pPr>
        <w:numPr>
          <w:ilvl w:val="0"/>
          <w:numId w:val="5"/>
        </w:numPr>
      </w:pPr>
      <w:r>
        <w:t xml:space="preserve"> Huntington, Samuel. “The Clash of Civilisations”, </w:t>
      </w:r>
      <w:r>
        <w:rPr>
          <w:i/>
          <w:iCs/>
        </w:rPr>
        <w:t>Foreign Affairs</w:t>
      </w:r>
      <w:r>
        <w:t xml:space="preserve"> (Summer 1993).</w:t>
      </w:r>
    </w:p>
    <w:p w:rsidR="00E41F82" w:rsidRDefault="001F7EFA">
      <w:pPr>
        <w:pStyle w:val="ListParagraph"/>
        <w:numPr>
          <w:ilvl w:val="0"/>
          <w:numId w:val="5"/>
        </w:numPr>
      </w:pPr>
      <w:r>
        <w:t>Fukuyama, Francis: “The End of History</w:t>
      </w:r>
      <w:r>
        <w:rPr>
          <w:i/>
        </w:rPr>
        <w:t>?” The National Interest</w:t>
      </w:r>
      <w:r>
        <w:t xml:space="preserve"> (Summer 1989) (</w:t>
      </w:r>
      <w:hyperlink r:id="rId21" w:anchor="source" w:history="1">
        <w:r>
          <w:rPr>
            <w:rStyle w:val="Hyperlink"/>
          </w:rPr>
          <w:t>http://www.wesjones.com/eoh.htm#source</w:t>
        </w:r>
      </w:hyperlink>
      <w:r>
        <w:t xml:space="preserve"> ).</w:t>
      </w:r>
    </w:p>
    <w:p w:rsidR="00E41F82" w:rsidRDefault="001F7EFA">
      <w:pPr>
        <w:numPr>
          <w:ilvl w:val="0"/>
          <w:numId w:val="5"/>
        </w:numPr>
        <w:jc w:val="both"/>
      </w:pPr>
      <w:proofErr w:type="spellStart"/>
      <w:r>
        <w:t>Katzenstein</w:t>
      </w:r>
      <w:proofErr w:type="spellEnd"/>
      <w:r>
        <w:t xml:space="preserve">, Peter Joachim. “A World of Plural and Pluralist Civilizations.” </w:t>
      </w:r>
      <w:proofErr w:type="spellStart"/>
      <w:r>
        <w:t>Procedia</w:t>
      </w:r>
      <w:proofErr w:type="spellEnd"/>
      <w:r>
        <w:t xml:space="preserve"> - Social and </w:t>
      </w:r>
      <w:proofErr w:type="spellStart"/>
      <w:r>
        <w:t>Behavioral</w:t>
      </w:r>
      <w:proofErr w:type="spellEnd"/>
      <w:r>
        <w:t xml:space="preserve"> Sciences, vol. 77 (2013), pp. 15–19.</w:t>
      </w:r>
    </w:p>
    <w:p w:rsidR="00E41F82" w:rsidRDefault="001F7EFA">
      <w:pPr>
        <w:pStyle w:val="ListParagraph"/>
        <w:numPr>
          <w:ilvl w:val="0"/>
          <w:numId w:val="17"/>
        </w:numPr>
      </w:pPr>
      <w:r>
        <w:t xml:space="preserve">Klein, Bradley. “How the West Was One: Representational Politics of NATO,” </w:t>
      </w:r>
      <w:r>
        <w:rPr>
          <w:i/>
          <w:iCs/>
        </w:rPr>
        <w:t>International Studies Quarterly</w:t>
      </w:r>
      <w:r>
        <w:t>, 34:3 (1990): 311-25.</w:t>
      </w:r>
    </w:p>
    <w:p w:rsidR="00E41F82" w:rsidRDefault="00E41F82">
      <w:pPr>
        <w:pStyle w:val="ListParagraph"/>
      </w:pPr>
    </w:p>
    <w:p w:rsidR="00E41F82" w:rsidRDefault="00E41F82"/>
    <w:p w:rsidR="00E41F82" w:rsidRDefault="001F7EFA">
      <w:pPr>
        <w:jc w:val="both"/>
        <w:rPr>
          <w:b/>
        </w:rPr>
      </w:pPr>
      <w:r>
        <w:rPr>
          <w:b/>
        </w:rPr>
        <w:t xml:space="preserve">Recommended material: </w:t>
      </w:r>
    </w:p>
    <w:p w:rsidR="00E41F82" w:rsidRDefault="001F7EFA">
      <w:pPr>
        <w:pStyle w:val="ListParagraph"/>
        <w:numPr>
          <w:ilvl w:val="0"/>
          <w:numId w:val="24"/>
        </w:numPr>
        <w:jc w:val="both"/>
        <w:rPr>
          <w:b/>
        </w:rPr>
      </w:pPr>
      <w:r>
        <w:rPr>
          <w:bCs/>
        </w:rPr>
        <w:t xml:space="preserve">President Macron, </w:t>
      </w:r>
      <w:r>
        <w:rPr>
          <w:bCs/>
          <w:i/>
        </w:rPr>
        <w:t xml:space="preserve">A Speech for Europe, </w:t>
      </w:r>
      <w:r>
        <w:rPr>
          <w:bCs/>
        </w:rPr>
        <w:t xml:space="preserve">Athens, September 7, 2017, available at: </w:t>
      </w:r>
      <w:hyperlink r:id="rId22">
        <w:r>
          <w:rPr>
            <w:rStyle w:val="Hyperlink"/>
            <w:bCs/>
          </w:rPr>
          <w:t>https://www.ellopos.com/blog/4471/em-macron-a-speech-for-europe-athens-2017-full-text-in-english-and-video/2/</w:t>
        </w:r>
      </w:hyperlink>
      <w:proofErr w:type="gramStart"/>
      <w:r>
        <w:rPr>
          <w:bCs/>
        </w:rPr>
        <w:t xml:space="preserve"> </w:t>
      </w:r>
      <w:proofErr w:type="gramEnd"/>
      <w:r>
        <w:rPr>
          <w:bCs/>
        </w:rPr>
        <w:t xml:space="preserve"> .  You can also view the speech (in French) at: </w:t>
      </w:r>
      <w:hyperlink r:id="rId23">
        <w:r>
          <w:rPr>
            <w:rStyle w:val="Hyperlink"/>
            <w:bCs/>
          </w:rPr>
          <w:t>https://www.youtube.com/watch?v=JPuRfyDa-vk</w:t>
        </w:r>
      </w:hyperlink>
      <w:r>
        <w:rPr>
          <w:bCs/>
        </w:rPr>
        <w:t xml:space="preserve"> .</w:t>
      </w:r>
    </w:p>
    <w:p w:rsidR="00E41F82" w:rsidRDefault="001F7EFA">
      <w:pPr>
        <w:pStyle w:val="ListParagraph"/>
        <w:numPr>
          <w:ilvl w:val="0"/>
          <w:numId w:val="17"/>
        </w:numPr>
      </w:pPr>
      <w:proofErr w:type="spellStart"/>
      <w:r>
        <w:t>Katzenstein</w:t>
      </w:r>
      <w:proofErr w:type="spellEnd"/>
      <w:r>
        <w:t xml:space="preserve">, Peter J. </w:t>
      </w:r>
      <w:r>
        <w:rPr>
          <w:i/>
          <w:iCs/>
        </w:rPr>
        <w:t xml:space="preserve">Civilizations in World </w:t>
      </w:r>
      <w:proofErr w:type="gramStart"/>
      <w:r>
        <w:rPr>
          <w:i/>
          <w:iCs/>
        </w:rPr>
        <w:t>Politics :</w:t>
      </w:r>
      <w:proofErr w:type="gramEnd"/>
      <w:r>
        <w:rPr>
          <w:i/>
          <w:iCs/>
        </w:rPr>
        <w:t xml:space="preserve"> Plural and Pluralist Perspectives</w:t>
      </w:r>
      <w:r>
        <w:t xml:space="preserve">. </w:t>
      </w:r>
      <w:proofErr w:type="gramStart"/>
      <w:r>
        <w:t>London ;</w:t>
      </w:r>
      <w:proofErr w:type="gramEnd"/>
      <w:r>
        <w:t xml:space="preserve"> New York: Routledge, 2010. </w:t>
      </w:r>
    </w:p>
    <w:p w:rsidR="00E41F82" w:rsidRDefault="001F7EFA">
      <w:pPr>
        <w:pStyle w:val="ListParagraph"/>
        <w:numPr>
          <w:ilvl w:val="0"/>
          <w:numId w:val="17"/>
        </w:numPr>
        <w:rPr>
          <w:lang w:val="en-US" w:eastAsia="en-US"/>
        </w:rPr>
      </w:pPr>
      <w:r>
        <w:rPr>
          <w:lang w:val="en-US" w:eastAsia="en-US"/>
        </w:rPr>
        <w:t xml:space="preserve">Donald Trump’s Speech in Poland, July 6, 2017 (script available at: </w:t>
      </w:r>
      <w:hyperlink r:id="rId24">
        <w:r>
          <w:rPr>
            <w:rStyle w:val="Hyperlink"/>
            <w:lang w:val="en-US" w:eastAsia="en-US"/>
          </w:rPr>
          <w:t>https://www.cnn.com/2017/07/06/politics/trump-speech-poland-transcript/index.html</w:t>
        </w:r>
      </w:hyperlink>
      <w:r>
        <w:rPr>
          <w:lang w:val="en-US" w:eastAsia="en-US"/>
        </w:rPr>
        <w:t xml:space="preserve"> .  You can also watch the speech at: </w:t>
      </w:r>
      <w:hyperlink r:id="rId25">
        <w:r>
          <w:rPr>
            <w:rStyle w:val="Hyperlink"/>
            <w:lang w:val="en-US" w:eastAsia="en-US"/>
          </w:rPr>
          <w:t>https://www.youtube.com/watch?v=lFTKl5bzD78</w:t>
        </w:r>
      </w:hyperlink>
      <w:r>
        <w:rPr>
          <w:lang w:val="en-US" w:eastAsia="en-US"/>
        </w:rPr>
        <w:t xml:space="preserve"> ).</w:t>
      </w:r>
    </w:p>
    <w:p w:rsidR="00E41F82" w:rsidRDefault="001F7EFA">
      <w:pPr>
        <w:pStyle w:val="ListParagraph"/>
        <w:numPr>
          <w:ilvl w:val="0"/>
          <w:numId w:val="17"/>
        </w:numPr>
        <w:rPr>
          <w:lang w:val="en-US" w:eastAsia="en-US"/>
        </w:rPr>
      </w:pPr>
      <w:proofErr w:type="spellStart"/>
      <w:r>
        <w:t>Kishore</w:t>
      </w:r>
      <w:proofErr w:type="spellEnd"/>
      <w:r>
        <w:t xml:space="preserve"> </w:t>
      </w:r>
      <w:proofErr w:type="spellStart"/>
      <w:r>
        <w:t>Mahbubani</w:t>
      </w:r>
      <w:proofErr w:type="spellEnd"/>
      <w:r>
        <w:t xml:space="preserve">, &amp; </w:t>
      </w:r>
      <w:proofErr w:type="gramStart"/>
      <w:r>
        <w:t>Summers</w:t>
      </w:r>
      <w:proofErr w:type="gramEnd"/>
      <w:r>
        <w:t xml:space="preserve">, L.  “The Fusion of Civilizations: The Case for Global Optimism,” </w:t>
      </w:r>
      <w:r>
        <w:rPr>
          <w:i/>
          <w:iCs/>
        </w:rPr>
        <w:t>Foreign Affairs,</w:t>
      </w:r>
      <w:r>
        <w:t xml:space="preserve"> </w:t>
      </w:r>
      <w:r>
        <w:rPr>
          <w:i/>
          <w:iCs/>
        </w:rPr>
        <w:t>95</w:t>
      </w:r>
      <w:r>
        <w:t>, no.3 (2016), 126-135.</w:t>
      </w:r>
    </w:p>
    <w:p w:rsidR="00E41F82" w:rsidRDefault="00E41F82">
      <w:pPr>
        <w:pStyle w:val="ListParagraph"/>
      </w:pPr>
    </w:p>
    <w:p w:rsidR="00E41F82" w:rsidRDefault="00E41F82">
      <w:pPr>
        <w:pStyle w:val="Biblio"/>
        <w:tabs>
          <w:tab w:val="left" w:pos="180"/>
          <w:tab w:val="left" w:pos="360"/>
        </w:tabs>
        <w:ind w:firstLine="0"/>
      </w:pPr>
    </w:p>
    <w:p w:rsidR="00E41F82" w:rsidRDefault="00E41F82">
      <w:pPr>
        <w:tabs>
          <w:tab w:val="left" w:pos="-720"/>
        </w:tabs>
        <w:ind w:right="29"/>
        <w:jc w:val="both"/>
        <w:rPr>
          <w:b/>
          <w:bCs/>
          <w:spacing w:val="-3"/>
        </w:rPr>
      </w:pPr>
    </w:p>
    <w:p w:rsidR="00E41F82" w:rsidRDefault="001F7EFA">
      <w:pPr>
        <w:tabs>
          <w:tab w:val="left" w:pos="-720"/>
        </w:tabs>
        <w:ind w:left="720" w:right="29" w:hanging="720"/>
        <w:jc w:val="both"/>
        <w:rPr>
          <w:b/>
          <w:bCs/>
          <w:spacing w:val="-3"/>
          <w:u w:val="single"/>
        </w:rPr>
      </w:pPr>
      <w:r>
        <w:rPr>
          <w:b/>
          <w:bCs/>
          <w:spacing w:val="-3"/>
          <w:u w:val="single"/>
        </w:rPr>
        <w:t>Week 6: October 14</w:t>
      </w:r>
    </w:p>
    <w:p w:rsidR="00E41F82" w:rsidRDefault="00E41F82">
      <w:pPr>
        <w:tabs>
          <w:tab w:val="left" w:pos="-720"/>
        </w:tabs>
        <w:ind w:left="720" w:right="29" w:hanging="720"/>
        <w:jc w:val="both"/>
        <w:rPr>
          <w:b/>
          <w:bCs/>
          <w:spacing w:val="-3"/>
          <w:u w:val="single"/>
        </w:rPr>
      </w:pPr>
    </w:p>
    <w:p w:rsidR="00E41F82" w:rsidRDefault="001F7EFA">
      <w:pPr>
        <w:jc w:val="both"/>
        <w:rPr>
          <w:b/>
        </w:rPr>
      </w:pPr>
      <w:r>
        <w:rPr>
          <w:b/>
        </w:rPr>
        <w:t xml:space="preserve">Power and Hegemony </w:t>
      </w:r>
    </w:p>
    <w:p w:rsidR="00E41F82" w:rsidRDefault="001F7EFA">
      <w:pPr>
        <w:jc w:val="both"/>
        <w:rPr>
          <w:b/>
        </w:rPr>
      </w:pPr>
      <w:r>
        <w:rPr>
          <w:b/>
        </w:rPr>
        <w:t>Case Study: US Power and the Rise of China</w:t>
      </w:r>
    </w:p>
    <w:p w:rsidR="00E41F82" w:rsidRDefault="00E41F82">
      <w:pPr>
        <w:jc w:val="both"/>
      </w:pPr>
    </w:p>
    <w:p w:rsidR="00E41F82" w:rsidRDefault="001F7EFA">
      <w:pPr>
        <w:jc w:val="both"/>
      </w:pPr>
      <w:r>
        <w:t xml:space="preserve">In this session, our focus will be on different conceptions of power in IR.  As we apply those conceptions to contemporary international politics, we shall pay special attention to debates about the nature of US power, the rise of China and the future of international order. </w:t>
      </w:r>
    </w:p>
    <w:p w:rsidR="00E41F82" w:rsidRDefault="00E41F82">
      <w:pPr>
        <w:jc w:val="both"/>
      </w:pPr>
    </w:p>
    <w:p w:rsidR="00E41F82" w:rsidRDefault="001F7EFA">
      <w:pPr>
        <w:jc w:val="both"/>
      </w:pPr>
      <w:r>
        <w:rPr>
          <w:b/>
        </w:rPr>
        <w:t>Readings</w:t>
      </w:r>
      <w:r>
        <w:t>:</w:t>
      </w:r>
    </w:p>
    <w:p w:rsidR="00E41F82" w:rsidRDefault="00E41F82">
      <w:pPr>
        <w:jc w:val="both"/>
      </w:pPr>
    </w:p>
    <w:p w:rsidR="00E41F82" w:rsidRDefault="001F7EFA">
      <w:pPr>
        <w:pStyle w:val="ListParagraph"/>
        <w:numPr>
          <w:ilvl w:val="0"/>
          <w:numId w:val="5"/>
        </w:numPr>
        <w:jc w:val="both"/>
      </w:pPr>
      <w:r>
        <w:t xml:space="preserve">Barnett, Michael &amp; Raymond Duvall. “Power in International Politics.” </w:t>
      </w:r>
      <w:r>
        <w:rPr>
          <w:i/>
        </w:rPr>
        <w:t>International Organization</w:t>
      </w:r>
      <w:r>
        <w:t>, vol. 59, no. 1 (2005): pp. 39–75.</w:t>
      </w:r>
    </w:p>
    <w:p w:rsidR="00E41F82" w:rsidRDefault="001F7EFA">
      <w:pPr>
        <w:pStyle w:val="ListParagraph"/>
        <w:numPr>
          <w:ilvl w:val="0"/>
          <w:numId w:val="3"/>
        </w:numPr>
      </w:pPr>
      <w:r>
        <w:t xml:space="preserve">Allan, B et al., “The Distribution of Identity and the Future of International Order: China's Hegemonic Prospects,” </w:t>
      </w:r>
      <w:r>
        <w:rPr>
          <w:i/>
          <w:iCs/>
        </w:rPr>
        <w:t>International Organization,</w:t>
      </w:r>
      <w:r>
        <w:t xml:space="preserve"> </w:t>
      </w:r>
      <w:r>
        <w:rPr>
          <w:i/>
          <w:iCs/>
        </w:rPr>
        <w:t>72</w:t>
      </w:r>
      <w:r>
        <w:t>: 4 (2018), 839-869.</w:t>
      </w:r>
    </w:p>
    <w:p w:rsidR="00E41F82" w:rsidRDefault="001F7EFA">
      <w:pPr>
        <w:numPr>
          <w:ilvl w:val="0"/>
          <w:numId w:val="3"/>
        </w:numPr>
        <w:rPr>
          <w:rStyle w:val="a1"/>
          <w:iCs/>
          <w:color w:val="auto"/>
        </w:rPr>
      </w:pPr>
      <w:proofErr w:type="spellStart"/>
      <w:r>
        <w:rPr>
          <w:rStyle w:val="authors"/>
          <w:color w:val="333333"/>
        </w:rPr>
        <w:t>Mastanduno</w:t>
      </w:r>
      <w:proofErr w:type="spellEnd"/>
      <w:r>
        <w:rPr>
          <w:rStyle w:val="authors"/>
          <w:color w:val="333333"/>
        </w:rPr>
        <w:t>, Michael, “</w:t>
      </w:r>
      <w:r>
        <w:rPr>
          <w:rStyle w:val="arttitle"/>
          <w:color w:val="333333"/>
        </w:rPr>
        <w:t>Partner Politics: Russia, China, and the Challenge of Extending US Hegemony after the Cold War,”</w:t>
      </w:r>
      <w:r>
        <w:rPr>
          <w:color w:val="333333"/>
          <w:shd w:val="clear" w:color="auto" w:fill="FFFFFF"/>
        </w:rPr>
        <w:t xml:space="preserve"> </w:t>
      </w:r>
      <w:r>
        <w:rPr>
          <w:rStyle w:val="serialtitle"/>
          <w:i/>
          <w:color w:val="333333"/>
        </w:rPr>
        <w:t>Security Studies</w:t>
      </w:r>
      <w:r>
        <w:rPr>
          <w:rStyle w:val="serialtitle"/>
          <w:color w:val="333333"/>
        </w:rPr>
        <w:t>,</w:t>
      </w:r>
      <w:r>
        <w:rPr>
          <w:color w:val="333333"/>
          <w:shd w:val="clear" w:color="auto" w:fill="FFFFFF"/>
        </w:rPr>
        <w:t xml:space="preserve"> </w:t>
      </w:r>
      <w:r>
        <w:rPr>
          <w:rStyle w:val="volumeissue"/>
          <w:color w:val="333333"/>
        </w:rPr>
        <w:t>28:3</w:t>
      </w:r>
      <w:r>
        <w:rPr>
          <w:rStyle w:val="date"/>
          <w:color w:val="333333"/>
        </w:rPr>
        <w:t>(2019)</w:t>
      </w:r>
      <w:r>
        <w:rPr>
          <w:rStyle w:val="volumeissue"/>
          <w:color w:val="333333"/>
        </w:rPr>
        <w:t>,</w:t>
      </w:r>
      <w:r>
        <w:rPr>
          <w:color w:val="333333"/>
          <w:shd w:val="clear" w:color="auto" w:fill="FFFFFF"/>
        </w:rPr>
        <w:t xml:space="preserve"> </w:t>
      </w:r>
      <w:r>
        <w:rPr>
          <w:rStyle w:val="pagerange"/>
          <w:color w:val="333333"/>
        </w:rPr>
        <w:t>479-504.</w:t>
      </w:r>
    </w:p>
    <w:p w:rsidR="00E41F82" w:rsidRDefault="00E41F82">
      <w:pPr>
        <w:jc w:val="both"/>
        <w:rPr>
          <w:b/>
        </w:rPr>
      </w:pPr>
    </w:p>
    <w:p w:rsidR="00E41F82" w:rsidRDefault="001F7EFA">
      <w:pPr>
        <w:jc w:val="both"/>
        <w:rPr>
          <w:b/>
        </w:rPr>
      </w:pPr>
      <w:r>
        <w:rPr>
          <w:b/>
        </w:rPr>
        <w:t>Recommended readings:</w:t>
      </w:r>
    </w:p>
    <w:p w:rsidR="00E41F82" w:rsidRDefault="00E41F82">
      <w:pPr>
        <w:ind w:left="720"/>
        <w:rPr>
          <w:iCs/>
        </w:rPr>
      </w:pPr>
    </w:p>
    <w:p w:rsidR="00E41F82" w:rsidRDefault="001F7EFA">
      <w:pPr>
        <w:numPr>
          <w:ilvl w:val="0"/>
          <w:numId w:val="3"/>
        </w:numPr>
        <w:jc w:val="both"/>
        <w:rPr>
          <w:b/>
        </w:rPr>
      </w:pPr>
      <w:r>
        <w:t xml:space="preserve">Adler, Emanuel. “Damned if You Do, Damned if You Don’t: Performative Power and the Strategy of Conventional and Nuclear Defusing,” </w:t>
      </w:r>
      <w:r>
        <w:rPr>
          <w:i/>
        </w:rPr>
        <w:t xml:space="preserve">Security Studies, </w:t>
      </w:r>
      <w:r>
        <w:t>vol.19, no.2 (2010), pp. 199-229.</w:t>
      </w:r>
    </w:p>
    <w:p w:rsidR="00E41F82" w:rsidRDefault="001F7EFA">
      <w:pPr>
        <w:pStyle w:val="ListParagraph"/>
        <w:numPr>
          <w:ilvl w:val="0"/>
          <w:numId w:val="3"/>
        </w:numPr>
      </w:pPr>
      <w:r>
        <w:t xml:space="preserve">Brooks, Stephen G., and William C. </w:t>
      </w:r>
      <w:proofErr w:type="spellStart"/>
      <w:r>
        <w:t>Wohlforth</w:t>
      </w:r>
      <w:proofErr w:type="spellEnd"/>
      <w:r>
        <w:t xml:space="preserve">. "The Rise and </w:t>
      </w:r>
      <w:proofErr w:type="gramStart"/>
      <w:r>
        <w:t>Fall</w:t>
      </w:r>
      <w:proofErr w:type="gramEnd"/>
      <w:r>
        <w:t xml:space="preserve"> of the Great Powers in the Twenty-first Century: China’s Rise and the Fate of America’s Global Position." </w:t>
      </w:r>
      <w:r>
        <w:rPr>
          <w:i/>
          <w:iCs/>
        </w:rPr>
        <w:t>International Security</w:t>
      </w:r>
      <w:r>
        <w:t xml:space="preserve"> 40.3 (2015): 7-53.</w:t>
      </w:r>
    </w:p>
    <w:p w:rsidR="00E41F82" w:rsidRDefault="001F7EFA">
      <w:pPr>
        <w:pStyle w:val="ListParagraph"/>
        <w:numPr>
          <w:ilvl w:val="0"/>
          <w:numId w:val="3"/>
        </w:numPr>
        <w:jc w:val="both"/>
        <w:rPr>
          <w:b/>
        </w:rPr>
      </w:pPr>
      <w:r>
        <w:t xml:space="preserve">Yuen </w:t>
      </w:r>
      <w:proofErr w:type="spellStart"/>
      <w:r>
        <w:t>Foong</w:t>
      </w:r>
      <w:proofErr w:type="spellEnd"/>
      <w:r>
        <w:t xml:space="preserve"> </w:t>
      </w:r>
      <w:proofErr w:type="spellStart"/>
      <w:r>
        <w:t>Khong</w:t>
      </w:r>
      <w:proofErr w:type="spellEnd"/>
      <w:r>
        <w:t>, “</w:t>
      </w:r>
      <w:hyperlink r:id="rId26">
        <w:r>
          <w:rPr>
            <w:rStyle w:val="Hyperlink"/>
            <w:i/>
            <w:iCs/>
            <w:color w:val="auto"/>
            <w:u w:val="none"/>
          </w:rPr>
          <w:t>Primacy or Wor</w:t>
        </w:r>
        <w:r>
          <w:rPr>
            <w:rStyle w:val="Hyperlink"/>
            <w:color w:val="auto"/>
            <w:u w:val="none"/>
          </w:rPr>
          <w:t>l</w:t>
        </w:r>
        <w:r>
          <w:rPr>
            <w:rStyle w:val="Hyperlink"/>
            <w:i/>
            <w:iCs/>
            <w:color w:val="auto"/>
            <w:u w:val="none"/>
          </w:rPr>
          <w:t xml:space="preserve">d </w:t>
        </w:r>
        <w:r>
          <w:rPr>
            <w:rStyle w:val="Hyperlink"/>
            <w:color w:val="auto"/>
            <w:u w:val="none"/>
          </w:rPr>
          <w:t>Order? The Uni</w:t>
        </w:r>
        <w:r>
          <w:rPr>
            <w:rStyle w:val="Hyperlink"/>
            <w:iCs/>
            <w:color w:val="auto"/>
            <w:u w:val="none"/>
          </w:rPr>
          <w:t>t</w:t>
        </w:r>
        <w:r>
          <w:rPr>
            <w:rStyle w:val="Hyperlink"/>
            <w:color w:val="auto"/>
            <w:u w:val="none"/>
          </w:rPr>
          <w:t>ed States and China's Rise—A Review Essay</w:t>
        </w:r>
      </w:hyperlink>
      <w:r>
        <w:t xml:space="preserve">”, </w:t>
      </w:r>
      <w:r>
        <w:rPr>
          <w:rStyle w:val="journalname"/>
          <w:i/>
        </w:rPr>
        <w:t>International Security</w:t>
      </w:r>
      <w:r>
        <w:t xml:space="preserve"> 38 (</w:t>
      </w:r>
      <w:r>
        <w:rPr>
          <w:rStyle w:val="year"/>
        </w:rPr>
        <w:t>2014):</w:t>
      </w:r>
      <w:r>
        <w:t xml:space="preserve">  </w:t>
      </w:r>
      <w:r>
        <w:rPr>
          <w:rStyle w:val="page"/>
        </w:rPr>
        <w:t>153-175.</w:t>
      </w:r>
    </w:p>
    <w:p w:rsidR="00E41F82" w:rsidRDefault="001F7EFA">
      <w:pPr>
        <w:numPr>
          <w:ilvl w:val="0"/>
          <w:numId w:val="3"/>
        </w:numPr>
        <w:rPr>
          <w:iCs/>
        </w:rPr>
      </w:pPr>
      <w:proofErr w:type="spellStart"/>
      <w:r>
        <w:t>Shambaugh</w:t>
      </w:r>
      <w:proofErr w:type="spellEnd"/>
      <w:r>
        <w:t xml:space="preserve">, David. "China's soft-power push: the search for respect." </w:t>
      </w:r>
      <w:r>
        <w:rPr>
          <w:i/>
          <w:iCs/>
        </w:rPr>
        <w:t>Foreign Affairs</w:t>
      </w:r>
      <w:r>
        <w:t xml:space="preserve"> July-Aug. 2015Mearsheimer, John J., and Stephen M. Walt. "The case for offshore ba</w:t>
      </w:r>
      <w:r>
        <w:rPr>
          <w:i/>
          <w:iCs/>
        </w:rPr>
        <w:t>lancing: a supe</w:t>
      </w:r>
      <w:r>
        <w:t>rior U.S. grand</w:t>
      </w:r>
      <w:r>
        <w:rPr>
          <w:iCs/>
        </w:rPr>
        <w:t xml:space="preserve"> </w:t>
      </w:r>
      <w:r>
        <w:t xml:space="preserve">strategy." </w:t>
      </w:r>
      <w:r>
        <w:rPr>
          <w:i/>
          <w:iCs/>
        </w:rPr>
        <w:t>Foreign Affairs</w:t>
      </w:r>
      <w:r>
        <w:t xml:space="preserve"> July-Aug. 2016.</w:t>
      </w:r>
    </w:p>
    <w:p w:rsidR="00E41F82" w:rsidRDefault="001F7EFA">
      <w:pPr>
        <w:numPr>
          <w:ilvl w:val="0"/>
          <w:numId w:val="11"/>
        </w:numPr>
        <w:rPr>
          <w:iCs/>
        </w:rPr>
      </w:pPr>
      <w:r>
        <w:rPr>
          <w:color w:val="000000"/>
          <w:lang w:val="en-US"/>
        </w:rPr>
        <w:t xml:space="preserve">Cox, Robert W.  "Gramsci, Hegemony and International Relations: An Essay in Method," in </w:t>
      </w:r>
      <w:r>
        <w:rPr>
          <w:i/>
          <w:iCs/>
          <w:color w:val="000000"/>
          <w:lang w:val="en-US"/>
        </w:rPr>
        <w:t xml:space="preserve">Millennium </w:t>
      </w:r>
      <w:r>
        <w:rPr>
          <w:color w:val="000000"/>
          <w:lang w:val="en-US"/>
        </w:rPr>
        <w:t>12, no. 2 (1983) pp: 162-75.</w:t>
      </w:r>
    </w:p>
    <w:p w:rsidR="00E41F82" w:rsidRDefault="001F7EFA">
      <w:pPr>
        <w:numPr>
          <w:ilvl w:val="0"/>
          <w:numId w:val="11"/>
        </w:numPr>
        <w:ind w:right="-720"/>
      </w:pPr>
      <w:r>
        <w:t xml:space="preserve">Lake, David.  “The New American Empire?”; </w:t>
      </w:r>
      <w:proofErr w:type="spellStart"/>
      <w:r>
        <w:t>Hendrik</w:t>
      </w:r>
      <w:proofErr w:type="spellEnd"/>
      <w:r>
        <w:t xml:space="preserve"> </w:t>
      </w:r>
      <w:proofErr w:type="spellStart"/>
      <w:r>
        <w:t>Spruyt</w:t>
      </w:r>
      <w:proofErr w:type="spellEnd"/>
      <w:r>
        <w:t xml:space="preserve">, ““American Empire” as an Analytic Question or a Rhetorical Move?”; Dan </w:t>
      </w:r>
      <w:proofErr w:type="spellStart"/>
      <w:r>
        <w:t>Nexon</w:t>
      </w:r>
      <w:proofErr w:type="spellEnd"/>
      <w:r>
        <w:t>, “What’s This, Then? “</w:t>
      </w:r>
      <w:proofErr w:type="spellStart"/>
      <w:r>
        <w:t>Romanes</w:t>
      </w:r>
      <w:proofErr w:type="spellEnd"/>
      <w:r>
        <w:t xml:space="preserve"> </w:t>
      </w:r>
      <w:proofErr w:type="spellStart"/>
      <w:r>
        <w:t>Eunt</w:t>
      </w:r>
      <w:proofErr w:type="spellEnd"/>
      <w:r>
        <w:t xml:space="preserve"> </w:t>
      </w:r>
      <w:proofErr w:type="spellStart"/>
      <w:r>
        <w:t>Domus</w:t>
      </w:r>
      <w:proofErr w:type="spellEnd"/>
      <w:r>
        <w:t xml:space="preserve">”?” all three in </w:t>
      </w:r>
      <w:r>
        <w:rPr>
          <w:rStyle w:val="HTMLCite"/>
        </w:rPr>
        <w:t>International Studies Perspectives</w:t>
      </w:r>
      <w:r>
        <w:t xml:space="preserve"> vol. 9, no.3 (2008), pp. 281-308.  </w:t>
      </w:r>
    </w:p>
    <w:p w:rsidR="00E41F82" w:rsidRDefault="001F7EFA">
      <w:pPr>
        <w:numPr>
          <w:ilvl w:val="0"/>
          <w:numId w:val="11"/>
        </w:numPr>
        <w:ind w:right="-720"/>
      </w:pPr>
      <w:proofErr w:type="spellStart"/>
      <w:r>
        <w:lastRenderedPageBreak/>
        <w:t>Barkawi</w:t>
      </w:r>
      <w:proofErr w:type="spellEnd"/>
      <w:proofErr w:type="gramStart"/>
      <w:r>
        <w:t xml:space="preserve">,  </w:t>
      </w:r>
      <w:proofErr w:type="spellStart"/>
      <w:r>
        <w:t>Tarak</w:t>
      </w:r>
      <w:proofErr w:type="spellEnd"/>
      <w:proofErr w:type="gramEnd"/>
      <w:r>
        <w:t xml:space="preserve">. “Empire and Order in International Relations and Security Studies,” in R. </w:t>
      </w:r>
      <w:proofErr w:type="spellStart"/>
      <w:r>
        <w:t>Denemark</w:t>
      </w:r>
      <w:proofErr w:type="spellEnd"/>
      <w:r>
        <w:t xml:space="preserve"> (ed.), </w:t>
      </w:r>
      <w:proofErr w:type="gramStart"/>
      <w:r>
        <w:rPr>
          <w:i/>
        </w:rPr>
        <w:t>The</w:t>
      </w:r>
      <w:proofErr w:type="gramEnd"/>
      <w:r>
        <w:rPr>
          <w:i/>
        </w:rPr>
        <w:t xml:space="preserve"> International Studies </w:t>
      </w:r>
      <w:proofErr w:type="spellStart"/>
      <w:r>
        <w:rPr>
          <w:i/>
        </w:rPr>
        <w:t>Encyclopedia</w:t>
      </w:r>
      <w:proofErr w:type="spellEnd"/>
      <w:r>
        <w:rPr>
          <w:i/>
        </w:rPr>
        <w:t xml:space="preserve">.  </w:t>
      </w:r>
      <w:r>
        <w:t xml:space="preserve">Blackwell Reference Online, 2010. </w:t>
      </w:r>
    </w:p>
    <w:p w:rsidR="00E41F82" w:rsidRDefault="001F7EFA">
      <w:pPr>
        <w:numPr>
          <w:ilvl w:val="0"/>
          <w:numId w:val="11"/>
        </w:numPr>
        <w:jc w:val="both"/>
        <w:rPr>
          <w:b/>
        </w:rPr>
      </w:pPr>
      <w:proofErr w:type="spellStart"/>
      <w:r>
        <w:rPr>
          <w:rStyle w:val="name"/>
        </w:rPr>
        <w:t>Schirm</w:t>
      </w:r>
      <w:proofErr w:type="spellEnd"/>
      <w:r>
        <w:rPr>
          <w:rStyle w:val="name"/>
        </w:rPr>
        <w:t>, Stefan. “Leaders in Need of Followers: Emerging Powers in Global Governance,”</w:t>
      </w:r>
      <w:r>
        <w:rPr>
          <w:rStyle w:val="HTMLCite"/>
        </w:rPr>
        <w:t xml:space="preserve">  European Journal of International Relations</w:t>
      </w:r>
      <w:r>
        <w:rPr>
          <w:rStyle w:val="slug-pub-date"/>
          <w:i/>
          <w:iCs/>
        </w:rPr>
        <w:t xml:space="preserve"> </w:t>
      </w:r>
      <w:r>
        <w:rPr>
          <w:rStyle w:val="slug-pub-date"/>
          <w:iCs/>
        </w:rPr>
        <w:t xml:space="preserve"> </w:t>
      </w:r>
      <w:r>
        <w:rPr>
          <w:rStyle w:val="slug-vol"/>
          <w:iCs/>
        </w:rPr>
        <w:t xml:space="preserve">vol. 16 </w:t>
      </w:r>
      <w:r>
        <w:rPr>
          <w:rStyle w:val="slug-issue"/>
          <w:iCs/>
        </w:rPr>
        <w:t xml:space="preserve">no. 2 (2010), pp. </w:t>
      </w:r>
      <w:r>
        <w:rPr>
          <w:rStyle w:val="slug-pages"/>
          <w:iCs/>
        </w:rPr>
        <w:t>197-221</w:t>
      </w:r>
    </w:p>
    <w:p w:rsidR="00E41F82" w:rsidRDefault="001F7EFA">
      <w:pPr>
        <w:numPr>
          <w:ilvl w:val="0"/>
          <w:numId w:val="11"/>
        </w:numPr>
        <w:jc w:val="both"/>
        <w:rPr>
          <w:i/>
          <w:iCs/>
        </w:rPr>
      </w:pPr>
      <w:r>
        <w:rPr>
          <w:rStyle w:val="a1"/>
          <w:color w:val="auto"/>
        </w:rPr>
        <w:t xml:space="preserve">Cronin, Bruce. “The Paradox of Hegemony,” in </w:t>
      </w:r>
      <w:r>
        <w:rPr>
          <w:i/>
        </w:rPr>
        <w:t>European Journal of International Relations</w:t>
      </w:r>
      <w:r>
        <w:t xml:space="preserve">, Vol. </w:t>
      </w:r>
      <w:proofErr w:type="gramStart"/>
      <w:r>
        <w:t>7  (</w:t>
      </w:r>
      <w:proofErr w:type="gramEnd"/>
      <w:r>
        <w:t>2001), pp.103-130.</w:t>
      </w:r>
    </w:p>
    <w:p w:rsidR="00E41F82" w:rsidRDefault="001F7EFA">
      <w:pPr>
        <w:numPr>
          <w:ilvl w:val="0"/>
          <w:numId w:val="11"/>
        </w:numPr>
        <w:jc w:val="both"/>
      </w:pPr>
      <w:proofErr w:type="spellStart"/>
      <w:r>
        <w:t>Ikenberry</w:t>
      </w:r>
      <w:proofErr w:type="spellEnd"/>
      <w:r>
        <w:t xml:space="preserve">, John. “America’s Imperial Ambition,” in </w:t>
      </w:r>
      <w:r>
        <w:rPr>
          <w:i/>
        </w:rPr>
        <w:t xml:space="preserve">Foreign Affairs, </w:t>
      </w:r>
      <w:r>
        <w:t>vol.81, no.5, (September/October 2002), pp.44-60.</w:t>
      </w:r>
    </w:p>
    <w:p w:rsidR="00E41F82" w:rsidRDefault="001F7EFA">
      <w:pPr>
        <w:numPr>
          <w:ilvl w:val="0"/>
          <w:numId w:val="8"/>
        </w:numPr>
        <w:jc w:val="both"/>
      </w:pPr>
      <w:r>
        <w:t xml:space="preserve">Nye, Joseph. "Transformational Leadership and U.S. Grand Strategy." </w:t>
      </w:r>
      <w:r>
        <w:rPr>
          <w:i/>
          <w:iCs/>
        </w:rPr>
        <w:t xml:space="preserve">Foreign </w:t>
      </w:r>
      <w:proofErr w:type="gramStart"/>
      <w:r>
        <w:rPr>
          <w:i/>
          <w:iCs/>
        </w:rPr>
        <w:t>Affairs</w:t>
      </w:r>
      <w:r>
        <w:t xml:space="preserve">  vol</w:t>
      </w:r>
      <w:proofErr w:type="gramEnd"/>
      <w:r>
        <w:t>. 85, no.4  (July/August 2006), pp.139-148.</w:t>
      </w:r>
    </w:p>
    <w:p w:rsidR="00E41F82" w:rsidRDefault="001F7EFA">
      <w:pPr>
        <w:pStyle w:val="ListParagraph"/>
        <w:numPr>
          <w:ilvl w:val="0"/>
          <w:numId w:val="8"/>
        </w:numPr>
        <w:jc w:val="both"/>
        <w:rPr>
          <w:rStyle w:val="a1"/>
          <w:color w:val="auto"/>
        </w:rPr>
      </w:pPr>
      <w:proofErr w:type="spellStart"/>
      <w:r>
        <w:rPr>
          <w:rStyle w:val="a1"/>
          <w:color w:val="auto"/>
        </w:rPr>
        <w:t>Saull</w:t>
      </w:r>
      <w:proofErr w:type="spellEnd"/>
      <w:r>
        <w:rPr>
          <w:rStyle w:val="a1"/>
          <w:color w:val="auto"/>
        </w:rPr>
        <w:t xml:space="preserve">, Richard. “Rethinking Hegemony: Uneven Development, Historical Blocs, and the World Economic Crisis”, </w:t>
      </w:r>
      <w:r>
        <w:rPr>
          <w:rStyle w:val="a1"/>
          <w:i/>
          <w:color w:val="auto"/>
        </w:rPr>
        <w:t xml:space="preserve">International Studies Quarterly, </w:t>
      </w:r>
      <w:r>
        <w:rPr>
          <w:rStyle w:val="a1"/>
          <w:color w:val="auto"/>
        </w:rPr>
        <w:t>vol.56 (2012), 323-338.</w:t>
      </w:r>
    </w:p>
    <w:p w:rsidR="00E41F82" w:rsidRDefault="00E41F82">
      <w:pPr>
        <w:ind w:left="720"/>
        <w:jc w:val="both"/>
        <w:rPr>
          <w:iCs/>
        </w:rPr>
      </w:pPr>
    </w:p>
    <w:p w:rsidR="00E41F82" w:rsidRDefault="001F7EFA">
      <w:pPr>
        <w:tabs>
          <w:tab w:val="left" w:pos="-720"/>
        </w:tabs>
        <w:ind w:left="720" w:right="29" w:hanging="720"/>
        <w:jc w:val="both"/>
        <w:rPr>
          <w:bCs/>
          <w:spacing w:val="-3"/>
        </w:rPr>
      </w:pPr>
      <w:r>
        <w:rPr>
          <w:b/>
          <w:bCs/>
          <w:spacing w:val="-3"/>
          <w:u w:val="single"/>
        </w:rPr>
        <w:t xml:space="preserve">Week 7: October 21: Take-home exam: no class.  </w:t>
      </w:r>
      <w:r>
        <w:rPr>
          <w:bCs/>
          <w:spacing w:val="-3"/>
        </w:rPr>
        <w:t>The exam will start at 5:30 pm on Oct.21; students will have 24 hours to complete the assignment.</w:t>
      </w:r>
    </w:p>
    <w:p w:rsidR="00E41F82" w:rsidRDefault="00E41F82">
      <w:pPr>
        <w:tabs>
          <w:tab w:val="left" w:pos="-720"/>
        </w:tabs>
        <w:ind w:left="720" w:right="29" w:hanging="720"/>
        <w:jc w:val="both"/>
        <w:rPr>
          <w:b/>
          <w:bCs/>
          <w:spacing w:val="-3"/>
        </w:rPr>
      </w:pPr>
    </w:p>
    <w:p w:rsidR="00E41F82" w:rsidRDefault="00E41F82">
      <w:pPr>
        <w:tabs>
          <w:tab w:val="left" w:pos="-720"/>
        </w:tabs>
        <w:ind w:left="720" w:right="29" w:hanging="720"/>
        <w:jc w:val="both"/>
        <w:rPr>
          <w:b/>
          <w:bCs/>
          <w:spacing w:val="-3"/>
          <w:u w:val="single"/>
        </w:rPr>
      </w:pPr>
    </w:p>
    <w:p w:rsidR="00E41F82" w:rsidRDefault="001F7EFA">
      <w:pPr>
        <w:tabs>
          <w:tab w:val="left" w:pos="-720"/>
        </w:tabs>
        <w:ind w:left="720" w:right="29" w:hanging="720"/>
        <w:jc w:val="both"/>
        <w:rPr>
          <w:b/>
          <w:bCs/>
          <w:spacing w:val="-3"/>
          <w:u w:val="single"/>
        </w:rPr>
      </w:pPr>
      <w:r>
        <w:rPr>
          <w:b/>
          <w:bCs/>
          <w:spacing w:val="-3"/>
          <w:u w:val="single"/>
        </w:rPr>
        <w:t>Week 8: October 28</w:t>
      </w:r>
    </w:p>
    <w:p w:rsidR="00E41F82" w:rsidRDefault="001F7EFA">
      <w:pPr>
        <w:tabs>
          <w:tab w:val="left" w:pos="-720"/>
        </w:tabs>
        <w:ind w:left="720" w:right="29" w:hanging="720"/>
        <w:jc w:val="both"/>
        <w:rPr>
          <w:b/>
          <w:bCs/>
          <w:spacing w:val="-3"/>
          <w:u w:val="single"/>
        </w:rPr>
      </w:pPr>
      <w:r>
        <w:rPr>
          <w:b/>
          <w:bCs/>
          <w:spacing w:val="-3"/>
          <w:u w:val="single"/>
        </w:rPr>
        <w:t>Reading week (no class)</w:t>
      </w:r>
    </w:p>
    <w:p w:rsidR="00E41F82" w:rsidRDefault="00E41F82">
      <w:pPr>
        <w:tabs>
          <w:tab w:val="left" w:pos="-720"/>
        </w:tabs>
        <w:ind w:left="720" w:right="29" w:hanging="720"/>
        <w:jc w:val="both"/>
        <w:rPr>
          <w:b/>
          <w:bCs/>
          <w:spacing w:val="-3"/>
          <w:u w:val="single"/>
        </w:rPr>
      </w:pPr>
    </w:p>
    <w:p w:rsidR="00E41F82" w:rsidRDefault="00E41F82">
      <w:pPr>
        <w:jc w:val="both"/>
        <w:rPr>
          <w:b/>
          <w:u w:val="single"/>
        </w:rPr>
      </w:pPr>
    </w:p>
    <w:p w:rsidR="00E41F82" w:rsidRDefault="001F7EFA">
      <w:pPr>
        <w:jc w:val="both"/>
        <w:rPr>
          <w:b/>
          <w:u w:val="single"/>
        </w:rPr>
      </w:pPr>
      <w:r>
        <w:rPr>
          <w:b/>
          <w:u w:val="single"/>
        </w:rPr>
        <w:t>Week 9: November 4</w:t>
      </w:r>
    </w:p>
    <w:p w:rsidR="00E41F82" w:rsidRDefault="001F7EFA">
      <w:pPr>
        <w:jc w:val="both"/>
      </w:pPr>
      <w:r>
        <w:rPr>
          <w:b/>
        </w:rPr>
        <w:t>Foreign Policy Analysis</w:t>
      </w:r>
    </w:p>
    <w:p w:rsidR="00E41F82" w:rsidRDefault="001F7EFA">
      <w:pPr>
        <w:jc w:val="both"/>
        <w:rPr>
          <w:b/>
        </w:rPr>
      </w:pPr>
      <w:r>
        <w:rPr>
          <w:b/>
        </w:rPr>
        <w:t xml:space="preserve">Case Study: Europe on the </w:t>
      </w:r>
      <w:proofErr w:type="gramStart"/>
      <w:r>
        <w:rPr>
          <w:b/>
        </w:rPr>
        <w:t>International  Stage</w:t>
      </w:r>
      <w:proofErr w:type="gramEnd"/>
    </w:p>
    <w:p w:rsidR="00E41F82" w:rsidRDefault="00E41F82">
      <w:pPr>
        <w:jc w:val="both"/>
      </w:pPr>
    </w:p>
    <w:p w:rsidR="00E41F82" w:rsidRDefault="001F7EFA">
      <w:pPr>
        <w:jc w:val="both"/>
        <w:rPr>
          <w:b/>
          <w:lang w:val="en-AU"/>
        </w:rPr>
      </w:pPr>
      <w:r>
        <w:t xml:space="preserve">In this session we shall examine the formulation of foreign policy, focusing in particular on the foreign policy of a </w:t>
      </w:r>
      <w:r>
        <w:rPr>
          <w:i/>
        </w:rPr>
        <w:t>sui generis</w:t>
      </w:r>
      <w:r>
        <w:t xml:space="preserve"> polity: the European Union. We shall explore the ways in which EU foreign policy affects international politics, and shall analyse the argument that foreign policies also have important constitutive effects on the polities that formulate and implement them. </w:t>
      </w:r>
    </w:p>
    <w:p w:rsidR="00E41F82" w:rsidRDefault="00E41F82">
      <w:pPr>
        <w:jc w:val="both"/>
        <w:rPr>
          <w:b/>
        </w:rPr>
      </w:pPr>
    </w:p>
    <w:p w:rsidR="00E41F82" w:rsidRDefault="001F7EFA">
      <w:pPr>
        <w:jc w:val="both"/>
        <w:rPr>
          <w:b/>
        </w:rPr>
      </w:pPr>
      <w:r>
        <w:rPr>
          <w:b/>
        </w:rPr>
        <w:t xml:space="preserve">Readings: </w:t>
      </w:r>
    </w:p>
    <w:p w:rsidR="00E41F82" w:rsidRDefault="001F7EFA">
      <w:pPr>
        <w:numPr>
          <w:ilvl w:val="0"/>
          <w:numId w:val="31"/>
        </w:numPr>
        <w:spacing w:beforeAutospacing="1"/>
        <w:jc w:val="both"/>
        <w:rPr>
          <w:rStyle w:val="cit-last-page"/>
        </w:rPr>
      </w:pPr>
      <w:proofErr w:type="spellStart"/>
      <w:r>
        <w:rPr>
          <w:rStyle w:val="cit-auth"/>
        </w:rPr>
        <w:t>Diez</w:t>
      </w:r>
      <w:proofErr w:type="spellEnd"/>
      <w:r>
        <w:rPr>
          <w:rStyle w:val="cit-auth"/>
        </w:rPr>
        <w:t>, Thomas. “</w:t>
      </w:r>
      <w:r>
        <w:rPr>
          <w:rStyle w:val="cit-title"/>
        </w:rPr>
        <w:t xml:space="preserve">Constructing the Self and Changing Others: Reconsidering `Normative Power Europe”, </w:t>
      </w:r>
      <w:r>
        <w:rPr>
          <w:rStyle w:val="site-title"/>
          <w:i/>
          <w:iCs/>
        </w:rPr>
        <w:t xml:space="preserve">Millennium - Journal of International Studies </w:t>
      </w:r>
      <w:r>
        <w:rPr>
          <w:rStyle w:val="site-title"/>
          <w:iCs/>
        </w:rPr>
        <w:t>(</w:t>
      </w:r>
      <w:r>
        <w:rPr>
          <w:rStyle w:val="cit-print-date"/>
          <w:iCs/>
        </w:rPr>
        <w:t>June 2005)</w:t>
      </w:r>
      <w:r>
        <w:rPr>
          <w:rStyle w:val="cit-sep"/>
          <w:rFonts w:eastAsiaTheme="majorEastAsia"/>
        </w:rPr>
        <w:t xml:space="preserve">: </w:t>
      </w:r>
      <w:r>
        <w:rPr>
          <w:rStyle w:val="cit-first-page"/>
          <w:iCs/>
        </w:rPr>
        <w:t>613</w:t>
      </w:r>
      <w:r>
        <w:rPr>
          <w:rStyle w:val="cit-sep"/>
          <w:rFonts w:eastAsiaTheme="majorEastAsia"/>
        </w:rPr>
        <w:t>-</w:t>
      </w:r>
      <w:r>
        <w:rPr>
          <w:rStyle w:val="cit-last-page"/>
          <w:iCs/>
        </w:rPr>
        <w:t>636.</w:t>
      </w:r>
    </w:p>
    <w:p w:rsidR="00E41F82" w:rsidRDefault="001F7EFA">
      <w:pPr>
        <w:pStyle w:val="ListParagraph"/>
        <w:numPr>
          <w:ilvl w:val="0"/>
          <w:numId w:val="31"/>
        </w:numPr>
        <w:rPr>
          <w:lang w:val="en-US" w:eastAsia="en-US"/>
        </w:rPr>
      </w:pPr>
      <w:proofErr w:type="spellStart"/>
      <w:r>
        <w:t>Noutcheva</w:t>
      </w:r>
      <w:proofErr w:type="spellEnd"/>
      <w:r>
        <w:t xml:space="preserve">, </w:t>
      </w:r>
      <w:proofErr w:type="spellStart"/>
      <w:r>
        <w:t>Gergana</w:t>
      </w:r>
      <w:proofErr w:type="spellEnd"/>
      <w:r>
        <w:t xml:space="preserve">.  “Societal Empowerment and Europeanization: Revisiting the EU's Impact on Democratization.” </w:t>
      </w:r>
      <w:r>
        <w:rPr>
          <w:i/>
          <w:iCs/>
        </w:rPr>
        <w:t>JCMS: Journal of Common Market Studies,</w:t>
      </w:r>
      <w:r>
        <w:t xml:space="preserve"> </w:t>
      </w:r>
      <w:proofErr w:type="gramStart"/>
      <w:r>
        <w:rPr>
          <w:i/>
          <w:iCs/>
        </w:rPr>
        <w:t>54</w:t>
      </w:r>
      <w:r>
        <w:t xml:space="preserve"> no.3 (2016),</w:t>
      </w:r>
      <w:proofErr w:type="gramEnd"/>
      <w:r>
        <w:t xml:space="preserve"> 691-708.</w:t>
      </w:r>
    </w:p>
    <w:p w:rsidR="00E41F82" w:rsidRDefault="001F7EFA">
      <w:pPr>
        <w:pStyle w:val="ListParagraph"/>
        <w:numPr>
          <w:ilvl w:val="0"/>
          <w:numId w:val="31"/>
        </w:numPr>
        <w:rPr>
          <w:lang w:val="en-US" w:eastAsia="en-US"/>
        </w:rPr>
      </w:pPr>
      <w:r>
        <w:rPr>
          <w:lang w:val="en-US" w:eastAsia="en-US"/>
        </w:rPr>
        <w:t xml:space="preserve">Paul, </w:t>
      </w:r>
      <w:proofErr w:type="spellStart"/>
      <w:r>
        <w:rPr>
          <w:lang w:val="en-US" w:eastAsia="en-US"/>
        </w:rPr>
        <w:t>Ruxandra</w:t>
      </w:r>
      <w:proofErr w:type="spellEnd"/>
      <w:r>
        <w:rPr>
          <w:lang w:val="en-US" w:eastAsia="en-US"/>
        </w:rPr>
        <w:t xml:space="preserve">. “Europe’s Essential Workers: Migration and Pandemic Politics in Central and Eastern Europe </w:t>
      </w:r>
      <w:proofErr w:type="gramStart"/>
      <w:r>
        <w:rPr>
          <w:lang w:val="en-US" w:eastAsia="en-US"/>
        </w:rPr>
        <w:t>During</w:t>
      </w:r>
      <w:proofErr w:type="gramEnd"/>
      <w:r>
        <w:rPr>
          <w:lang w:val="en-US" w:eastAsia="en-US"/>
        </w:rPr>
        <w:t xml:space="preserve"> COVID‐19.” </w:t>
      </w:r>
      <w:r>
        <w:rPr>
          <w:i/>
          <w:lang w:val="en-US" w:eastAsia="en-US"/>
        </w:rPr>
        <w:t>European Policy Analysis</w:t>
      </w:r>
      <w:r>
        <w:rPr>
          <w:lang w:val="en-US" w:eastAsia="en-US"/>
        </w:rPr>
        <w:t xml:space="preserve"> 6, no. 2 (2020): 238–63. </w:t>
      </w:r>
    </w:p>
    <w:p w:rsidR="00E41F82" w:rsidRDefault="00E41F82">
      <w:pPr>
        <w:pStyle w:val="ListParagraph"/>
        <w:ind w:left="643"/>
      </w:pPr>
    </w:p>
    <w:p w:rsidR="00E41F82" w:rsidRDefault="00E41F82">
      <w:pPr>
        <w:ind w:left="360"/>
        <w:jc w:val="both"/>
      </w:pPr>
    </w:p>
    <w:p w:rsidR="007802BC" w:rsidRPr="007802BC" w:rsidRDefault="007802BC" w:rsidP="007802BC">
      <w:pPr>
        <w:pStyle w:val="ListParagraph"/>
        <w:ind w:left="0"/>
        <w:jc w:val="both"/>
        <w:rPr>
          <w:b/>
        </w:rPr>
      </w:pPr>
      <w:r>
        <w:rPr>
          <w:b/>
        </w:rPr>
        <w:t>Recommended readings:</w:t>
      </w:r>
    </w:p>
    <w:p w:rsidR="00E41F82" w:rsidRDefault="001F7EFA">
      <w:pPr>
        <w:pStyle w:val="ListParagraph"/>
        <w:numPr>
          <w:ilvl w:val="0"/>
          <w:numId w:val="28"/>
        </w:numPr>
        <w:jc w:val="both"/>
        <w:rPr>
          <w:b/>
        </w:rPr>
      </w:pPr>
      <w:proofErr w:type="spellStart"/>
      <w:r>
        <w:t>Novotná</w:t>
      </w:r>
      <w:proofErr w:type="spellEnd"/>
      <w:r>
        <w:t xml:space="preserve">, </w:t>
      </w:r>
      <w:proofErr w:type="spellStart"/>
      <w:r>
        <w:t>Tereza</w:t>
      </w:r>
      <w:proofErr w:type="spellEnd"/>
      <w:r>
        <w:t xml:space="preserve">. </w:t>
      </w:r>
      <w:r>
        <w:rPr>
          <w:rStyle w:val="articletitle"/>
        </w:rPr>
        <w:t>The EU as a Global Actor: United We Stand, Divided We Fall</w:t>
      </w:r>
      <w:r>
        <w:t xml:space="preserve">. </w:t>
      </w:r>
      <w:r>
        <w:rPr>
          <w:i/>
          <w:iCs/>
        </w:rPr>
        <w:t>JCMS: Journal of Common Market Studies</w:t>
      </w:r>
      <w:r>
        <w:t xml:space="preserve">, </w:t>
      </w:r>
      <w:r>
        <w:rPr>
          <w:rStyle w:val="vol"/>
        </w:rPr>
        <w:t>55</w:t>
      </w:r>
      <w:r>
        <w:t>(</w:t>
      </w:r>
      <w:r>
        <w:rPr>
          <w:rStyle w:val="pubyear"/>
        </w:rPr>
        <w:t>2017</w:t>
      </w:r>
      <w:r>
        <w:t>): 177–191.</w:t>
      </w:r>
    </w:p>
    <w:p w:rsidR="00E41F82" w:rsidRDefault="001F7EFA">
      <w:pPr>
        <w:pStyle w:val="ListParagraph"/>
        <w:numPr>
          <w:ilvl w:val="0"/>
          <w:numId w:val="3"/>
        </w:numPr>
        <w:jc w:val="both"/>
        <w:rPr>
          <w:b/>
        </w:rPr>
      </w:pPr>
      <w:proofErr w:type="spellStart"/>
      <w:r>
        <w:rPr>
          <w:color w:val="333333"/>
          <w:spacing w:val="2"/>
          <w:shd w:val="clear" w:color="auto" w:fill="FCFCFC"/>
        </w:rPr>
        <w:t>Chand</w:t>
      </w:r>
      <w:proofErr w:type="spellEnd"/>
      <w:r>
        <w:rPr>
          <w:color w:val="333333"/>
          <w:spacing w:val="2"/>
          <w:shd w:val="clear" w:color="auto" w:fill="FCFCFC"/>
        </w:rPr>
        <w:t xml:space="preserve">, </w:t>
      </w:r>
      <w:proofErr w:type="spellStart"/>
      <w:r>
        <w:rPr>
          <w:color w:val="333333"/>
          <w:spacing w:val="2"/>
          <w:shd w:val="clear" w:color="auto" w:fill="FCFCFC"/>
        </w:rPr>
        <w:t>Bibek</w:t>
      </w:r>
      <w:proofErr w:type="spellEnd"/>
      <w:r>
        <w:rPr>
          <w:color w:val="333333"/>
          <w:spacing w:val="2"/>
          <w:shd w:val="clear" w:color="auto" w:fill="FCFCFC"/>
        </w:rPr>
        <w:t xml:space="preserve">. “EU–India Relations and New Political Realities: Normative Convergence and Its Implications for Shared Strategic Concerns.” In: </w:t>
      </w:r>
      <w:proofErr w:type="spellStart"/>
      <w:r>
        <w:rPr>
          <w:color w:val="333333"/>
          <w:spacing w:val="2"/>
          <w:shd w:val="clear" w:color="auto" w:fill="FCFCFC"/>
        </w:rPr>
        <w:t>Chand</w:t>
      </w:r>
      <w:proofErr w:type="spellEnd"/>
      <w:r>
        <w:rPr>
          <w:color w:val="333333"/>
          <w:spacing w:val="2"/>
          <w:shd w:val="clear" w:color="auto" w:fill="FCFCFC"/>
        </w:rPr>
        <w:t xml:space="preserve"> B., Danner L.K. (</w:t>
      </w:r>
      <w:proofErr w:type="spellStart"/>
      <w:proofErr w:type="gramStart"/>
      <w:r>
        <w:rPr>
          <w:color w:val="333333"/>
          <w:spacing w:val="2"/>
          <w:shd w:val="clear" w:color="auto" w:fill="FCFCFC"/>
        </w:rPr>
        <w:t>eds</w:t>
      </w:r>
      <w:proofErr w:type="spellEnd"/>
      <w:proofErr w:type="gramEnd"/>
      <w:r>
        <w:rPr>
          <w:color w:val="333333"/>
          <w:spacing w:val="2"/>
          <w:shd w:val="clear" w:color="auto" w:fill="FCFCFC"/>
        </w:rPr>
        <w:t xml:space="preserve">) </w:t>
      </w:r>
      <w:r>
        <w:rPr>
          <w:i/>
          <w:color w:val="333333"/>
          <w:spacing w:val="2"/>
          <w:shd w:val="clear" w:color="auto" w:fill="FCFCFC"/>
        </w:rPr>
        <w:t>New Challenges and Opportunities in European-Asian Relations.</w:t>
      </w:r>
      <w:r>
        <w:rPr>
          <w:color w:val="333333"/>
          <w:spacing w:val="2"/>
          <w:shd w:val="clear" w:color="auto" w:fill="FCFCFC"/>
        </w:rPr>
        <w:t xml:space="preserve"> Palgrave Macmillan, Cham: 2021. </w:t>
      </w:r>
      <w:proofErr w:type="spellStart"/>
      <w:r>
        <w:rPr>
          <w:rStyle w:val="medium-font"/>
        </w:rPr>
        <w:t>Risse</w:t>
      </w:r>
      <w:proofErr w:type="spellEnd"/>
      <w:r>
        <w:rPr>
          <w:rStyle w:val="medium-font"/>
        </w:rPr>
        <w:t xml:space="preserve">, Thomas. “Identity Matters: Exploring the Ambivalence of EU Foreign Policy,” LSE IDEAS Paper, 2013. Available at: </w:t>
      </w:r>
      <w:hyperlink r:id="rId27">
        <w:r>
          <w:rPr>
            <w:rStyle w:val="Hyperlink"/>
          </w:rPr>
          <w:t>http://www.lse.ac.uk/IDEAS/publications/reports/pdf/SR013/SR013-Eu-risse.pdf</w:t>
        </w:r>
      </w:hyperlink>
    </w:p>
    <w:p w:rsidR="00E41F82" w:rsidRDefault="001F7EFA">
      <w:pPr>
        <w:pStyle w:val="Heading2"/>
        <w:numPr>
          <w:ilvl w:val="0"/>
          <w:numId w:val="3"/>
        </w:numPr>
        <w:rPr>
          <w:rFonts w:ascii="Times New Roman" w:hAnsi="Times New Roman" w:cs="Times New Roman"/>
          <w:b w:val="0"/>
          <w:sz w:val="24"/>
          <w:szCs w:val="24"/>
          <w:lang w:val="en-US" w:eastAsia="en-US"/>
        </w:rPr>
      </w:pPr>
      <w:proofErr w:type="gramStart"/>
      <w:r>
        <w:rPr>
          <w:rFonts w:ascii="Times New Roman" w:hAnsi="Times New Roman" w:cs="Times New Roman"/>
          <w:b w:val="0"/>
          <w:i w:val="0"/>
          <w:sz w:val="24"/>
          <w:szCs w:val="24"/>
        </w:rPr>
        <w:t>Speck, Ulrich.</w:t>
      </w:r>
      <w:proofErr w:type="gramEnd"/>
      <w:r>
        <w:rPr>
          <w:rFonts w:ascii="Times New Roman" w:hAnsi="Times New Roman" w:cs="Times New Roman"/>
          <w:b w:val="0"/>
          <w:sz w:val="24"/>
          <w:szCs w:val="24"/>
        </w:rPr>
        <w:t xml:space="preserve"> “</w:t>
      </w:r>
      <w:r>
        <w:rPr>
          <w:rFonts w:ascii="Times New Roman" w:hAnsi="Times New Roman" w:cs="Times New Roman"/>
          <w:b w:val="0"/>
          <w:i w:val="0"/>
          <w:sz w:val="24"/>
          <w:szCs w:val="24"/>
        </w:rPr>
        <w:t>EU Faces Tough Choices in the Neighbourhood</w:t>
      </w:r>
      <w:r>
        <w:rPr>
          <w:rFonts w:ascii="Times New Roman" w:hAnsi="Times New Roman" w:cs="Times New Roman"/>
          <w:b w:val="0"/>
          <w:sz w:val="24"/>
          <w:szCs w:val="24"/>
        </w:rPr>
        <w:t xml:space="preserve">.” EU </w:t>
      </w:r>
      <w:proofErr w:type="gramStart"/>
      <w:r>
        <w:rPr>
          <w:rFonts w:ascii="Times New Roman" w:hAnsi="Times New Roman" w:cs="Times New Roman"/>
          <w:b w:val="0"/>
          <w:sz w:val="24"/>
          <w:szCs w:val="24"/>
        </w:rPr>
        <w:t>Observer,</w:t>
      </w:r>
      <w:proofErr w:type="gramEnd"/>
      <w:r>
        <w:rPr>
          <w:rFonts w:ascii="Times New Roman" w:hAnsi="Times New Roman" w:cs="Times New Roman"/>
          <w:b w:val="0"/>
          <w:sz w:val="24"/>
          <w:szCs w:val="24"/>
        </w:rPr>
        <w:t xml:space="preserve"> </w:t>
      </w:r>
      <w:r>
        <w:rPr>
          <w:rFonts w:ascii="Times New Roman" w:hAnsi="Times New Roman" w:cs="Times New Roman"/>
          <w:b w:val="0"/>
          <w:i w:val="0"/>
          <w:sz w:val="24"/>
          <w:szCs w:val="24"/>
        </w:rPr>
        <w:t xml:space="preserve">May 2015.  Available at: </w:t>
      </w:r>
    </w:p>
    <w:p w:rsidR="00E41F82" w:rsidRDefault="005D0AC7">
      <w:pPr>
        <w:pStyle w:val="ListParagraph"/>
        <w:numPr>
          <w:ilvl w:val="0"/>
          <w:numId w:val="26"/>
        </w:numPr>
        <w:shd w:val="clear" w:color="auto" w:fill="FFFFFF"/>
        <w:rPr>
          <w:color w:val="32322F"/>
          <w:lang w:val="en-US"/>
        </w:rPr>
      </w:pPr>
      <w:hyperlink r:id="rId28">
        <w:r w:rsidR="001F7EFA">
          <w:rPr>
            <w:rStyle w:val="Hyperlink"/>
            <w:i/>
          </w:rPr>
          <w:t>http://carnegieeurope.eu/2015/05/18/eu-faces-tough-choices-in-neighbourhood/i8ot</w:t>
        </w:r>
      </w:hyperlink>
    </w:p>
    <w:p w:rsidR="00E41F82" w:rsidRDefault="001F7EFA">
      <w:pPr>
        <w:pStyle w:val="ListParagraph"/>
        <w:numPr>
          <w:ilvl w:val="0"/>
          <w:numId w:val="26"/>
        </w:numPr>
        <w:shd w:val="clear" w:color="auto" w:fill="FFFFFF"/>
        <w:rPr>
          <w:color w:val="32322F"/>
          <w:lang w:val="en-US"/>
        </w:rPr>
      </w:pPr>
      <w:r>
        <w:rPr>
          <w:color w:val="32322F"/>
          <w:lang w:val="en-US"/>
        </w:rPr>
        <w:t xml:space="preserve">Greenhill, Kelly. “Open Arms </w:t>
      </w:r>
      <w:proofErr w:type="gramStart"/>
      <w:r>
        <w:rPr>
          <w:color w:val="32322F"/>
          <w:lang w:val="en-US"/>
        </w:rPr>
        <w:t>Behind</w:t>
      </w:r>
      <w:proofErr w:type="gramEnd"/>
      <w:r>
        <w:rPr>
          <w:color w:val="32322F"/>
          <w:lang w:val="en-US"/>
        </w:rPr>
        <w:t xml:space="preserve"> Barred Doors: Fear, Hypocrisy and Policy Schizophrenia in the European Migration Crisis.”  </w:t>
      </w:r>
      <w:r>
        <w:rPr>
          <w:i/>
          <w:iCs/>
          <w:color w:val="32322F"/>
          <w:lang w:val="en-US"/>
        </w:rPr>
        <w:t>European Law Journal,</w:t>
      </w:r>
      <w:r>
        <w:rPr>
          <w:color w:val="32322F"/>
          <w:lang w:val="en-US"/>
        </w:rPr>
        <w:t xml:space="preserve"> </w:t>
      </w:r>
      <w:r>
        <w:rPr>
          <w:i/>
          <w:iCs/>
          <w:color w:val="32322F"/>
          <w:lang w:val="en-US"/>
        </w:rPr>
        <w:t>22</w:t>
      </w:r>
      <w:r>
        <w:rPr>
          <w:color w:val="32322F"/>
          <w:lang w:val="en-US"/>
        </w:rPr>
        <w:t>(3), 2016), pp.317-332.</w:t>
      </w:r>
    </w:p>
    <w:p w:rsidR="00E41F82" w:rsidRDefault="001F7EFA">
      <w:pPr>
        <w:numPr>
          <w:ilvl w:val="0"/>
          <w:numId w:val="4"/>
        </w:numPr>
        <w:jc w:val="both"/>
      </w:pPr>
      <w:proofErr w:type="spellStart"/>
      <w:r>
        <w:rPr>
          <w:rStyle w:val="medium-font"/>
        </w:rPr>
        <w:t>Garton</w:t>
      </w:r>
      <w:proofErr w:type="spellEnd"/>
      <w:r>
        <w:rPr>
          <w:rStyle w:val="medium-font"/>
        </w:rPr>
        <w:t xml:space="preserve"> Ash, Timothy. “The Crisis of Europe,” </w:t>
      </w:r>
      <w:r>
        <w:rPr>
          <w:rStyle w:val="Strong"/>
          <w:b w:val="0"/>
          <w:i/>
          <w:iCs/>
        </w:rPr>
        <w:t>Foreign Affairs</w:t>
      </w:r>
      <w:r>
        <w:rPr>
          <w:rStyle w:val="medium-font"/>
          <w:i/>
          <w:iCs/>
        </w:rPr>
        <w:t xml:space="preserve">, </w:t>
      </w:r>
      <w:r>
        <w:rPr>
          <w:rStyle w:val="medium-font"/>
          <w:iCs/>
        </w:rPr>
        <w:t xml:space="preserve">vol. 91, </w:t>
      </w:r>
      <w:proofErr w:type="gramStart"/>
      <w:r>
        <w:rPr>
          <w:rStyle w:val="medium-font"/>
          <w:iCs/>
        </w:rPr>
        <w:t xml:space="preserve">no.5 </w:t>
      </w:r>
      <w:r>
        <w:rPr>
          <w:rStyle w:val="medium-font"/>
          <w:i/>
          <w:iCs/>
        </w:rPr>
        <w:t xml:space="preserve"> (</w:t>
      </w:r>
      <w:proofErr w:type="gramEnd"/>
      <w:r>
        <w:rPr>
          <w:rStyle w:val="medium-font"/>
        </w:rPr>
        <w:t>Sep/Oct. 2012), 2-15.</w:t>
      </w:r>
      <w:r>
        <w:t xml:space="preserve">  </w:t>
      </w:r>
    </w:p>
    <w:p w:rsidR="00E41F82" w:rsidRDefault="001F7EFA">
      <w:pPr>
        <w:numPr>
          <w:ilvl w:val="0"/>
          <w:numId w:val="18"/>
        </w:numPr>
        <w:rPr>
          <w:color w:val="000000"/>
          <w:lang w:val="en-US"/>
        </w:rPr>
      </w:pPr>
      <w:r>
        <w:rPr>
          <w:color w:val="000000"/>
          <w:lang w:val="en-US"/>
        </w:rPr>
        <w:t xml:space="preserve">Campbell, David. "Global Inscription: How Foreign Policy Constitutes the United States," in </w:t>
      </w:r>
      <w:r>
        <w:rPr>
          <w:i/>
          <w:iCs/>
          <w:color w:val="000000"/>
          <w:lang w:val="en-US"/>
        </w:rPr>
        <w:t xml:space="preserve">Alternatives </w:t>
      </w:r>
      <w:r>
        <w:rPr>
          <w:color w:val="000000"/>
          <w:lang w:val="en-US"/>
        </w:rPr>
        <w:t>15.3 (1990): 263-86.</w:t>
      </w:r>
    </w:p>
    <w:p w:rsidR="00E41F82" w:rsidRDefault="001F7EFA">
      <w:pPr>
        <w:numPr>
          <w:ilvl w:val="0"/>
          <w:numId w:val="18"/>
        </w:numPr>
        <w:jc w:val="both"/>
      </w:pPr>
      <w:r>
        <w:t xml:space="preserve">Williams, Michael. “What is the National Interest? The Neoconservative Challenge in IR Theory,” </w:t>
      </w:r>
      <w:r>
        <w:rPr>
          <w:i/>
        </w:rPr>
        <w:t>European Journal of International Relations</w:t>
      </w:r>
      <w:r>
        <w:t>, vol. 11, no. 3 (2005): pp.307-337.</w:t>
      </w:r>
    </w:p>
    <w:p w:rsidR="00E41F82" w:rsidRDefault="001F7EFA">
      <w:pPr>
        <w:pStyle w:val="ListParagraph"/>
        <w:numPr>
          <w:ilvl w:val="0"/>
          <w:numId w:val="18"/>
        </w:numPr>
        <w:jc w:val="both"/>
        <w:rPr>
          <w:b/>
        </w:rPr>
      </w:pPr>
      <w:proofErr w:type="spellStart"/>
      <w:r>
        <w:t>Vucetic</w:t>
      </w:r>
      <w:proofErr w:type="spellEnd"/>
      <w:r>
        <w:t xml:space="preserve">, </w:t>
      </w:r>
      <w:proofErr w:type="spellStart"/>
      <w:r>
        <w:t>Srdjan</w:t>
      </w:r>
      <w:proofErr w:type="spellEnd"/>
      <w:r>
        <w:t xml:space="preserve">. “A </w:t>
      </w:r>
      <w:proofErr w:type="spellStart"/>
      <w:r>
        <w:t>Racialized</w:t>
      </w:r>
      <w:proofErr w:type="spellEnd"/>
      <w:r>
        <w:t xml:space="preserve"> Peace? How Britain and the US Made their Relationship Special,” </w:t>
      </w:r>
      <w:r>
        <w:rPr>
          <w:i/>
        </w:rPr>
        <w:t xml:space="preserve">Foreign Policy Analysis, </w:t>
      </w:r>
      <w:r>
        <w:t>vol.7, no.4 (2011), 403—422.</w:t>
      </w:r>
    </w:p>
    <w:p w:rsidR="00E41F82" w:rsidRDefault="001F7EFA">
      <w:pPr>
        <w:pStyle w:val="ListParagraph"/>
        <w:numPr>
          <w:ilvl w:val="0"/>
          <w:numId w:val="21"/>
        </w:numPr>
        <w:ind w:left="720"/>
        <w:rPr>
          <w:lang w:val="en-CA"/>
        </w:rPr>
      </w:pPr>
      <w:proofErr w:type="spellStart"/>
      <w:r>
        <w:rPr>
          <w:rStyle w:val="medium-font"/>
          <w:lang w:val="en-CA"/>
        </w:rPr>
        <w:t>Sedelmeier</w:t>
      </w:r>
      <w:proofErr w:type="spellEnd"/>
      <w:r>
        <w:rPr>
          <w:rStyle w:val="medium-font"/>
          <w:lang w:val="en-CA"/>
        </w:rPr>
        <w:t xml:space="preserve">, </w:t>
      </w:r>
      <w:proofErr w:type="spellStart"/>
      <w:r>
        <w:rPr>
          <w:rStyle w:val="medium-font"/>
          <w:lang w:val="en-CA"/>
        </w:rPr>
        <w:t>Uli</w:t>
      </w:r>
      <w:proofErr w:type="spellEnd"/>
      <w:r>
        <w:rPr>
          <w:rStyle w:val="medium-font"/>
          <w:lang w:val="en-CA"/>
        </w:rPr>
        <w:t xml:space="preserve">. </w:t>
      </w:r>
      <w:r>
        <w:rPr>
          <w:i/>
        </w:rPr>
        <w:t xml:space="preserve">EU Enlargement, Identity and the Analysis of European Foreign Policy: Identity Formation </w:t>
      </w:r>
      <w:proofErr w:type="gramStart"/>
      <w:r>
        <w:rPr>
          <w:i/>
        </w:rPr>
        <w:t>Through</w:t>
      </w:r>
      <w:proofErr w:type="gramEnd"/>
      <w:r>
        <w:rPr>
          <w:i/>
        </w:rPr>
        <w:t xml:space="preserve"> Policy Practice. </w:t>
      </w:r>
      <w:r>
        <w:t xml:space="preserve">Robert Schuman Centre Working Paper, 2003.  </w:t>
      </w:r>
      <w:r>
        <w:rPr>
          <w:lang w:val="en-CA"/>
        </w:rPr>
        <w:t xml:space="preserve">Available at: </w:t>
      </w:r>
      <w:r>
        <w:rPr>
          <w:rStyle w:val="medium-font"/>
          <w:lang w:val="en-CA"/>
        </w:rPr>
        <w:t>http://cadmus.eui.eu/bitstream/handle/1814/1855/03_13.pdf?sequence=1</w:t>
      </w:r>
    </w:p>
    <w:p w:rsidR="00E41F82" w:rsidRDefault="001F7EFA">
      <w:pPr>
        <w:numPr>
          <w:ilvl w:val="0"/>
          <w:numId w:val="4"/>
        </w:numPr>
        <w:tabs>
          <w:tab w:val="clear" w:pos="720"/>
          <w:tab w:val="left" w:pos="1440"/>
          <w:tab w:val="left" w:pos="2160"/>
          <w:tab w:val="left" w:pos="2880"/>
          <w:tab w:val="left" w:pos="3600"/>
          <w:tab w:val="left" w:pos="4320"/>
          <w:tab w:val="left" w:pos="6825"/>
        </w:tabs>
        <w:ind w:right="-720"/>
      </w:pPr>
      <w:r>
        <w:t xml:space="preserve">Brose, Christian.  “The Making of George W. Obama,” </w:t>
      </w:r>
      <w:r>
        <w:rPr>
          <w:i/>
        </w:rPr>
        <w:t>Foreign Policy</w:t>
      </w:r>
      <w:r>
        <w:t xml:space="preserve"> (Jan/Feb 2009). </w:t>
      </w:r>
    </w:p>
    <w:p w:rsidR="00E41F82" w:rsidRDefault="001F7EFA">
      <w:pPr>
        <w:numPr>
          <w:ilvl w:val="0"/>
          <w:numId w:val="7"/>
        </w:numPr>
      </w:pPr>
      <w:r>
        <w:t xml:space="preserve">Jervis, Robert. </w:t>
      </w:r>
      <w:r>
        <w:rPr>
          <w:i/>
        </w:rPr>
        <w:t xml:space="preserve">Perception and Misperception in International Politics </w:t>
      </w:r>
      <w:r>
        <w:t xml:space="preserve">(Princeton </w:t>
      </w:r>
    </w:p>
    <w:p w:rsidR="00E41F82" w:rsidRDefault="001F7EFA">
      <w:pPr>
        <w:ind w:firstLine="720"/>
      </w:pPr>
      <w:proofErr w:type="gramStart"/>
      <w:r>
        <w:t>University Press, 1976).</w:t>
      </w:r>
      <w:proofErr w:type="gramEnd"/>
    </w:p>
    <w:p w:rsidR="00E41F82" w:rsidRDefault="001F7EFA">
      <w:pPr>
        <w:numPr>
          <w:ilvl w:val="0"/>
          <w:numId w:val="4"/>
        </w:numPr>
        <w:jc w:val="both"/>
      </w:pPr>
      <w:r>
        <w:t xml:space="preserve">Hill, Christopher. </w:t>
      </w:r>
      <w:r>
        <w:rPr>
          <w:i/>
        </w:rPr>
        <w:t>The Changing Politics of Foreign Policy</w:t>
      </w:r>
      <w:r>
        <w:t xml:space="preserve"> (London: Palgrave, 2003), Chapters 1 and 2. </w:t>
      </w:r>
    </w:p>
    <w:p w:rsidR="00E41F82" w:rsidRDefault="00E41F82">
      <w:pPr>
        <w:jc w:val="both"/>
        <w:rPr>
          <w:b/>
        </w:rPr>
      </w:pPr>
    </w:p>
    <w:p w:rsidR="00E41F82" w:rsidRDefault="00E41F82">
      <w:pPr>
        <w:jc w:val="both"/>
        <w:rPr>
          <w:b/>
          <w:u w:val="single"/>
        </w:rPr>
      </w:pPr>
    </w:p>
    <w:p w:rsidR="00E41F82" w:rsidRDefault="00E41F82">
      <w:pPr>
        <w:jc w:val="both"/>
        <w:rPr>
          <w:b/>
          <w:u w:val="single"/>
        </w:rPr>
      </w:pPr>
    </w:p>
    <w:p w:rsidR="00E41F82" w:rsidRDefault="001F7EFA">
      <w:pPr>
        <w:jc w:val="both"/>
        <w:rPr>
          <w:b/>
        </w:rPr>
      </w:pPr>
      <w:r>
        <w:rPr>
          <w:b/>
          <w:u w:val="single"/>
        </w:rPr>
        <w:t>Week 10: November 11</w:t>
      </w:r>
    </w:p>
    <w:p w:rsidR="00E41F82" w:rsidRDefault="001F7EFA">
      <w:pPr>
        <w:tabs>
          <w:tab w:val="left" w:pos="-720"/>
        </w:tabs>
        <w:ind w:right="29"/>
        <w:rPr>
          <w:b/>
          <w:bCs/>
          <w:spacing w:val="-3"/>
        </w:rPr>
      </w:pPr>
      <w:r>
        <w:rPr>
          <w:b/>
          <w:bCs/>
          <w:spacing w:val="-3"/>
        </w:rPr>
        <w:t>International Institutions and Practices of Governance</w:t>
      </w:r>
    </w:p>
    <w:p w:rsidR="00E41F82" w:rsidRDefault="00E41F82">
      <w:pPr>
        <w:jc w:val="both"/>
        <w:rPr>
          <w:b/>
        </w:rPr>
      </w:pPr>
    </w:p>
    <w:p w:rsidR="00E41F82" w:rsidRDefault="001F7EFA">
      <w:pPr>
        <w:jc w:val="both"/>
        <w:rPr>
          <w:b/>
        </w:rPr>
      </w:pPr>
      <w:r>
        <w:rPr>
          <w:b/>
        </w:rPr>
        <w:t xml:space="preserve">Case Study: The Ukraine Crisis </w:t>
      </w:r>
    </w:p>
    <w:p w:rsidR="00E41F82" w:rsidRDefault="00E41F82">
      <w:pPr>
        <w:tabs>
          <w:tab w:val="left" w:pos="-720"/>
        </w:tabs>
        <w:ind w:right="29"/>
        <w:jc w:val="both"/>
        <w:rPr>
          <w:b/>
          <w:bCs/>
          <w:spacing w:val="-3"/>
        </w:rPr>
      </w:pPr>
    </w:p>
    <w:p w:rsidR="00E41F82" w:rsidRDefault="001F7EFA">
      <w:pPr>
        <w:tabs>
          <w:tab w:val="left" w:pos="-720"/>
        </w:tabs>
        <w:ind w:right="29"/>
        <w:jc w:val="both"/>
        <w:rPr>
          <w:spacing w:val="-3"/>
        </w:rPr>
      </w:pPr>
      <w:r>
        <w:rPr>
          <w:spacing w:val="-3"/>
        </w:rPr>
        <w:lastRenderedPageBreak/>
        <w:t xml:space="preserve">In this session, we shall continue to explore the roles </w:t>
      </w:r>
      <w:proofErr w:type="gramStart"/>
      <w:r>
        <w:rPr>
          <w:spacing w:val="-3"/>
        </w:rPr>
        <w:t>of  international</w:t>
      </w:r>
      <w:proofErr w:type="gramEnd"/>
      <w:r>
        <w:rPr>
          <w:spacing w:val="-3"/>
        </w:rPr>
        <w:t xml:space="preserve"> institutions  in international politics.   A</w:t>
      </w:r>
      <w:r>
        <w:t xml:space="preserve">pplying IR ideas to a particular case study, we shall ask: how have international institutions responded to the Ukraine crisis?  </w:t>
      </w:r>
    </w:p>
    <w:p w:rsidR="00E41F82" w:rsidRDefault="00E41F82">
      <w:pPr>
        <w:jc w:val="both"/>
        <w:rPr>
          <w:b/>
        </w:rPr>
      </w:pPr>
    </w:p>
    <w:p w:rsidR="00E41F82" w:rsidRDefault="001F7EFA">
      <w:pPr>
        <w:tabs>
          <w:tab w:val="left" w:pos="-720"/>
        </w:tabs>
        <w:ind w:right="29"/>
        <w:jc w:val="both"/>
        <w:rPr>
          <w:b/>
          <w:bCs/>
          <w:spacing w:val="-3"/>
        </w:rPr>
      </w:pPr>
      <w:r>
        <w:rPr>
          <w:b/>
          <w:bCs/>
          <w:spacing w:val="-3"/>
        </w:rPr>
        <w:t>Readings:</w:t>
      </w:r>
    </w:p>
    <w:p w:rsidR="00E41F82" w:rsidRDefault="001F7EFA">
      <w:pPr>
        <w:pStyle w:val="ListParagraph"/>
        <w:numPr>
          <w:ilvl w:val="0"/>
          <w:numId w:val="25"/>
        </w:numPr>
        <w:shd w:val="clear" w:color="auto" w:fill="FFFFFF"/>
        <w:spacing w:before="24"/>
        <w:rPr>
          <w:color w:val="32322F"/>
          <w:lang w:val="en-US"/>
        </w:rPr>
      </w:pPr>
      <w:r>
        <w:rPr>
          <w:color w:val="32322F"/>
          <w:lang w:val="en-US"/>
        </w:rPr>
        <w:t xml:space="preserve">Auer, Stefan. “Carl Schmitt in the Kremlin: The Ukraine crisis and the return of geopolitics.” </w:t>
      </w:r>
      <w:r>
        <w:rPr>
          <w:i/>
          <w:iCs/>
          <w:color w:val="32322F"/>
          <w:lang w:val="en-US"/>
        </w:rPr>
        <w:t>International Affairs,</w:t>
      </w:r>
      <w:r>
        <w:rPr>
          <w:color w:val="32322F"/>
          <w:lang w:val="en-US"/>
        </w:rPr>
        <w:t xml:space="preserve"> </w:t>
      </w:r>
      <w:r>
        <w:rPr>
          <w:iCs/>
          <w:color w:val="32322F"/>
          <w:lang w:val="en-US"/>
        </w:rPr>
        <w:t>91 no.</w:t>
      </w:r>
      <w:r>
        <w:rPr>
          <w:color w:val="32322F"/>
          <w:lang w:val="en-US"/>
        </w:rPr>
        <w:t>5 (2015), pp.953-968.</w:t>
      </w:r>
    </w:p>
    <w:p w:rsidR="00E41F82" w:rsidRDefault="001F7EFA">
      <w:pPr>
        <w:pStyle w:val="ListParagraph"/>
        <w:numPr>
          <w:ilvl w:val="0"/>
          <w:numId w:val="25"/>
        </w:numPr>
        <w:tabs>
          <w:tab w:val="left" w:pos="-720"/>
        </w:tabs>
        <w:ind w:right="29"/>
        <w:jc w:val="both"/>
        <w:rPr>
          <w:bCs/>
          <w:spacing w:val="-3"/>
        </w:rPr>
      </w:pPr>
      <w:proofErr w:type="spellStart"/>
      <w:r>
        <w:rPr>
          <w:bCs/>
          <w:spacing w:val="-3"/>
        </w:rPr>
        <w:t>Sperling</w:t>
      </w:r>
      <w:proofErr w:type="spellEnd"/>
      <w:r>
        <w:rPr>
          <w:bCs/>
          <w:spacing w:val="-3"/>
        </w:rPr>
        <w:t xml:space="preserve">, James, and Mark Webber. “NATO and the Ukraine Crisis: Collective Securitisation.” </w:t>
      </w:r>
      <w:r>
        <w:rPr>
          <w:bCs/>
          <w:i/>
          <w:spacing w:val="-3"/>
        </w:rPr>
        <w:t>European Journal of International Security</w:t>
      </w:r>
      <w:r>
        <w:rPr>
          <w:bCs/>
          <w:spacing w:val="-3"/>
        </w:rPr>
        <w:t xml:space="preserve"> 2, no. 1 (2017): 19–46. </w:t>
      </w:r>
    </w:p>
    <w:p w:rsidR="00E41F82" w:rsidRDefault="001F7EFA">
      <w:pPr>
        <w:pStyle w:val="ListParagraph"/>
        <w:numPr>
          <w:ilvl w:val="0"/>
          <w:numId w:val="25"/>
        </w:numPr>
        <w:shd w:val="clear" w:color="auto" w:fill="FFFFFF"/>
        <w:spacing w:before="24"/>
        <w:rPr>
          <w:color w:val="32322F"/>
          <w:lang w:val="en-US"/>
        </w:rPr>
      </w:pPr>
      <w:proofErr w:type="spellStart"/>
      <w:r>
        <w:rPr>
          <w:color w:val="32322F"/>
          <w:lang w:val="en-US"/>
        </w:rPr>
        <w:t>Schläpfer</w:t>
      </w:r>
      <w:proofErr w:type="spellEnd"/>
      <w:r>
        <w:rPr>
          <w:color w:val="32322F"/>
          <w:lang w:val="en-US"/>
        </w:rPr>
        <w:t xml:space="preserve">, Christian. “Ukraine Crisis and Mediation.” </w:t>
      </w:r>
      <w:r>
        <w:rPr>
          <w:i/>
          <w:color w:val="32322F"/>
          <w:lang w:val="en-US"/>
        </w:rPr>
        <w:t>Security and Human Rights</w:t>
      </w:r>
      <w:r>
        <w:rPr>
          <w:color w:val="32322F"/>
          <w:lang w:val="en-US"/>
        </w:rPr>
        <w:t xml:space="preserve"> 27, no. 3-4 (2016): 327–341.</w:t>
      </w:r>
    </w:p>
    <w:p w:rsidR="00E41F82" w:rsidRDefault="00E41F82">
      <w:pPr>
        <w:tabs>
          <w:tab w:val="left" w:pos="-720"/>
        </w:tabs>
        <w:ind w:left="720" w:right="29" w:hanging="720"/>
        <w:jc w:val="both"/>
        <w:rPr>
          <w:b/>
          <w:spacing w:val="-3"/>
        </w:rPr>
      </w:pPr>
    </w:p>
    <w:p w:rsidR="00E41F82" w:rsidRDefault="001F7EFA">
      <w:pPr>
        <w:tabs>
          <w:tab w:val="left" w:pos="-720"/>
        </w:tabs>
        <w:ind w:left="720" w:right="29" w:hanging="720"/>
        <w:jc w:val="both"/>
        <w:rPr>
          <w:b/>
          <w:spacing w:val="-3"/>
        </w:rPr>
      </w:pPr>
      <w:r>
        <w:rPr>
          <w:b/>
          <w:spacing w:val="-3"/>
        </w:rPr>
        <w:t>Recommended readings:</w:t>
      </w:r>
    </w:p>
    <w:p w:rsidR="00E41F82" w:rsidRDefault="001F7EFA">
      <w:pPr>
        <w:pStyle w:val="ListParagraph"/>
        <w:numPr>
          <w:ilvl w:val="0"/>
          <w:numId w:val="22"/>
        </w:numPr>
        <w:rPr>
          <w:i/>
        </w:rPr>
      </w:pPr>
      <w:r>
        <w:rPr>
          <w:b/>
        </w:rPr>
        <w:t>“</w:t>
      </w:r>
      <w:r>
        <w:t>What are the Global Implications of the Ukraine Crisis?”,</w:t>
      </w:r>
      <w:r>
        <w:rPr>
          <w:b/>
        </w:rPr>
        <w:t xml:space="preserve"> </w:t>
      </w:r>
      <w:r>
        <w:rPr>
          <w:i/>
        </w:rPr>
        <w:t>Carnegie Report, available at:</w:t>
      </w:r>
    </w:p>
    <w:p w:rsidR="00E41F82" w:rsidRDefault="001F7EFA">
      <w:pPr>
        <w:tabs>
          <w:tab w:val="left" w:pos="-720"/>
        </w:tabs>
        <w:ind w:left="720" w:right="29" w:hanging="720"/>
        <w:jc w:val="both"/>
      </w:pPr>
      <w:r>
        <w:tab/>
      </w:r>
      <w:r>
        <w:tab/>
      </w:r>
      <w:hyperlink r:id="rId29">
        <w:r>
          <w:rPr>
            <w:rStyle w:val="Hyperlink"/>
          </w:rPr>
          <w:t>http://carnegieendowment.org/2014/03/27/what-are-global-implications-of-ukraine-crisis/h5z7</w:t>
        </w:r>
      </w:hyperlink>
    </w:p>
    <w:p w:rsidR="00E41F82" w:rsidRDefault="001F7EFA">
      <w:pPr>
        <w:pStyle w:val="ListParagraph"/>
        <w:numPr>
          <w:ilvl w:val="0"/>
          <w:numId w:val="4"/>
        </w:numPr>
        <w:shd w:val="clear" w:color="auto" w:fill="FFFFFF"/>
        <w:spacing w:before="24"/>
        <w:rPr>
          <w:rStyle w:val="pagerange"/>
          <w:color w:val="32322F"/>
        </w:rPr>
      </w:pPr>
      <w:proofErr w:type="spellStart"/>
      <w:r>
        <w:rPr>
          <w:rStyle w:val="authors"/>
        </w:rPr>
        <w:t>Böller</w:t>
      </w:r>
      <w:proofErr w:type="spellEnd"/>
      <w:r>
        <w:rPr>
          <w:rStyle w:val="authors"/>
        </w:rPr>
        <w:t xml:space="preserve">, </w:t>
      </w:r>
      <w:proofErr w:type="spellStart"/>
      <w:r>
        <w:rPr>
          <w:rStyle w:val="authors"/>
        </w:rPr>
        <w:t>Florian</w:t>
      </w:r>
      <w:proofErr w:type="spellEnd"/>
      <w:r>
        <w:rPr>
          <w:rStyle w:val="authors"/>
        </w:rPr>
        <w:t>.</w:t>
      </w:r>
      <w:r>
        <w:t xml:space="preserve"> </w:t>
      </w:r>
      <w:r>
        <w:rPr>
          <w:rStyle w:val="arttitle"/>
        </w:rPr>
        <w:t>“Guardian of the international order”? NATO’s contested identity, the discourses of Secretaries General, and the Ukraine crisis,”</w:t>
      </w:r>
      <w:r>
        <w:t xml:space="preserve"> </w:t>
      </w:r>
      <w:r>
        <w:rPr>
          <w:rStyle w:val="serialtitle"/>
          <w:i/>
        </w:rPr>
        <w:t>East European Politics</w:t>
      </w:r>
      <w:r>
        <w:rPr>
          <w:rStyle w:val="serialtitle"/>
        </w:rPr>
        <w:t>,</w:t>
      </w:r>
      <w:r>
        <w:t xml:space="preserve"> </w:t>
      </w:r>
      <w:r>
        <w:rPr>
          <w:rStyle w:val="volumeissue"/>
        </w:rPr>
        <w:t xml:space="preserve">34:2 </w:t>
      </w:r>
      <w:r>
        <w:rPr>
          <w:rStyle w:val="date"/>
        </w:rPr>
        <w:t>(2018)</w:t>
      </w:r>
      <w:r>
        <w:rPr>
          <w:rStyle w:val="volumeissue"/>
        </w:rPr>
        <w:t>,</w:t>
      </w:r>
      <w:r>
        <w:t xml:space="preserve"> </w:t>
      </w:r>
      <w:r>
        <w:rPr>
          <w:rStyle w:val="pagerange"/>
        </w:rPr>
        <w:t>217-237.</w:t>
      </w:r>
    </w:p>
    <w:p w:rsidR="00E41F82" w:rsidRDefault="001F7EFA">
      <w:pPr>
        <w:pStyle w:val="ListParagraph"/>
        <w:numPr>
          <w:ilvl w:val="0"/>
          <w:numId w:val="4"/>
        </w:numPr>
        <w:shd w:val="clear" w:color="auto" w:fill="FFFFFF"/>
        <w:spacing w:before="24"/>
        <w:rPr>
          <w:color w:val="32322F"/>
          <w:lang w:val="en-US"/>
        </w:rPr>
      </w:pPr>
      <w:proofErr w:type="spellStart"/>
      <w:r>
        <w:t>Howorth</w:t>
      </w:r>
      <w:proofErr w:type="spellEnd"/>
      <w:r>
        <w:t xml:space="preserve">, </w:t>
      </w:r>
      <w:proofErr w:type="spellStart"/>
      <w:r>
        <w:t>Jolyon</w:t>
      </w:r>
      <w:proofErr w:type="spellEnd"/>
      <w:r>
        <w:t xml:space="preserve">. </w:t>
      </w:r>
      <w:r>
        <w:rPr>
          <w:rStyle w:val="articletitle"/>
        </w:rPr>
        <w:t>‘Stability on the Borders’: The Ukraine Crisis and the EU's Constrained Policy Towards the Eastern Neighbourhood</w:t>
      </w:r>
      <w:r>
        <w:t xml:space="preserve">. </w:t>
      </w:r>
      <w:r>
        <w:rPr>
          <w:i/>
          <w:iCs/>
        </w:rPr>
        <w:t>JCMS: Journal of Common Market Studies</w:t>
      </w:r>
      <w:r>
        <w:t xml:space="preserve">, </w:t>
      </w:r>
      <w:r>
        <w:rPr>
          <w:rStyle w:val="vol"/>
        </w:rPr>
        <w:t xml:space="preserve">55 </w:t>
      </w:r>
      <w:r>
        <w:t>(</w:t>
      </w:r>
      <w:r>
        <w:rPr>
          <w:rStyle w:val="pubyear"/>
        </w:rPr>
        <w:t>2017</w:t>
      </w:r>
      <w:r>
        <w:t>): 121–136.</w:t>
      </w:r>
    </w:p>
    <w:p w:rsidR="00E41F82" w:rsidRDefault="00E41F82">
      <w:pPr>
        <w:shd w:val="clear" w:color="auto" w:fill="FFFFFF"/>
        <w:spacing w:before="24"/>
        <w:rPr>
          <w:rStyle w:val="pagerange"/>
          <w:color w:val="32322F"/>
        </w:rPr>
      </w:pPr>
    </w:p>
    <w:p w:rsidR="00E41F82" w:rsidRDefault="001F7EFA">
      <w:pPr>
        <w:pStyle w:val="ListParagraph"/>
        <w:numPr>
          <w:ilvl w:val="0"/>
          <w:numId w:val="29"/>
        </w:numPr>
        <w:tabs>
          <w:tab w:val="left" w:pos="-720"/>
        </w:tabs>
        <w:ind w:right="29"/>
        <w:jc w:val="both"/>
      </w:pPr>
      <w:r>
        <w:t>Cronin</w:t>
      </w:r>
      <w:proofErr w:type="gramStart"/>
      <w:r>
        <w:t>,  Bruce</w:t>
      </w:r>
      <w:proofErr w:type="gramEnd"/>
      <w:r>
        <w:t xml:space="preserve">. “The Two Faces of the United Nations: The Tension between </w:t>
      </w:r>
      <w:proofErr w:type="spellStart"/>
      <w:r>
        <w:t>Intergovernmentalism</w:t>
      </w:r>
      <w:proofErr w:type="spellEnd"/>
      <w:r>
        <w:t xml:space="preserve"> and </w:t>
      </w:r>
      <w:proofErr w:type="spellStart"/>
      <w:r>
        <w:t>Transnationalism</w:t>
      </w:r>
      <w:proofErr w:type="spellEnd"/>
      <w:r>
        <w:t xml:space="preserve">,” </w:t>
      </w:r>
      <w:r>
        <w:rPr>
          <w:i/>
        </w:rPr>
        <w:t>Global Governance</w:t>
      </w:r>
      <w:r>
        <w:t xml:space="preserve"> vol.8, no. 1 (2002), pp. 53-71. </w:t>
      </w:r>
    </w:p>
    <w:p w:rsidR="00E41F82" w:rsidRDefault="001F7EFA">
      <w:pPr>
        <w:pStyle w:val="ListParagraph"/>
        <w:numPr>
          <w:ilvl w:val="0"/>
          <w:numId w:val="12"/>
        </w:numPr>
      </w:pPr>
      <w:r>
        <w:t xml:space="preserve">Magdalena </w:t>
      </w:r>
      <w:proofErr w:type="spellStart"/>
      <w:r>
        <w:t>Bexell</w:t>
      </w:r>
      <w:proofErr w:type="spellEnd"/>
      <w:r>
        <w:t xml:space="preserve"> </w:t>
      </w:r>
      <w:proofErr w:type="gramStart"/>
      <w:r>
        <w:t>et</w:t>
      </w:r>
      <w:proofErr w:type="gramEnd"/>
      <w:r>
        <w:t xml:space="preserve">. al. “Democracy in Global Governance: the Promises and Pitfalls of Transnational Actors.” </w:t>
      </w:r>
      <w:r>
        <w:rPr>
          <w:i/>
        </w:rPr>
        <w:t xml:space="preserve">Global Governance, </w:t>
      </w:r>
      <w:r>
        <w:t>vol.16, no.1 (2010), pp.81-101.</w:t>
      </w:r>
    </w:p>
    <w:p w:rsidR="00E41F82" w:rsidRDefault="001F7EFA">
      <w:pPr>
        <w:numPr>
          <w:ilvl w:val="0"/>
          <w:numId w:val="12"/>
        </w:numPr>
        <w:tabs>
          <w:tab w:val="clear" w:pos="720"/>
          <w:tab w:val="left" w:pos="1440"/>
          <w:tab w:val="left" w:pos="2160"/>
          <w:tab w:val="left" w:pos="2880"/>
          <w:tab w:val="left" w:pos="3600"/>
          <w:tab w:val="left" w:pos="4320"/>
          <w:tab w:val="left" w:pos="6825"/>
        </w:tabs>
        <w:ind w:right="-720"/>
      </w:pPr>
      <w:r>
        <w:t xml:space="preserve">Abbot, Kenneth and Duncan </w:t>
      </w:r>
      <w:proofErr w:type="spellStart"/>
      <w:r>
        <w:t>Snidal</w:t>
      </w:r>
      <w:proofErr w:type="spellEnd"/>
      <w:r>
        <w:t xml:space="preserve">. “Hard and Soft Law in International Governance,” </w:t>
      </w:r>
      <w:r>
        <w:rPr>
          <w:i/>
        </w:rPr>
        <w:t xml:space="preserve">International Organization, </w:t>
      </w:r>
      <w:r>
        <w:t>vol. 54, no.3 (2000), 421-456.</w:t>
      </w:r>
    </w:p>
    <w:p w:rsidR="00E41F82" w:rsidRDefault="001F7EFA">
      <w:pPr>
        <w:pStyle w:val="ListParagraph"/>
        <w:numPr>
          <w:ilvl w:val="0"/>
          <w:numId w:val="6"/>
        </w:numPr>
        <w:tabs>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99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ind w:left="709"/>
        <w:rPr>
          <w:lang w:val="en-US"/>
        </w:rPr>
      </w:pPr>
      <w:proofErr w:type="spellStart"/>
      <w:r>
        <w:t>Legvold</w:t>
      </w:r>
      <w:proofErr w:type="spellEnd"/>
      <w:r>
        <w:t xml:space="preserve">, Robert, Managing the New Cold War." </w:t>
      </w:r>
      <w:r>
        <w:rPr>
          <w:i/>
          <w:iCs/>
        </w:rPr>
        <w:t>Foreign Affairs</w:t>
      </w:r>
      <w:r>
        <w:t xml:space="preserve">, </w:t>
      </w:r>
      <w:r>
        <w:rPr>
          <w:lang w:val="en-US"/>
        </w:rPr>
        <w:t>16 June 2014, &lt;http://www.foreignaffairs.com/articles/141537/robert-legvold/managing-the-new-cold-war&gt;.</w:t>
      </w:r>
    </w:p>
    <w:p w:rsidR="00E41F82" w:rsidRDefault="00E41F82">
      <w:pPr>
        <w:ind w:left="360"/>
        <w:rPr>
          <w:lang w:val="en-US"/>
        </w:rPr>
      </w:pPr>
    </w:p>
    <w:p w:rsidR="00E41F82" w:rsidRDefault="00E41F82">
      <w:pPr>
        <w:ind w:left="360"/>
        <w:jc w:val="both"/>
      </w:pPr>
    </w:p>
    <w:p w:rsidR="00E41F82" w:rsidRDefault="001F7EFA">
      <w:pPr>
        <w:jc w:val="both"/>
        <w:rPr>
          <w:spacing w:val="-3"/>
        </w:rPr>
      </w:pPr>
      <w:r>
        <w:rPr>
          <w:b/>
          <w:u w:val="single"/>
        </w:rPr>
        <w:t>Week 11: November 18</w:t>
      </w:r>
    </w:p>
    <w:p w:rsidR="00E41F82" w:rsidRDefault="001F7EFA">
      <w:pPr>
        <w:tabs>
          <w:tab w:val="left" w:pos="-720"/>
        </w:tabs>
        <w:ind w:right="29"/>
        <w:jc w:val="both"/>
        <w:rPr>
          <w:b/>
          <w:spacing w:val="-3"/>
        </w:rPr>
      </w:pPr>
      <w:r>
        <w:rPr>
          <w:b/>
          <w:spacing w:val="-3"/>
        </w:rPr>
        <w:t>The Changing Security Agenda in the 21</w:t>
      </w:r>
      <w:r>
        <w:rPr>
          <w:b/>
          <w:spacing w:val="-3"/>
          <w:vertAlign w:val="superscript"/>
        </w:rPr>
        <w:t>st</w:t>
      </w:r>
      <w:r>
        <w:rPr>
          <w:b/>
          <w:spacing w:val="-3"/>
        </w:rPr>
        <w:t xml:space="preserve"> Century</w:t>
      </w:r>
    </w:p>
    <w:p w:rsidR="00E41F82" w:rsidRDefault="00E41F82">
      <w:pPr>
        <w:tabs>
          <w:tab w:val="left" w:pos="-720"/>
        </w:tabs>
        <w:ind w:right="29"/>
        <w:jc w:val="both"/>
        <w:rPr>
          <w:b/>
          <w:spacing w:val="-3"/>
        </w:rPr>
      </w:pPr>
    </w:p>
    <w:p w:rsidR="00E41F82" w:rsidRDefault="001F7EFA">
      <w:pPr>
        <w:tabs>
          <w:tab w:val="left" w:pos="-720"/>
        </w:tabs>
        <w:ind w:right="29"/>
        <w:jc w:val="both"/>
        <w:rPr>
          <w:spacing w:val="-3"/>
        </w:rPr>
      </w:pPr>
      <w:r>
        <w:rPr>
          <w:spacing w:val="-3"/>
        </w:rPr>
        <w:t>In this session we shall explore the growing importance of non-conventional security actors, risks and challenges, and we shall analyze their impact on the international system. Students will be encouraged to ask: how should we think about security in the future?</w:t>
      </w:r>
    </w:p>
    <w:p w:rsidR="00E41F82" w:rsidRDefault="00E41F82">
      <w:pPr>
        <w:tabs>
          <w:tab w:val="left" w:pos="-720"/>
        </w:tabs>
        <w:ind w:right="29"/>
        <w:jc w:val="both"/>
        <w:rPr>
          <w:spacing w:val="-3"/>
        </w:rPr>
      </w:pPr>
    </w:p>
    <w:p w:rsidR="007802BC" w:rsidRDefault="007802BC">
      <w:pPr>
        <w:tabs>
          <w:tab w:val="left" w:pos="-720"/>
        </w:tabs>
        <w:ind w:right="29"/>
        <w:jc w:val="both"/>
        <w:rPr>
          <w:b/>
          <w:spacing w:val="-3"/>
        </w:rPr>
      </w:pPr>
    </w:p>
    <w:p w:rsidR="007802BC" w:rsidRDefault="007802BC">
      <w:pPr>
        <w:tabs>
          <w:tab w:val="left" w:pos="-720"/>
        </w:tabs>
        <w:ind w:right="29"/>
        <w:jc w:val="both"/>
        <w:rPr>
          <w:b/>
          <w:spacing w:val="-3"/>
        </w:rPr>
      </w:pPr>
    </w:p>
    <w:p w:rsidR="007802BC" w:rsidRDefault="007802BC">
      <w:pPr>
        <w:tabs>
          <w:tab w:val="left" w:pos="-720"/>
        </w:tabs>
        <w:ind w:right="29"/>
        <w:jc w:val="both"/>
        <w:rPr>
          <w:b/>
          <w:spacing w:val="-3"/>
        </w:rPr>
      </w:pPr>
    </w:p>
    <w:p w:rsidR="007802BC" w:rsidRDefault="007802BC">
      <w:pPr>
        <w:tabs>
          <w:tab w:val="left" w:pos="-720"/>
        </w:tabs>
        <w:ind w:right="29"/>
        <w:jc w:val="both"/>
        <w:rPr>
          <w:b/>
          <w:spacing w:val="-3"/>
        </w:rPr>
      </w:pPr>
    </w:p>
    <w:p w:rsidR="00E41F82" w:rsidRDefault="001F7EFA">
      <w:pPr>
        <w:tabs>
          <w:tab w:val="left" w:pos="-720"/>
        </w:tabs>
        <w:ind w:right="29"/>
        <w:jc w:val="both"/>
        <w:rPr>
          <w:b/>
          <w:spacing w:val="-3"/>
        </w:rPr>
      </w:pPr>
      <w:r>
        <w:rPr>
          <w:b/>
          <w:spacing w:val="-3"/>
        </w:rPr>
        <w:t>Readings:</w:t>
      </w:r>
    </w:p>
    <w:p w:rsidR="00E41F82" w:rsidRDefault="00E41F82">
      <w:pPr>
        <w:tabs>
          <w:tab w:val="left" w:pos="-720"/>
        </w:tabs>
        <w:ind w:right="29"/>
        <w:jc w:val="both"/>
        <w:rPr>
          <w:b/>
          <w:spacing w:val="-3"/>
          <w:u w:val="single"/>
        </w:rPr>
      </w:pPr>
    </w:p>
    <w:p w:rsidR="00E41F82" w:rsidRDefault="00E41F82">
      <w:pPr>
        <w:pStyle w:val="ListParagraph"/>
      </w:pPr>
    </w:p>
    <w:p w:rsidR="00E41F82" w:rsidRDefault="001F7EFA">
      <w:pPr>
        <w:pStyle w:val="ListParagraph"/>
        <w:numPr>
          <w:ilvl w:val="0"/>
          <w:numId w:val="22"/>
        </w:numPr>
      </w:pPr>
      <w:r>
        <w:t xml:space="preserve">Krause, Keith and Michael Williams. “Security and Security Studies.” In Alexandra Gheciu and William </w:t>
      </w:r>
      <w:proofErr w:type="spellStart"/>
      <w:r>
        <w:t>Wohlforth</w:t>
      </w:r>
      <w:proofErr w:type="spellEnd"/>
      <w:r>
        <w:t xml:space="preserve"> (</w:t>
      </w:r>
      <w:proofErr w:type="spellStart"/>
      <w:proofErr w:type="gramStart"/>
      <w:r>
        <w:t>eds</w:t>
      </w:r>
      <w:proofErr w:type="spellEnd"/>
      <w:proofErr w:type="gramEnd"/>
      <w:r>
        <w:t xml:space="preserve">), </w:t>
      </w:r>
      <w:r>
        <w:rPr>
          <w:i/>
        </w:rPr>
        <w:t xml:space="preserve">The Oxford Handbook of International Security </w:t>
      </w:r>
      <w:r>
        <w:t>(Oxford University Press: 2018/2020).</w:t>
      </w:r>
    </w:p>
    <w:p w:rsidR="00E41F82" w:rsidRDefault="001F7EFA">
      <w:pPr>
        <w:pStyle w:val="ListParagraph"/>
        <w:numPr>
          <w:ilvl w:val="0"/>
          <w:numId w:val="22"/>
        </w:numPr>
      </w:pPr>
      <w:proofErr w:type="spellStart"/>
      <w:r>
        <w:t>Deudney</w:t>
      </w:r>
      <w:proofErr w:type="spellEnd"/>
      <w:r>
        <w:t xml:space="preserve">, Daniel.  “The Great Debate: The Nuclear Proliferation Question and World Order.” In Alexandra Gheciu and William </w:t>
      </w:r>
      <w:proofErr w:type="spellStart"/>
      <w:r>
        <w:t>Wohlforth</w:t>
      </w:r>
      <w:proofErr w:type="spellEnd"/>
      <w:r>
        <w:t xml:space="preserve"> (</w:t>
      </w:r>
      <w:proofErr w:type="spellStart"/>
      <w:proofErr w:type="gramStart"/>
      <w:r>
        <w:t>eds</w:t>
      </w:r>
      <w:proofErr w:type="spellEnd"/>
      <w:proofErr w:type="gramEnd"/>
      <w:r>
        <w:t xml:space="preserve">), </w:t>
      </w:r>
      <w:r>
        <w:rPr>
          <w:i/>
        </w:rPr>
        <w:t xml:space="preserve">The Oxford Handbook of International Security </w:t>
      </w:r>
      <w:r>
        <w:t>(Oxford University Press: 2018/2020).</w:t>
      </w:r>
    </w:p>
    <w:p w:rsidR="00E41F82" w:rsidRDefault="001F7EFA">
      <w:pPr>
        <w:pStyle w:val="ListParagraph"/>
        <w:numPr>
          <w:ilvl w:val="0"/>
          <w:numId w:val="22"/>
        </w:numPr>
      </w:pPr>
      <w:proofErr w:type="spellStart"/>
      <w:r>
        <w:rPr>
          <w:lang w:val="en-US"/>
        </w:rPr>
        <w:t>Bueger</w:t>
      </w:r>
      <w:proofErr w:type="spellEnd"/>
      <w:r>
        <w:rPr>
          <w:lang w:val="en-US"/>
        </w:rPr>
        <w:t xml:space="preserve">, Christian. “Territory, Authority, Expertise: Global Governance and the Counter-Piracy Assemblage.” </w:t>
      </w:r>
      <w:r>
        <w:rPr>
          <w:i/>
          <w:lang w:val="en-US"/>
        </w:rPr>
        <w:t>European Journal of International Relations</w:t>
      </w:r>
      <w:r>
        <w:rPr>
          <w:lang w:val="en-US"/>
        </w:rPr>
        <w:t xml:space="preserve"> 24, no. 3 (2018): 614–37.</w:t>
      </w:r>
    </w:p>
    <w:p w:rsidR="00E41F82" w:rsidRDefault="00E41F82">
      <w:pPr>
        <w:pStyle w:val="ListParagraph"/>
        <w:tabs>
          <w:tab w:val="left" w:pos="-720"/>
        </w:tabs>
        <w:ind w:right="29"/>
        <w:jc w:val="both"/>
        <w:rPr>
          <w:spacing w:val="-3"/>
        </w:rPr>
      </w:pPr>
    </w:p>
    <w:p w:rsidR="00E41F82" w:rsidRDefault="00E41F82">
      <w:pPr>
        <w:tabs>
          <w:tab w:val="left" w:pos="-720"/>
        </w:tabs>
        <w:ind w:right="29"/>
        <w:jc w:val="both"/>
        <w:rPr>
          <w:spacing w:val="-3"/>
        </w:rPr>
      </w:pPr>
    </w:p>
    <w:p w:rsidR="00E41F82" w:rsidRDefault="001F7EFA">
      <w:pPr>
        <w:tabs>
          <w:tab w:val="left" w:pos="-720"/>
        </w:tabs>
        <w:ind w:right="29"/>
        <w:jc w:val="both"/>
        <w:rPr>
          <w:b/>
          <w:spacing w:val="-3"/>
        </w:rPr>
      </w:pPr>
      <w:r>
        <w:rPr>
          <w:b/>
          <w:spacing w:val="-3"/>
        </w:rPr>
        <w:t>Recommended readings:</w:t>
      </w:r>
    </w:p>
    <w:p w:rsidR="00E41F82" w:rsidRDefault="00E41F82">
      <w:pPr>
        <w:pStyle w:val="Biblio"/>
        <w:tabs>
          <w:tab w:val="left" w:pos="180"/>
          <w:tab w:val="left" w:pos="360"/>
        </w:tabs>
        <w:ind w:firstLine="0"/>
      </w:pPr>
    </w:p>
    <w:p w:rsidR="00E41F82" w:rsidRDefault="001F7EFA">
      <w:pPr>
        <w:pStyle w:val="Biblio"/>
        <w:numPr>
          <w:ilvl w:val="0"/>
          <w:numId w:val="17"/>
        </w:numPr>
        <w:tabs>
          <w:tab w:val="left" w:pos="180"/>
          <w:tab w:val="left" w:pos="360"/>
        </w:tabs>
      </w:pPr>
      <w:r>
        <w:t>Abrahamsen, Rita, and Michael Williams: “Security Beyond the State: Global Security Assemblages in International Politics”</w:t>
      </w:r>
      <w:proofErr w:type="gramStart"/>
      <w:r>
        <w:t xml:space="preserve">,  </w:t>
      </w:r>
      <w:r>
        <w:rPr>
          <w:i/>
        </w:rPr>
        <w:t>International</w:t>
      </w:r>
      <w:proofErr w:type="gramEnd"/>
      <w:r>
        <w:rPr>
          <w:i/>
        </w:rPr>
        <w:t xml:space="preserve"> Political Sociology</w:t>
      </w:r>
      <w:r>
        <w:t xml:space="preserve"> 3 (2009), pp.1-17.</w:t>
      </w:r>
    </w:p>
    <w:p w:rsidR="00E41F82" w:rsidRDefault="001F7EFA">
      <w:pPr>
        <w:pStyle w:val="NormalWeb"/>
        <w:numPr>
          <w:ilvl w:val="0"/>
          <w:numId w:val="17"/>
        </w:numPr>
        <w:spacing w:before="280"/>
        <w:rPr>
          <w:rStyle w:val="cit-auth"/>
        </w:rPr>
      </w:pPr>
      <w:r>
        <w:t>Walt, Stephen M.  “</w:t>
      </w:r>
      <w:hyperlink r:id="rId30" w:tgtFrame="Will a Global Depression Trigger Another World War?">
        <w:r>
          <w:rPr>
            <w:rStyle w:val="Hyperlink"/>
            <w:color w:val="auto"/>
            <w:u w:val="none"/>
          </w:rPr>
          <w:t>Will a Global Depression Trigger Another World War?</w:t>
        </w:r>
      </w:hyperlink>
      <w:r>
        <w:t>” </w:t>
      </w:r>
      <w:r>
        <w:rPr>
          <w:rStyle w:val="Emphasis"/>
        </w:rPr>
        <w:t>Foreign Policy</w:t>
      </w:r>
      <w:r>
        <w:t xml:space="preserve">, May 13, 2020. Available at: </w:t>
      </w:r>
      <w:hyperlink r:id="rId31">
        <w:r>
          <w:rPr>
            <w:rStyle w:val="Hyperlink"/>
          </w:rPr>
          <w:t>https://foreignpolicy.com/2020/05/13/coronavirus-pandemic-depression-economy-world-war/</w:t>
        </w:r>
      </w:hyperlink>
      <w:r>
        <w:t xml:space="preserve"> </w:t>
      </w:r>
    </w:p>
    <w:p w:rsidR="00E41F82" w:rsidRDefault="001F7EFA">
      <w:pPr>
        <w:pStyle w:val="ListParagraph"/>
        <w:numPr>
          <w:ilvl w:val="0"/>
          <w:numId w:val="17"/>
        </w:numPr>
        <w:tabs>
          <w:tab w:val="left" w:pos="-720"/>
        </w:tabs>
        <w:ind w:right="-720"/>
        <w:jc w:val="both"/>
        <w:rPr>
          <w:rStyle w:val="cit-auth"/>
          <w:color w:val="000000"/>
        </w:rPr>
      </w:pPr>
      <w:proofErr w:type="spellStart"/>
      <w:r>
        <w:rPr>
          <w:rStyle w:val="cit-auth"/>
          <w:spacing w:val="-3"/>
        </w:rPr>
        <w:t>Nunes</w:t>
      </w:r>
      <w:proofErr w:type="spellEnd"/>
      <w:r>
        <w:rPr>
          <w:rStyle w:val="cit-auth"/>
          <w:spacing w:val="-3"/>
        </w:rPr>
        <w:t xml:space="preserve">, </w:t>
      </w:r>
      <w:proofErr w:type="spellStart"/>
      <w:r>
        <w:rPr>
          <w:rStyle w:val="cit-auth"/>
          <w:spacing w:val="-3"/>
        </w:rPr>
        <w:t>João</w:t>
      </w:r>
      <w:proofErr w:type="spellEnd"/>
      <w:r>
        <w:rPr>
          <w:rStyle w:val="cit-auth"/>
          <w:spacing w:val="-3"/>
        </w:rPr>
        <w:t>.  “</w:t>
      </w:r>
      <w:r>
        <w:rPr>
          <w:rStyle w:val="cit-title"/>
          <w:spacing w:val="-3"/>
        </w:rPr>
        <w:t>Reclaiming th</w:t>
      </w:r>
      <w:r>
        <w:rPr>
          <w:rStyle w:val="cit-title"/>
          <w:i/>
          <w:spacing w:val="-3"/>
        </w:rPr>
        <w:t>e political: Emancipation and critique in secu</w:t>
      </w:r>
      <w:r>
        <w:rPr>
          <w:rStyle w:val="cit-title"/>
          <w:spacing w:val="-3"/>
        </w:rPr>
        <w:t>rity studies”</w:t>
      </w:r>
      <w:proofErr w:type="gramStart"/>
      <w:r>
        <w:rPr>
          <w:rStyle w:val="cit-title"/>
          <w:spacing w:val="-3"/>
        </w:rPr>
        <w:t xml:space="preserve">,  </w:t>
      </w:r>
      <w:r>
        <w:rPr>
          <w:rStyle w:val="site-title"/>
          <w:i/>
          <w:iCs/>
          <w:spacing w:val="-3"/>
        </w:rPr>
        <w:t>Security</w:t>
      </w:r>
      <w:proofErr w:type="gramEnd"/>
      <w:r>
        <w:rPr>
          <w:rStyle w:val="site-title"/>
          <w:i/>
          <w:iCs/>
          <w:spacing w:val="-3"/>
        </w:rPr>
        <w:t xml:space="preserve"> Dialogu</w:t>
      </w:r>
      <w:r>
        <w:rPr>
          <w:rStyle w:val="site-title"/>
          <w:i/>
          <w:iCs/>
        </w:rPr>
        <w:t xml:space="preserve">e,  </w:t>
      </w:r>
      <w:r>
        <w:rPr>
          <w:rStyle w:val="site-title"/>
          <w:iCs/>
        </w:rPr>
        <w:t>vol. 43 (</w:t>
      </w:r>
      <w:r>
        <w:rPr>
          <w:rStyle w:val="cit-print-date"/>
          <w:iCs/>
        </w:rPr>
        <w:t>August 2012).</w:t>
      </w:r>
    </w:p>
    <w:p w:rsidR="00E41F82" w:rsidRDefault="001F7EFA">
      <w:pPr>
        <w:pStyle w:val="ListParagraph"/>
        <w:numPr>
          <w:ilvl w:val="0"/>
          <w:numId w:val="17"/>
        </w:numPr>
        <w:ind w:right="-720"/>
        <w:jc w:val="both"/>
        <w:rPr>
          <w:color w:val="000000"/>
        </w:rPr>
      </w:pPr>
      <w:proofErr w:type="spellStart"/>
      <w:r>
        <w:rPr>
          <w:rStyle w:val="cit-auth"/>
        </w:rPr>
        <w:t>Huymans</w:t>
      </w:r>
      <w:proofErr w:type="spellEnd"/>
      <w:r>
        <w:rPr>
          <w:rStyle w:val="cit-auth"/>
        </w:rPr>
        <w:t xml:space="preserve">, </w:t>
      </w:r>
      <w:proofErr w:type="spellStart"/>
      <w:r>
        <w:rPr>
          <w:rStyle w:val="cit-auth"/>
        </w:rPr>
        <w:t>Jef</w:t>
      </w:r>
      <w:proofErr w:type="spellEnd"/>
      <w:r>
        <w:rPr>
          <w:rStyle w:val="cit-auth"/>
        </w:rPr>
        <w:t>. “</w:t>
      </w:r>
      <w:r>
        <w:rPr>
          <w:rStyle w:val="cit-title"/>
        </w:rPr>
        <w:t>Security! What Do You Mean</w:t>
      </w:r>
      <w:proofErr w:type="gramStart"/>
      <w:r>
        <w:rPr>
          <w:rStyle w:val="cit-title"/>
        </w:rPr>
        <w:t>?</w:t>
      </w:r>
      <w:r>
        <w:rPr>
          <w:rStyle w:val="cit-sep"/>
        </w:rPr>
        <w:t>:</w:t>
      </w:r>
      <w:proofErr w:type="gramEnd"/>
      <w:r>
        <w:rPr>
          <w:rStyle w:val="cit-sep"/>
        </w:rPr>
        <w:t xml:space="preserve"> </w:t>
      </w:r>
      <w:r>
        <w:rPr>
          <w:rStyle w:val="cit-subtitle"/>
        </w:rPr>
        <w:t>From Concept to Thi</w:t>
      </w:r>
      <w:r>
        <w:rPr>
          <w:rStyle w:val="cit-subtitle"/>
          <w:i/>
          <w:iCs/>
        </w:rPr>
        <w:t xml:space="preserve">ck Signifier”,  </w:t>
      </w:r>
      <w:r>
        <w:rPr>
          <w:rStyle w:val="site-title"/>
          <w:i/>
          <w:iCs/>
        </w:rPr>
        <w:t>European Journal of Intern</w:t>
      </w:r>
      <w:r>
        <w:rPr>
          <w:rStyle w:val="site-title"/>
          <w:i/>
          <w:iCs/>
          <w:color w:val="000000"/>
        </w:rPr>
        <w:t>a</w:t>
      </w:r>
      <w:r>
        <w:rPr>
          <w:rStyle w:val="site-title"/>
          <w:i/>
          <w:iCs/>
        </w:rPr>
        <w:t xml:space="preserve">tional Relations, </w:t>
      </w:r>
      <w:r>
        <w:rPr>
          <w:rStyle w:val="site-title"/>
          <w:iCs/>
        </w:rPr>
        <w:t>vol.4</w:t>
      </w:r>
      <w:r>
        <w:rPr>
          <w:rStyle w:val="site-title"/>
          <w:i/>
          <w:iCs/>
        </w:rPr>
        <w:t xml:space="preserve"> </w:t>
      </w:r>
      <w:r>
        <w:rPr>
          <w:rStyle w:val="site-title"/>
          <w:iCs/>
        </w:rPr>
        <w:t>(</w:t>
      </w:r>
      <w:r>
        <w:rPr>
          <w:rStyle w:val="cit-print-date"/>
          <w:iCs/>
        </w:rPr>
        <w:t>1998</w:t>
      </w:r>
      <w:r>
        <w:rPr>
          <w:rStyle w:val="cit-print-date"/>
          <w:i/>
          <w:iCs/>
        </w:rPr>
        <w:t xml:space="preserve">). </w:t>
      </w:r>
    </w:p>
    <w:p w:rsidR="00E41F82" w:rsidRDefault="001F7EFA">
      <w:pPr>
        <w:numPr>
          <w:ilvl w:val="0"/>
          <w:numId w:val="17"/>
        </w:numPr>
        <w:jc w:val="both"/>
        <w:rPr>
          <w:i/>
          <w:iCs/>
        </w:rPr>
      </w:pPr>
      <w:proofErr w:type="spellStart"/>
      <w:r>
        <w:t>Lipschutz</w:t>
      </w:r>
      <w:proofErr w:type="spellEnd"/>
      <w:r>
        <w:t xml:space="preserve">, Ronnie. </w:t>
      </w:r>
      <w:r>
        <w:rPr>
          <w:i/>
        </w:rPr>
        <w:t>On Security</w:t>
      </w:r>
      <w:r>
        <w:t xml:space="preserve"> (New York: Columbia University Press, 199</w:t>
      </w:r>
      <w:r>
        <w:rPr>
          <w:i/>
          <w:iCs/>
        </w:rPr>
        <w:t>5).</w:t>
      </w:r>
    </w:p>
    <w:p w:rsidR="00E41F82" w:rsidRDefault="001F7EFA">
      <w:pPr>
        <w:numPr>
          <w:ilvl w:val="0"/>
          <w:numId w:val="17"/>
        </w:numPr>
        <w:jc w:val="both"/>
        <w:rPr>
          <w:i/>
          <w:iCs/>
        </w:rPr>
      </w:pPr>
      <w:r>
        <w:t xml:space="preserve">Paris, Roland. “Human Security: Paradigm Shift or Hot Air?” in </w:t>
      </w:r>
      <w:r>
        <w:rPr>
          <w:i/>
        </w:rPr>
        <w:t>International Security,</w:t>
      </w:r>
      <w:r>
        <w:t xml:space="preserve"> Vol. 26, No. 2 (2001), pp. 87-102.</w:t>
      </w:r>
    </w:p>
    <w:p w:rsidR="00E41F82" w:rsidRDefault="001F7EFA">
      <w:pPr>
        <w:numPr>
          <w:ilvl w:val="0"/>
          <w:numId w:val="17"/>
        </w:numPr>
        <w:jc w:val="both"/>
        <w:rPr>
          <w:b/>
        </w:rPr>
      </w:pPr>
      <w:r>
        <w:rPr>
          <w:i/>
          <w:iCs/>
        </w:rPr>
        <w:t xml:space="preserve">Special issue on feminist contributions </w:t>
      </w:r>
      <w:r>
        <w:rPr>
          <w:iCs/>
        </w:rPr>
        <w:t>to the</w:t>
      </w:r>
      <w:r>
        <w:rPr>
          <w:i/>
          <w:iCs/>
        </w:rPr>
        <w:t xml:space="preserve"> </w:t>
      </w:r>
      <w:r>
        <w:rPr>
          <w:iCs/>
        </w:rPr>
        <w:t>study</w:t>
      </w:r>
      <w:r>
        <w:rPr>
          <w:i/>
          <w:iCs/>
        </w:rPr>
        <w:t xml:space="preserve"> of</w:t>
      </w:r>
      <w:r>
        <w:rPr>
          <w:color w:val="000000"/>
        </w:rPr>
        <w:t xml:space="preserve"> </w:t>
      </w:r>
      <w:r>
        <w:t xml:space="preserve">security, in </w:t>
      </w:r>
      <w:r>
        <w:rPr>
          <w:i/>
        </w:rPr>
        <w:t xml:space="preserve">Security Studies, </w:t>
      </w:r>
      <w:r>
        <w:t xml:space="preserve">vol. 18, no.2 (2009). </w:t>
      </w:r>
    </w:p>
    <w:p w:rsidR="00E41F82" w:rsidRDefault="00E41F82">
      <w:pPr>
        <w:jc w:val="both"/>
        <w:rPr>
          <w:b/>
          <w:bCs/>
          <w:u w:val="single"/>
        </w:rPr>
      </w:pPr>
    </w:p>
    <w:p w:rsidR="00E41F82" w:rsidRDefault="001F7EFA">
      <w:pPr>
        <w:jc w:val="both"/>
        <w:rPr>
          <w:b/>
          <w:bCs/>
          <w:u w:val="single"/>
        </w:rPr>
      </w:pPr>
      <w:r>
        <w:rPr>
          <w:b/>
          <w:bCs/>
          <w:u w:val="single"/>
        </w:rPr>
        <w:t xml:space="preserve">Week 12: November 25  </w:t>
      </w:r>
    </w:p>
    <w:p w:rsidR="00E41F82" w:rsidRDefault="00E41F82">
      <w:pPr>
        <w:jc w:val="both"/>
        <w:rPr>
          <w:b/>
          <w:bCs/>
          <w:u w:val="single"/>
        </w:rPr>
      </w:pPr>
    </w:p>
    <w:p w:rsidR="00E41F82" w:rsidRDefault="001F7EFA">
      <w:pPr>
        <w:jc w:val="both"/>
        <w:rPr>
          <w:b/>
          <w:bCs/>
        </w:rPr>
      </w:pPr>
      <w:r>
        <w:rPr>
          <w:b/>
          <w:bCs/>
        </w:rPr>
        <w:t xml:space="preserve">The World Order </w:t>
      </w:r>
      <w:proofErr w:type="gramStart"/>
      <w:r>
        <w:rPr>
          <w:b/>
          <w:bCs/>
        </w:rPr>
        <w:t>After</w:t>
      </w:r>
      <w:proofErr w:type="gramEnd"/>
      <w:r>
        <w:rPr>
          <w:b/>
          <w:bCs/>
        </w:rPr>
        <w:t xml:space="preserve"> COVID-19</w:t>
      </w:r>
    </w:p>
    <w:p w:rsidR="00E41F82" w:rsidRDefault="00E41F82">
      <w:pPr>
        <w:jc w:val="both"/>
        <w:rPr>
          <w:b/>
          <w:bCs/>
        </w:rPr>
      </w:pPr>
    </w:p>
    <w:p w:rsidR="00E41F82" w:rsidRDefault="001F7EFA">
      <w:pPr>
        <w:jc w:val="both"/>
        <w:rPr>
          <w:bCs/>
        </w:rPr>
      </w:pPr>
      <w:r>
        <w:rPr>
          <w:b/>
          <w:bCs/>
        </w:rPr>
        <w:t xml:space="preserve"> </w:t>
      </w:r>
      <w:r>
        <w:rPr>
          <w:bCs/>
        </w:rPr>
        <w:t xml:space="preserve">In this class we examine different views of the future of world order after the COVID-19 pandemic, analyze the relative merits of those views and consider how they are shaped by specific assumptions and theories of international politics. </w:t>
      </w:r>
    </w:p>
    <w:p w:rsidR="00E41F82" w:rsidRDefault="00E41F82">
      <w:pPr>
        <w:jc w:val="both"/>
        <w:rPr>
          <w:b/>
          <w:bCs/>
          <w:u w:val="single"/>
        </w:rPr>
      </w:pPr>
    </w:p>
    <w:p w:rsidR="00E41F82" w:rsidRDefault="001F7EFA">
      <w:pPr>
        <w:pStyle w:val="ListParagraph"/>
        <w:numPr>
          <w:ilvl w:val="0"/>
          <w:numId w:val="30"/>
        </w:numPr>
      </w:pPr>
      <w:proofErr w:type="spellStart"/>
      <w:r>
        <w:lastRenderedPageBreak/>
        <w:t>Nuzzo</w:t>
      </w:r>
      <w:proofErr w:type="spellEnd"/>
      <w:r>
        <w:t xml:space="preserve">, Jennifer "To Stop a Pandemic: A Better Approach to Global Health Security," </w:t>
      </w:r>
      <w:r>
        <w:rPr>
          <w:i/>
        </w:rPr>
        <w:t xml:space="preserve">Foreign Affairs </w:t>
      </w:r>
      <w:r>
        <w:t>100, no. 1 (January/February 2021): 36-43.</w:t>
      </w:r>
    </w:p>
    <w:p w:rsidR="00E41F82" w:rsidRDefault="001F7EFA">
      <w:pPr>
        <w:pStyle w:val="ListParagraph"/>
        <w:numPr>
          <w:ilvl w:val="0"/>
          <w:numId w:val="30"/>
        </w:numPr>
      </w:pPr>
      <w:r>
        <w:rPr>
          <w:color w:val="333333"/>
          <w:spacing w:val="2"/>
          <w:shd w:val="clear" w:color="auto" w:fill="FCFCFC"/>
        </w:rPr>
        <w:t xml:space="preserve">Caron, Jean-Francois. “The Western Model of Liberal Democracies and the Need for Authority.” In: </w:t>
      </w:r>
      <w:r>
        <w:rPr>
          <w:i/>
          <w:color w:val="333333"/>
          <w:spacing w:val="2"/>
          <w:shd w:val="clear" w:color="auto" w:fill="FCFCFC"/>
        </w:rPr>
        <w:t xml:space="preserve">A Sketch of the World </w:t>
      </w:r>
      <w:proofErr w:type="gramStart"/>
      <w:r>
        <w:rPr>
          <w:i/>
          <w:color w:val="333333"/>
          <w:spacing w:val="2"/>
          <w:shd w:val="clear" w:color="auto" w:fill="FCFCFC"/>
        </w:rPr>
        <w:t>After</w:t>
      </w:r>
      <w:proofErr w:type="gramEnd"/>
      <w:r>
        <w:rPr>
          <w:i/>
          <w:color w:val="333333"/>
          <w:spacing w:val="2"/>
          <w:shd w:val="clear" w:color="auto" w:fill="FCFCFC"/>
        </w:rPr>
        <w:t xml:space="preserve"> the COVID-19 Cris</w:t>
      </w:r>
      <w:r>
        <w:rPr>
          <w:color w:val="333333"/>
          <w:spacing w:val="2"/>
          <w:shd w:val="clear" w:color="auto" w:fill="FCFCFC"/>
        </w:rPr>
        <w:t xml:space="preserve">is. Palgrave Macmillan: 2021. </w:t>
      </w:r>
      <w:hyperlink r:id="rId32">
        <w:r>
          <w:rPr>
            <w:rStyle w:val="Hyperlink"/>
            <w:spacing w:val="2"/>
            <w:shd w:val="clear" w:color="auto" w:fill="FCFCFC"/>
          </w:rPr>
          <w:t>https://doi-org.proxy.bib.uottawa.ca/10.1007/978-981-15-7768-0_2</w:t>
        </w:r>
      </w:hyperlink>
      <w:r>
        <w:rPr>
          <w:color w:val="333333"/>
          <w:spacing w:val="2"/>
          <w:shd w:val="clear" w:color="auto" w:fill="FCFCFC"/>
        </w:rPr>
        <w:t xml:space="preserve"> </w:t>
      </w:r>
    </w:p>
    <w:p w:rsidR="00E41F82" w:rsidRDefault="001F7EFA">
      <w:pPr>
        <w:pStyle w:val="ListParagraph"/>
        <w:numPr>
          <w:ilvl w:val="0"/>
          <w:numId w:val="30"/>
        </w:numPr>
      </w:pPr>
      <w:r>
        <w:t xml:space="preserve">Samantha Power, "The Can-Do Power: America's Advantage and Biden's Chance," </w:t>
      </w:r>
      <w:r>
        <w:rPr>
          <w:i/>
        </w:rPr>
        <w:t>Foreign Affairs</w:t>
      </w:r>
      <w:r>
        <w:t xml:space="preserve"> 100, no. 1 (January/February 2021): 10-24.</w:t>
      </w:r>
    </w:p>
    <w:p w:rsidR="00E41F82" w:rsidRDefault="00E41F82">
      <w:pPr>
        <w:pStyle w:val="NormalWeb"/>
        <w:spacing w:before="280" w:after="280"/>
        <w:ind w:left="720"/>
      </w:pPr>
    </w:p>
    <w:p w:rsidR="00E41F82" w:rsidRDefault="001F7EFA">
      <w:pPr>
        <w:pStyle w:val="NormalWeb"/>
        <w:spacing w:before="280" w:after="280"/>
        <w:ind w:left="720"/>
        <w:jc w:val="both"/>
        <w:rPr>
          <w:bCs/>
          <w:u w:val="single"/>
        </w:rPr>
      </w:pPr>
      <w:r>
        <w:rPr>
          <w:b/>
          <w:bCs/>
          <w:u w:val="single"/>
        </w:rPr>
        <w:t xml:space="preserve"> Recommended readings:</w:t>
      </w:r>
    </w:p>
    <w:p w:rsidR="00E41F82" w:rsidRDefault="001F7EFA">
      <w:pPr>
        <w:pStyle w:val="NormalWeb"/>
        <w:numPr>
          <w:ilvl w:val="0"/>
          <w:numId w:val="30"/>
        </w:numPr>
        <w:spacing w:before="280" w:after="280"/>
      </w:pPr>
      <w:proofErr w:type="spellStart"/>
      <w:r>
        <w:rPr>
          <w:bCs/>
        </w:rPr>
        <w:t>T</w:t>
      </w:r>
      <w:r>
        <w:t>occi</w:t>
      </w:r>
      <w:proofErr w:type="spellEnd"/>
      <w:r>
        <w:t>, Nathalie “</w:t>
      </w:r>
      <w:hyperlink r:id="rId33" w:tgtFrame="How Coronavirus Will Upturn the Global Order">
        <w:r>
          <w:rPr>
            <w:rStyle w:val="Hyperlink"/>
            <w:color w:val="auto"/>
            <w:u w:val="none"/>
          </w:rPr>
          <w:t>How Coronavirus Will Upturn the Global Order</w:t>
        </w:r>
      </w:hyperlink>
      <w:r>
        <w:t xml:space="preserve">,” </w:t>
      </w:r>
      <w:r>
        <w:rPr>
          <w:rStyle w:val="Emphasis"/>
        </w:rPr>
        <w:t>Politico</w:t>
      </w:r>
      <w:r>
        <w:t xml:space="preserve">, April 9, 2020. At: </w:t>
      </w:r>
      <w:hyperlink r:id="rId34">
        <w:r>
          <w:rPr>
            <w:rStyle w:val="Hyperlink"/>
          </w:rPr>
          <w:t>https://www.politico.eu/article/coronavirus-upturns-global-order-china-united-states/</w:t>
        </w:r>
      </w:hyperlink>
      <w:r>
        <w:t xml:space="preserve"> </w:t>
      </w:r>
    </w:p>
    <w:p w:rsidR="00E41F82" w:rsidRDefault="001F7EFA">
      <w:pPr>
        <w:pStyle w:val="NormalWeb"/>
        <w:numPr>
          <w:ilvl w:val="0"/>
          <w:numId w:val="30"/>
        </w:numPr>
        <w:spacing w:before="280"/>
      </w:pPr>
      <w:r>
        <w:t>Gill, Bates. “China’s Global Influence: Post-COVID Prospects for Soft Power.” The Washington Quarterly 43, no. 2 (2020): 97–115. https://doi.org/10.1080/0163660X.2020.1771041.</w:t>
      </w:r>
    </w:p>
    <w:p w:rsidR="00E41F82" w:rsidRDefault="001F7EFA">
      <w:pPr>
        <w:pStyle w:val="NormalWeb"/>
        <w:numPr>
          <w:ilvl w:val="0"/>
          <w:numId w:val="30"/>
        </w:numPr>
        <w:jc w:val="both"/>
        <w:rPr>
          <w:b/>
          <w:bCs/>
          <w:u w:val="single"/>
        </w:rPr>
      </w:pPr>
      <w:r>
        <w:t>Nye, Joseph Jr. “</w:t>
      </w:r>
      <w:hyperlink r:id="rId35" w:tgtFrame="No, the Coronavirus Will Not Change the Global Order">
        <w:r>
          <w:rPr>
            <w:rStyle w:val="Hyperlink"/>
            <w:color w:val="auto"/>
            <w:u w:val="none"/>
          </w:rPr>
          <w:t>No, the Coronavirus Will Not Change the Global Order</w:t>
        </w:r>
      </w:hyperlink>
      <w:r>
        <w:t>,” </w:t>
      </w:r>
      <w:r>
        <w:rPr>
          <w:rStyle w:val="Emphasis"/>
        </w:rPr>
        <w:t>Foreign Policy</w:t>
      </w:r>
      <w:r>
        <w:t xml:space="preserve">, April 16, 2020. </w:t>
      </w:r>
    </w:p>
    <w:p w:rsidR="00E41F82" w:rsidRDefault="001F7EFA">
      <w:pPr>
        <w:pStyle w:val="ListParagraph"/>
        <w:numPr>
          <w:ilvl w:val="0"/>
          <w:numId w:val="30"/>
        </w:numPr>
        <w:jc w:val="both"/>
        <w:rPr>
          <w:bCs/>
          <w:u w:val="single"/>
        </w:rPr>
      </w:pPr>
      <w:proofErr w:type="spellStart"/>
      <w:r>
        <w:t>Kahl</w:t>
      </w:r>
      <w:proofErr w:type="spellEnd"/>
      <w:r>
        <w:t xml:space="preserve">, Colin H.  </w:t>
      </w:r>
      <w:proofErr w:type="gramStart"/>
      <w:r>
        <w:t>and</w:t>
      </w:r>
      <w:proofErr w:type="gramEnd"/>
      <w:r>
        <w:t xml:space="preserve"> </w:t>
      </w:r>
      <w:proofErr w:type="spellStart"/>
      <w:r>
        <w:t>Ariana</w:t>
      </w:r>
      <w:proofErr w:type="spellEnd"/>
      <w:r>
        <w:t xml:space="preserve"> </w:t>
      </w:r>
      <w:proofErr w:type="spellStart"/>
      <w:r>
        <w:t>Berengaut</w:t>
      </w:r>
      <w:proofErr w:type="spellEnd"/>
      <w:r>
        <w:t>, “</w:t>
      </w:r>
      <w:hyperlink r:id="rId36" w:tgtFrame="Aftershocks: The Coronavirus Pandemic and the New World Disorder">
        <w:r>
          <w:rPr>
            <w:rStyle w:val="Hyperlink"/>
            <w:color w:val="auto"/>
            <w:u w:val="none"/>
          </w:rPr>
          <w:t>Aftershocks: The Coronavirus Pandemic and the New World Disorder</w:t>
        </w:r>
      </w:hyperlink>
      <w:r>
        <w:t xml:space="preserve">,” </w:t>
      </w:r>
      <w:r>
        <w:rPr>
          <w:i/>
        </w:rPr>
        <w:t>War on the Rocks</w:t>
      </w:r>
      <w:r>
        <w:t xml:space="preserve">, April 10, 2020. At: </w:t>
      </w:r>
      <w:hyperlink r:id="rId37">
        <w:r>
          <w:rPr>
            <w:rStyle w:val="Hyperlink"/>
          </w:rPr>
          <w:t>https://warontherocks.com/2020/04/aftershocks-the-coronavirus-pandemic-and-the-new-world-disorder/</w:t>
        </w:r>
      </w:hyperlink>
    </w:p>
    <w:p w:rsidR="00E41F82" w:rsidRDefault="001F7EFA">
      <w:pPr>
        <w:pStyle w:val="NormalWeb"/>
        <w:numPr>
          <w:ilvl w:val="0"/>
          <w:numId w:val="30"/>
        </w:numPr>
        <w:spacing w:before="280"/>
      </w:pPr>
      <w:r>
        <w:rPr>
          <w:bCs/>
        </w:rPr>
        <w:t xml:space="preserve">Edmonds, Jennifer, and Antoine </w:t>
      </w:r>
      <w:proofErr w:type="spellStart"/>
      <w:r>
        <w:rPr>
          <w:bCs/>
        </w:rPr>
        <w:t>Flahault</w:t>
      </w:r>
      <w:proofErr w:type="spellEnd"/>
      <w:r>
        <w:rPr>
          <w:bCs/>
        </w:rPr>
        <w:t xml:space="preserve">. “Refugees in Canada </w:t>
      </w:r>
      <w:proofErr w:type="gramStart"/>
      <w:r>
        <w:rPr>
          <w:bCs/>
        </w:rPr>
        <w:t>During</w:t>
      </w:r>
      <w:proofErr w:type="gramEnd"/>
      <w:r>
        <w:rPr>
          <w:bCs/>
        </w:rPr>
        <w:t xml:space="preserve"> the First Wave of the COVID-19 Pandemic.” </w:t>
      </w:r>
      <w:r>
        <w:rPr>
          <w:bCs/>
          <w:i/>
        </w:rPr>
        <w:t xml:space="preserve">International Journal of Environmental Research and Public Health </w:t>
      </w:r>
      <w:r>
        <w:rPr>
          <w:bCs/>
        </w:rPr>
        <w:t>18, no. 3 (2021).</w:t>
      </w:r>
      <w:r>
        <w:t xml:space="preserve"> </w:t>
      </w:r>
    </w:p>
    <w:p w:rsidR="00E41F82" w:rsidRDefault="001F7EFA">
      <w:pPr>
        <w:pStyle w:val="NormalWeb"/>
        <w:numPr>
          <w:ilvl w:val="0"/>
          <w:numId w:val="30"/>
        </w:numPr>
        <w:spacing w:after="280"/>
      </w:pPr>
      <w:r>
        <w:t>“</w:t>
      </w:r>
      <w:proofErr w:type="spellStart"/>
      <w:r>
        <w:t>António</w:t>
      </w:r>
      <w:proofErr w:type="spellEnd"/>
      <w:r>
        <w:t xml:space="preserve"> </w:t>
      </w:r>
      <w:proofErr w:type="spellStart"/>
      <w:r>
        <w:t>Guterres</w:t>
      </w:r>
      <w:proofErr w:type="spellEnd"/>
      <w:r>
        <w:t xml:space="preserve"> (UN Secretary-General) on Women and COVID-19”, United Nations, April 9, 2020, 2:35 minutes. Available at: </w:t>
      </w:r>
      <w:hyperlink r:id="rId38">
        <w:r>
          <w:rPr>
            <w:rStyle w:val="Hyperlink"/>
          </w:rPr>
          <w:t>http://webtv.un.org/watch/player/6148473419001</w:t>
        </w:r>
      </w:hyperlink>
      <w:r>
        <w:t xml:space="preserve"> </w:t>
      </w:r>
      <w:r>
        <w:rPr>
          <w:b/>
          <w:bCs/>
          <w:u w:val="single"/>
        </w:rPr>
        <w:t xml:space="preserve"> </w:t>
      </w:r>
    </w:p>
    <w:p w:rsidR="00E41F82" w:rsidRDefault="00E41F82">
      <w:pPr>
        <w:pStyle w:val="ListParagraph"/>
        <w:jc w:val="both"/>
        <w:rPr>
          <w:bCs/>
          <w:u w:val="single"/>
        </w:rPr>
      </w:pPr>
    </w:p>
    <w:p w:rsidR="00E41F82" w:rsidRDefault="00E41F82">
      <w:pPr>
        <w:jc w:val="both"/>
        <w:rPr>
          <w:bCs/>
          <w:u w:val="single"/>
        </w:rPr>
      </w:pPr>
    </w:p>
    <w:p w:rsidR="00E41F82" w:rsidRDefault="00E41F82">
      <w:pPr>
        <w:jc w:val="both"/>
        <w:rPr>
          <w:bCs/>
          <w:u w:val="single"/>
        </w:rPr>
      </w:pPr>
    </w:p>
    <w:p w:rsidR="00E41F82" w:rsidRDefault="001F7EFA">
      <w:pPr>
        <w:rPr>
          <w:b/>
          <w:bCs/>
        </w:rPr>
      </w:pPr>
      <w:r>
        <w:rPr>
          <w:b/>
          <w:bCs/>
        </w:rPr>
        <w:t>Week 13: December 2</w:t>
      </w:r>
    </w:p>
    <w:p w:rsidR="00E41F82" w:rsidRDefault="001F7EFA">
      <w:pPr>
        <w:rPr>
          <w:b/>
          <w:bCs/>
        </w:rPr>
      </w:pPr>
      <w:r>
        <w:rPr>
          <w:b/>
          <w:bCs/>
        </w:rPr>
        <w:t>The Rise of Illiberalism: Challenges and Dilemmas of Governance in the 21</w:t>
      </w:r>
      <w:r>
        <w:rPr>
          <w:b/>
          <w:bCs/>
          <w:vertAlign w:val="superscript"/>
        </w:rPr>
        <w:t>st</w:t>
      </w:r>
      <w:r>
        <w:rPr>
          <w:b/>
          <w:bCs/>
        </w:rPr>
        <w:t xml:space="preserve"> Century</w:t>
      </w:r>
    </w:p>
    <w:p w:rsidR="00E41F82" w:rsidRDefault="00E41F82">
      <w:pPr>
        <w:rPr>
          <w:bCs/>
        </w:rPr>
      </w:pPr>
    </w:p>
    <w:p w:rsidR="00E41F82" w:rsidRDefault="001F7EFA">
      <w:pPr>
        <w:rPr>
          <w:bCs/>
        </w:rPr>
      </w:pPr>
      <w:r>
        <w:rPr>
          <w:bCs/>
        </w:rPr>
        <w:t xml:space="preserve">In our final session, we return to questions and dilemmas of governance in the contemporary era.  In particular, we shall pay attention </w:t>
      </w:r>
      <w:proofErr w:type="gramStart"/>
      <w:r>
        <w:rPr>
          <w:bCs/>
        </w:rPr>
        <w:t>to  the</w:t>
      </w:r>
      <w:proofErr w:type="gramEnd"/>
      <w:r>
        <w:rPr>
          <w:bCs/>
        </w:rPr>
        <w:t xml:space="preserve"> rise of what has come to be known as the Global Right, and examine the challenges it poses to liberal-democratic ideas and to the institutions that reflect those ideas.</w:t>
      </w:r>
    </w:p>
    <w:p w:rsidR="00E41F82" w:rsidRDefault="00E41F82">
      <w:pPr>
        <w:rPr>
          <w:b/>
          <w:bCs/>
        </w:rPr>
      </w:pPr>
    </w:p>
    <w:p w:rsidR="00E41F82" w:rsidRDefault="00E41F82">
      <w:pPr>
        <w:rPr>
          <w:b/>
          <w:bCs/>
        </w:rPr>
      </w:pPr>
    </w:p>
    <w:p w:rsidR="00E41F82" w:rsidRDefault="00E41F82">
      <w:pPr>
        <w:rPr>
          <w:b/>
          <w:bCs/>
        </w:rPr>
      </w:pPr>
    </w:p>
    <w:p w:rsidR="00E41F82" w:rsidRDefault="001F7EFA">
      <w:pPr>
        <w:rPr>
          <w:b/>
          <w:bCs/>
        </w:rPr>
      </w:pPr>
      <w:r>
        <w:rPr>
          <w:b/>
          <w:bCs/>
        </w:rPr>
        <w:lastRenderedPageBreak/>
        <w:t xml:space="preserve">Readings: </w:t>
      </w:r>
    </w:p>
    <w:p w:rsidR="00E41F82" w:rsidRDefault="00E41F82">
      <w:pPr>
        <w:rPr>
          <w:b/>
          <w:bCs/>
        </w:rPr>
      </w:pPr>
    </w:p>
    <w:p w:rsidR="00E41F82" w:rsidRDefault="001F7EFA">
      <w:pPr>
        <w:pStyle w:val="ListParagraph"/>
        <w:numPr>
          <w:ilvl w:val="0"/>
          <w:numId w:val="10"/>
        </w:numPr>
      </w:pPr>
      <w:r>
        <w:t>Adler-</w:t>
      </w:r>
      <w:proofErr w:type="spellStart"/>
      <w:r>
        <w:t>Nissen</w:t>
      </w:r>
      <w:proofErr w:type="spellEnd"/>
      <w:r>
        <w:t xml:space="preserve">, Rebecca, and </w:t>
      </w:r>
      <w:proofErr w:type="spellStart"/>
      <w:r>
        <w:t>Ayse</w:t>
      </w:r>
      <w:proofErr w:type="spellEnd"/>
      <w:r>
        <w:t xml:space="preserve"> </w:t>
      </w:r>
      <w:proofErr w:type="spellStart"/>
      <w:r>
        <w:t>Zarakol</w:t>
      </w:r>
      <w:proofErr w:type="spellEnd"/>
      <w:r>
        <w:t xml:space="preserve">. “Struggles for Recognition: The Liberal International Order and the Merger of Its Discontents.” </w:t>
      </w:r>
      <w:r>
        <w:rPr>
          <w:i/>
        </w:rPr>
        <w:t>International Organization</w:t>
      </w:r>
      <w:r>
        <w:t>, vol. 75. 2 (2021): 611–34.</w:t>
      </w:r>
    </w:p>
    <w:p w:rsidR="00E41F82" w:rsidRDefault="001F7EFA">
      <w:pPr>
        <w:pStyle w:val="ListParagraph"/>
        <w:numPr>
          <w:ilvl w:val="0"/>
          <w:numId w:val="10"/>
        </w:numPr>
      </w:pPr>
      <w:proofErr w:type="spellStart"/>
      <w:r>
        <w:t>Ikenberry</w:t>
      </w:r>
      <w:proofErr w:type="spellEnd"/>
      <w:r>
        <w:t xml:space="preserve">, G. John. “The End of Liberal International Order?” </w:t>
      </w:r>
      <w:r>
        <w:rPr>
          <w:i/>
        </w:rPr>
        <w:t>International Affairs</w:t>
      </w:r>
      <w:r>
        <w:t xml:space="preserve"> 94, no. 1 (2018): 7–23.</w:t>
      </w:r>
    </w:p>
    <w:p w:rsidR="00E41F82" w:rsidRDefault="001F7EFA">
      <w:pPr>
        <w:pStyle w:val="ListParagraph"/>
        <w:numPr>
          <w:ilvl w:val="0"/>
          <w:numId w:val="10"/>
        </w:numPr>
        <w:rPr>
          <w:color w:val="3A3A3A"/>
          <w:highlight w:val="white"/>
        </w:rPr>
      </w:pPr>
      <w:r>
        <w:rPr>
          <w:color w:val="3A3A3A"/>
          <w:shd w:val="clear" w:color="auto" w:fill="FFFFFF"/>
        </w:rPr>
        <w:t xml:space="preserve">De </w:t>
      </w:r>
      <w:proofErr w:type="spellStart"/>
      <w:r>
        <w:rPr>
          <w:color w:val="3A3A3A"/>
          <w:shd w:val="clear" w:color="auto" w:fill="FFFFFF"/>
        </w:rPr>
        <w:t>Orellana</w:t>
      </w:r>
      <w:proofErr w:type="spellEnd"/>
      <w:r>
        <w:rPr>
          <w:color w:val="3A3A3A"/>
          <w:shd w:val="clear" w:color="auto" w:fill="FFFFFF"/>
        </w:rPr>
        <w:t xml:space="preserve">, Pablo &amp; </w:t>
      </w:r>
      <w:proofErr w:type="spellStart"/>
      <w:r>
        <w:rPr>
          <w:color w:val="3A3A3A"/>
          <w:shd w:val="clear" w:color="auto" w:fill="FFFFFF"/>
        </w:rPr>
        <w:t>Michelsen</w:t>
      </w:r>
      <w:proofErr w:type="spellEnd"/>
      <w:r>
        <w:rPr>
          <w:color w:val="3A3A3A"/>
          <w:shd w:val="clear" w:color="auto" w:fill="FFFFFF"/>
        </w:rPr>
        <w:t xml:space="preserve">, N. “Reactionary Internationalism: The Philosophy of the New Right”, </w:t>
      </w:r>
      <w:r>
        <w:rPr>
          <w:i/>
          <w:color w:val="3A3A3A"/>
          <w:shd w:val="clear" w:color="auto" w:fill="FFFFFF"/>
        </w:rPr>
        <w:t xml:space="preserve">Review of International Studies </w:t>
      </w:r>
      <w:r>
        <w:rPr>
          <w:color w:val="3A3A3A"/>
          <w:shd w:val="clear" w:color="auto" w:fill="FFFFFF"/>
        </w:rPr>
        <w:t>(2019).</w:t>
      </w:r>
    </w:p>
    <w:p w:rsidR="00E41F82" w:rsidRDefault="00E41F82">
      <w:pPr>
        <w:pStyle w:val="ListParagraph"/>
        <w:ind w:left="0"/>
        <w:rPr>
          <w:color w:val="3A3A3A"/>
          <w:highlight w:val="white"/>
        </w:rPr>
      </w:pPr>
    </w:p>
    <w:p w:rsidR="00E41F82" w:rsidRDefault="00E41F82">
      <w:pPr>
        <w:ind w:left="-720" w:right="-720"/>
      </w:pPr>
    </w:p>
    <w:p w:rsidR="00E41F82" w:rsidRDefault="001F7EFA">
      <w:r>
        <w:rPr>
          <w:lang w:eastAsia="it-IT"/>
        </w:rPr>
        <w:t xml:space="preserve"> </w:t>
      </w:r>
    </w:p>
    <w:p w:rsidR="00E41F82" w:rsidRDefault="001F7EFA">
      <w:pPr>
        <w:tabs>
          <w:tab w:val="left" w:pos="2747"/>
        </w:tabs>
        <w:ind w:left="-360" w:right="-720"/>
        <w:rPr>
          <w:b/>
        </w:rPr>
      </w:pPr>
      <w:r>
        <w:rPr>
          <w:b/>
        </w:rPr>
        <w:t xml:space="preserve">      Recommended readings:</w:t>
      </w:r>
      <w:r>
        <w:rPr>
          <w:b/>
        </w:rPr>
        <w:tab/>
      </w:r>
    </w:p>
    <w:p w:rsidR="00E41F82" w:rsidRDefault="001F7EFA">
      <w:pPr>
        <w:numPr>
          <w:ilvl w:val="0"/>
          <w:numId w:val="23"/>
        </w:numPr>
        <w:ind w:right="-720"/>
      </w:pPr>
      <w:r>
        <w:t xml:space="preserve">Abrahamsen, Rita, Louise Andersen, &amp; Ole Jacob Sending. “Introduction: Making liberal internationalism great again?” </w:t>
      </w:r>
      <w:r>
        <w:rPr>
          <w:i/>
        </w:rPr>
        <w:t>International Journal</w:t>
      </w:r>
      <w:r>
        <w:t xml:space="preserve"> 74, no. 3 (2019): 5–14.</w:t>
      </w:r>
    </w:p>
    <w:p w:rsidR="00E41F82" w:rsidRDefault="001F7EFA">
      <w:pPr>
        <w:numPr>
          <w:ilvl w:val="0"/>
          <w:numId w:val="23"/>
        </w:numPr>
        <w:ind w:right="-720"/>
      </w:pPr>
      <w:proofErr w:type="spellStart"/>
      <w:r>
        <w:rPr>
          <w:color w:val="3A3A3A"/>
          <w:shd w:val="clear" w:color="auto" w:fill="FFFFFF"/>
        </w:rPr>
        <w:t>Mearsheimer</w:t>
      </w:r>
      <w:proofErr w:type="spellEnd"/>
      <w:r>
        <w:rPr>
          <w:color w:val="3A3A3A"/>
          <w:shd w:val="clear" w:color="auto" w:fill="FFFFFF"/>
        </w:rPr>
        <w:t xml:space="preserve">, John J. “Bound to Fail: The Rise and </w:t>
      </w:r>
      <w:proofErr w:type="gramStart"/>
      <w:r>
        <w:rPr>
          <w:color w:val="3A3A3A"/>
          <w:shd w:val="clear" w:color="auto" w:fill="FFFFFF"/>
        </w:rPr>
        <w:t>Fall</w:t>
      </w:r>
      <w:proofErr w:type="gramEnd"/>
      <w:r>
        <w:rPr>
          <w:color w:val="3A3A3A"/>
          <w:shd w:val="clear" w:color="auto" w:fill="FFFFFF"/>
        </w:rPr>
        <w:t xml:space="preserve"> of the Liberal International Order.” </w:t>
      </w:r>
      <w:r>
        <w:rPr>
          <w:i/>
          <w:iCs/>
          <w:color w:val="3A3A3A"/>
        </w:rPr>
        <w:t>International Security</w:t>
      </w:r>
      <w:r>
        <w:rPr>
          <w:color w:val="3A3A3A"/>
          <w:shd w:val="clear" w:color="auto" w:fill="FFFFFF"/>
        </w:rPr>
        <w:t>, vol. 43, no. 4 (2019), pp. 7–50.</w:t>
      </w:r>
    </w:p>
    <w:p w:rsidR="00E41F82" w:rsidRDefault="001F7EFA">
      <w:pPr>
        <w:numPr>
          <w:ilvl w:val="0"/>
          <w:numId w:val="23"/>
        </w:numPr>
        <w:ind w:right="-720"/>
      </w:pPr>
      <w:r>
        <w:t xml:space="preserve">Diamond, Larry. "Democracy in Decline." </w:t>
      </w:r>
      <w:r>
        <w:rPr>
          <w:i/>
          <w:iCs/>
        </w:rPr>
        <w:t>Foreign Affairs</w:t>
      </w:r>
      <w:r>
        <w:t xml:space="preserve"> 95, no. 4 (July 2016), pp. 151-159. </w:t>
      </w:r>
    </w:p>
    <w:p w:rsidR="00E41F82" w:rsidRDefault="001F7EFA">
      <w:pPr>
        <w:pStyle w:val="ListParagraph"/>
        <w:numPr>
          <w:ilvl w:val="0"/>
          <w:numId w:val="23"/>
        </w:numPr>
      </w:pPr>
      <w:proofErr w:type="spellStart"/>
      <w:r>
        <w:t>Delcour</w:t>
      </w:r>
      <w:proofErr w:type="spellEnd"/>
      <w:r>
        <w:t>, Laure. "Lost i</w:t>
      </w:r>
      <w:r>
        <w:rPr>
          <w:i/>
        </w:rPr>
        <w:t>n Transition: The Lib</w:t>
      </w:r>
      <w:r>
        <w:t>eral International Order</w:t>
      </w:r>
      <w:r>
        <w:rPr>
          <w:color w:val="3A3A3A"/>
          <w:shd w:val="clear" w:color="auto" w:fill="FFFFFF"/>
        </w:rPr>
        <w:t xml:space="preserve"> </w:t>
      </w:r>
      <w:r>
        <w:t xml:space="preserve">in Eastern Europe and the South Caucasus." </w:t>
      </w:r>
      <w:r>
        <w:rPr>
          <w:i/>
          <w:iCs/>
        </w:rPr>
        <w:t>The International Spectator</w:t>
      </w:r>
      <w:r>
        <w:t xml:space="preserve"> 53, no. 1 (2018): 109-21.</w:t>
      </w:r>
    </w:p>
    <w:p w:rsidR="00E41F82" w:rsidRDefault="001F7EFA">
      <w:pPr>
        <w:pStyle w:val="ListParagraph"/>
        <w:numPr>
          <w:ilvl w:val="0"/>
          <w:numId w:val="23"/>
        </w:numPr>
      </w:pPr>
      <w:r>
        <w:t xml:space="preserve">Ferrara, Alessandro, Volker </w:t>
      </w:r>
      <w:proofErr w:type="spellStart"/>
      <w:r>
        <w:t>Kaul</w:t>
      </w:r>
      <w:proofErr w:type="spellEnd"/>
      <w:r>
        <w:t xml:space="preserve">, and David Rasmussen. "Can Political Liberalism Help Us Rescue “the People” from Populism?" </w:t>
      </w:r>
      <w:r>
        <w:rPr>
          <w:i/>
          <w:iCs/>
        </w:rPr>
        <w:t>Philosophy &amp; Social Criticism</w:t>
      </w:r>
      <w:r>
        <w:t xml:space="preserve"> 44, no. 4 (2018): 463-77.</w:t>
      </w:r>
    </w:p>
    <w:p w:rsidR="00E41F82" w:rsidRDefault="001F7EFA">
      <w:pPr>
        <w:numPr>
          <w:ilvl w:val="0"/>
          <w:numId w:val="23"/>
        </w:numPr>
        <w:ind w:right="-720"/>
      </w:pPr>
      <w:r>
        <w:t xml:space="preserve">U.S. National Intelligence Council. </w:t>
      </w:r>
      <w:r>
        <w:rPr>
          <w:i/>
          <w:iCs/>
        </w:rPr>
        <w:t xml:space="preserve">Global Trends 2030, available at: </w:t>
      </w:r>
    </w:p>
    <w:p w:rsidR="00E41F82" w:rsidRDefault="001F7EFA">
      <w:pPr>
        <w:ind w:left="360" w:right="-720" w:firstLine="360"/>
      </w:pPr>
      <w:proofErr w:type="gramStart"/>
      <w:r>
        <w:t>https://publicintelligence.net/global-trends-2030/ (November 2012).</w:t>
      </w:r>
      <w:proofErr w:type="gramEnd"/>
      <w:r>
        <w:t xml:space="preserve"> </w:t>
      </w:r>
    </w:p>
    <w:p w:rsidR="00E41F82" w:rsidRDefault="001F7EFA">
      <w:pPr>
        <w:numPr>
          <w:ilvl w:val="0"/>
          <w:numId w:val="23"/>
        </w:numPr>
        <w:ind w:right="-720"/>
      </w:pPr>
      <w:r>
        <w:t xml:space="preserve"> Chapter 33 in </w:t>
      </w:r>
      <w:proofErr w:type="spellStart"/>
      <w:r>
        <w:t>Baylis</w:t>
      </w:r>
      <w:proofErr w:type="spellEnd"/>
      <w:r>
        <w:t>, Smith &amp; Owens.</w:t>
      </w:r>
    </w:p>
    <w:p w:rsidR="00E41F82" w:rsidRDefault="001F7EFA">
      <w:pPr>
        <w:pStyle w:val="ListParagraph"/>
        <w:numPr>
          <w:ilvl w:val="0"/>
          <w:numId w:val="23"/>
        </w:numPr>
        <w:ind w:right="-720"/>
        <w:rPr>
          <w:b/>
        </w:rPr>
      </w:pPr>
      <w:r>
        <w:t xml:space="preserve">John </w:t>
      </w:r>
      <w:proofErr w:type="spellStart"/>
      <w:r>
        <w:t>Mearsheimer</w:t>
      </w:r>
      <w:proofErr w:type="spellEnd"/>
      <w:r>
        <w:t xml:space="preserve">, “Imperial by Design”, August 2011,  available on YouTube: </w:t>
      </w:r>
      <w:hyperlink r:id="rId39">
        <w:r>
          <w:rPr>
            <w:rStyle w:val="Hyperlink"/>
          </w:rPr>
          <w:t>http://www.youtube.com/watch?v=sKFHe0Y6c_0</w:t>
        </w:r>
      </w:hyperlink>
    </w:p>
    <w:p w:rsidR="00E41F82" w:rsidRDefault="00E41F82">
      <w:pPr>
        <w:ind w:left="-360" w:right="-720"/>
        <w:rPr>
          <w:b/>
        </w:rPr>
      </w:pPr>
    </w:p>
    <w:p w:rsidR="00E41F82" w:rsidRDefault="00E41F82">
      <w:pPr>
        <w:tabs>
          <w:tab w:val="left" w:pos="720"/>
          <w:tab w:val="left" w:pos="1440"/>
          <w:tab w:val="left" w:pos="2160"/>
          <w:tab w:val="left" w:pos="2880"/>
          <w:tab w:val="left" w:pos="3600"/>
          <w:tab w:val="left" w:pos="4320"/>
          <w:tab w:val="left" w:pos="6825"/>
        </w:tabs>
        <w:ind w:left="-360" w:right="-720"/>
      </w:pPr>
    </w:p>
    <w:p w:rsidR="00E41F82" w:rsidRDefault="00E41F82">
      <w:pPr>
        <w:tabs>
          <w:tab w:val="left" w:pos="720"/>
          <w:tab w:val="left" w:pos="1440"/>
          <w:tab w:val="left" w:pos="2160"/>
          <w:tab w:val="left" w:pos="2880"/>
          <w:tab w:val="left" w:pos="3600"/>
          <w:tab w:val="left" w:pos="4320"/>
          <w:tab w:val="left" w:pos="6825"/>
        </w:tabs>
        <w:ind w:left="-360" w:right="-720"/>
        <w:jc w:val="center"/>
        <w:rPr>
          <w:b/>
        </w:rPr>
      </w:pPr>
    </w:p>
    <w:p w:rsidR="00E41F82" w:rsidRDefault="00E41F82">
      <w:pPr>
        <w:tabs>
          <w:tab w:val="left" w:pos="720"/>
          <w:tab w:val="left" w:pos="1440"/>
          <w:tab w:val="left" w:pos="2160"/>
          <w:tab w:val="left" w:pos="2880"/>
          <w:tab w:val="left" w:pos="3600"/>
          <w:tab w:val="left" w:pos="4320"/>
          <w:tab w:val="left" w:pos="6825"/>
        </w:tabs>
        <w:ind w:left="-360" w:right="-720"/>
        <w:jc w:val="center"/>
        <w:rPr>
          <w:b/>
        </w:rPr>
      </w:pPr>
    </w:p>
    <w:p w:rsidR="00E41F82" w:rsidRDefault="001F7EFA">
      <w:pPr>
        <w:tabs>
          <w:tab w:val="left" w:pos="720"/>
          <w:tab w:val="left" w:pos="1440"/>
          <w:tab w:val="left" w:pos="2160"/>
          <w:tab w:val="left" w:pos="2880"/>
          <w:tab w:val="left" w:pos="3600"/>
          <w:tab w:val="left" w:pos="4320"/>
          <w:tab w:val="left" w:pos="6825"/>
        </w:tabs>
        <w:ind w:left="-360" w:right="-720"/>
        <w:jc w:val="center"/>
        <w:rPr>
          <w:b/>
        </w:rPr>
      </w:pPr>
      <w:r>
        <w:rPr>
          <w:b/>
        </w:rPr>
        <w:t>End of the course</w:t>
      </w:r>
    </w:p>
    <w:p w:rsidR="00E41F82" w:rsidRDefault="001F7EFA">
      <w:pPr>
        <w:tabs>
          <w:tab w:val="left" w:pos="720"/>
          <w:tab w:val="left" w:pos="1440"/>
          <w:tab w:val="left" w:pos="2160"/>
          <w:tab w:val="left" w:pos="2880"/>
          <w:tab w:val="left" w:pos="3600"/>
          <w:tab w:val="left" w:pos="4320"/>
          <w:tab w:val="left" w:pos="6825"/>
        </w:tabs>
        <w:ind w:left="-360" w:right="-720"/>
        <w:jc w:val="center"/>
        <w:rPr>
          <w:b/>
        </w:rPr>
      </w:pPr>
      <w:r>
        <w:rPr>
          <w:b/>
        </w:rPr>
        <w:t>Happy Holidays!</w:t>
      </w: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E41F82">
      <w:pPr>
        <w:rPr>
          <w:b/>
          <w:bCs/>
        </w:rPr>
      </w:pPr>
    </w:p>
    <w:p w:rsidR="00E41F82" w:rsidRDefault="001F7EFA">
      <w:pPr>
        <w:rPr>
          <w:b/>
          <w:bCs/>
        </w:rPr>
      </w:pPr>
      <w:r>
        <w:rPr>
          <w:b/>
          <w:bCs/>
        </w:rPr>
        <w:t>GRADING SYSTEM</w:t>
      </w:r>
    </w:p>
    <w:p w:rsidR="00E41F82" w:rsidRDefault="00E41F82">
      <w:pPr>
        <w:jc w:val="center"/>
        <w:rPr>
          <w:b/>
          <w:bCs/>
        </w:rPr>
      </w:pPr>
    </w:p>
    <w:p w:rsidR="00E41F82" w:rsidRDefault="001F7EFA">
      <w:pPr>
        <w:jc w:val="center"/>
        <w:rPr>
          <w:b/>
          <w:bCs/>
        </w:rPr>
      </w:pPr>
      <w:r>
        <w:t xml:space="preserve">(See </w:t>
      </w:r>
      <w:hyperlink r:id="rId40">
        <w:r>
          <w:rPr>
            <w:rStyle w:val="Hyperlink"/>
          </w:rPr>
          <w:t>http://www.etudesup.uottawa.ca/Default.aspx?tabid=1807&amp;monControl=Examens</w:t>
        </w:r>
      </w:hyperlink>
      <w:r>
        <w:rPr>
          <w:b/>
          <w:bCs/>
        </w:rPr>
        <w:t xml:space="preserve"> )</w:t>
      </w:r>
    </w:p>
    <w:p w:rsidR="00E41F82" w:rsidRDefault="00E41F82"/>
    <w:p w:rsidR="00E41F82" w:rsidRDefault="001F7EFA">
      <w:r>
        <w:t>All courses are graded according to the alpha-numeric scale unless the course description in the graduate calendar explicitly indicates otherwise. The grading scale is as follows:</w:t>
      </w:r>
    </w:p>
    <w:p w:rsidR="00E41F82" w:rsidRDefault="00E41F82"/>
    <w:p w:rsidR="00E41F82" w:rsidRDefault="001F7EFA">
      <w:r>
        <w:rPr>
          <w:b/>
          <w:bCs/>
        </w:rPr>
        <w:t>A+</w:t>
      </w:r>
      <w:r>
        <w:t xml:space="preserve"> 90 - 100% </w:t>
      </w:r>
    </w:p>
    <w:p w:rsidR="00E41F82" w:rsidRDefault="00E41F82"/>
    <w:p w:rsidR="00E41F82" w:rsidRDefault="001F7EFA">
      <w:proofErr w:type="gramStart"/>
      <w:r>
        <w:rPr>
          <w:b/>
          <w:bCs/>
        </w:rPr>
        <w:t>A</w:t>
      </w:r>
      <w:proofErr w:type="gramEnd"/>
      <w:r>
        <w:t xml:space="preserve"> 85 - 89% </w:t>
      </w:r>
    </w:p>
    <w:p w:rsidR="00E41F82" w:rsidRDefault="00E41F82"/>
    <w:p w:rsidR="00E41F82" w:rsidRDefault="001F7EFA">
      <w:r>
        <w:rPr>
          <w:b/>
          <w:bCs/>
        </w:rPr>
        <w:t>A-</w:t>
      </w:r>
      <w:r>
        <w:t xml:space="preserve"> 80 - 84% </w:t>
      </w:r>
    </w:p>
    <w:p w:rsidR="00E41F82" w:rsidRDefault="00E41F82"/>
    <w:p w:rsidR="00E41F82" w:rsidRDefault="001F7EFA">
      <w:r>
        <w:rPr>
          <w:b/>
          <w:bCs/>
        </w:rPr>
        <w:t>B+</w:t>
      </w:r>
      <w:r>
        <w:t xml:space="preserve"> 75 - 79% </w:t>
      </w:r>
    </w:p>
    <w:p w:rsidR="00E41F82" w:rsidRDefault="00E41F82"/>
    <w:p w:rsidR="00E41F82" w:rsidRDefault="001F7EFA">
      <w:r>
        <w:rPr>
          <w:b/>
          <w:bCs/>
        </w:rPr>
        <w:t>B</w:t>
      </w:r>
      <w:r>
        <w:t xml:space="preserve"> 70 - 74% </w:t>
      </w:r>
    </w:p>
    <w:p w:rsidR="00E41F82" w:rsidRDefault="00E41F82"/>
    <w:p w:rsidR="00E41F82" w:rsidRDefault="001F7EFA">
      <w:r>
        <w:rPr>
          <w:b/>
          <w:bCs/>
        </w:rPr>
        <w:t>C+</w:t>
      </w:r>
      <w:r>
        <w:t xml:space="preserve"> 65 - 69% </w:t>
      </w:r>
    </w:p>
    <w:p w:rsidR="00E41F82" w:rsidRDefault="00E41F82"/>
    <w:p w:rsidR="00E41F82" w:rsidRDefault="001F7EFA">
      <w:r>
        <w:t>All grades below "C+" are failing grades for graduate students</w:t>
      </w:r>
    </w:p>
    <w:p w:rsidR="00E41F82" w:rsidRDefault="00E41F82"/>
    <w:p w:rsidR="00E41F82" w:rsidRDefault="001F7EFA">
      <w:r>
        <w:rPr>
          <w:b/>
          <w:bCs/>
        </w:rPr>
        <w:t>C</w:t>
      </w:r>
      <w:r>
        <w:t xml:space="preserve"> 60 - 64% </w:t>
      </w:r>
    </w:p>
    <w:p w:rsidR="00E41F82" w:rsidRDefault="00E41F82"/>
    <w:p w:rsidR="00E41F82" w:rsidRDefault="001F7EFA">
      <w:r>
        <w:rPr>
          <w:b/>
          <w:bCs/>
        </w:rPr>
        <w:t>D+</w:t>
      </w:r>
      <w:r>
        <w:t xml:space="preserve"> 55 - 59% </w:t>
      </w:r>
    </w:p>
    <w:p w:rsidR="00E41F82" w:rsidRDefault="00E41F82"/>
    <w:p w:rsidR="00E41F82" w:rsidRDefault="001F7EFA">
      <w:r>
        <w:rPr>
          <w:b/>
          <w:bCs/>
        </w:rPr>
        <w:t>D</w:t>
      </w:r>
      <w:r>
        <w:t xml:space="preserve"> 50 - 54% </w:t>
      </w:r>
    </w:p>
    <w:p w:rsidR="00E41F82" w:rsidRDefault="00E41F82"/>
    <w:p w:rsidR="00E41F82" w:rsidRDefault="001F7EFA">
      <w:r>
        <w:rPr>
          <w:b/>
          <w:bCs/>
        </w:rPr>
        <w:t>E</w:t>
      </w:r>
      <w:r>
        <w:t xml:space="preserve"> 40 - 49% </w:t>
      </w:r>
    </w:p>
    <w:p w:rsidR="00E41F82" w:rsidRDefault="00E41F82"/>
    <w:p w:rsidR="00E41F82" w:rsidRDefault="001F7EFA">
      <w:r>
        <w:rPr>
          <w:b/>
          <w:bCs/>
        </w:rPr>
        <w:t>F</w:t>
      </w:r>
      <w:r>
        <w:t xml:space="preserve"> 0 - 39% </w:t>
      </w:r>
    </w:p>
    <w:p w:rsidR="00E41F82" w:rsidRDefault="00E41F82"/>
    <w:p w:rsidR="00E41F82" w:rsidRDefault="00E41F82">
      <w:pPr>
        <w:pStyle w:val="Title"/>
      </w:pPr>
    </w:p>
    <w:p w:rsidR="00E41F82" w:rsidRDefault="001F7EFA">
      <w:pPr>
        <w:pStyle w:val="Title"/>
      </w:pPr>
      <w:r>
        <w:t>MARKING SCHEME</w:t>
      </w:r>
    </w:p>
    <w:p w:rsidR="00E41F82" w:rsidRDefault="00E41F82">
      <w:pPr>
        <w:pStyle w:val="Title"/>
        <w:jc w:val="left"/>
      </w:pPr>
    </w:p>
    <w:p w:rsidR="00E41F82" w:rsidRDefault="001F7EFA">
      <w:pPr>
        <w:jc w:val="center"/>
      </w:pPr>
      <w:r>
        <w:t>(Mark Descriptive Equivalent for Course Work and Class Essays)</w:t>
      </w:r>
    </w:p>
    <w:p w:rsidR="00E41F82" w:rsidRDefault="00E41F82">
      <w:pPr>
        <w:jc w:val="center"/>
        <w:rPr>
          <w:b/>
          <w:bCs/>
        </w:rPr>
      </w:pPr>
    </w:p>
    <w:p w:rsidR="00E41F82" w:rsidRDefault="001F7EFA">
      <w:pPr>
        <w:pStyle w:val="Heading1"/>
        <w:rPr>
          <w:szCs w:val="24"/>
        </w:rPr>
      </w:pPr>
      <w:r>
        <w:rPr>
          <w:szCs w:val="24"/>
        </w:rPr>
        <w:t>A to A+ Outstanding</w:t>
      </w:r>
    </w:p>
    <w:p w:rsidR="00E41F82" w:rsidRDefault="001F7EFA">
      <w:r>
        <w:t>The below + considerable amount of critical judgement/originality, clear expression and faultless grammar</w:t>
      </w:r>
    </w:p>
    <w:p w:rsidR="00E41F82" w:rsidRDefault="00E41F82">
      <w:pPr>
        <w:rPr>
          <w:b/>
          <w:bCs/>
        </w:rPr>
      </w:pPr>
    </w:p>
    <w:p w:rsidR="00E41F82" w:rsidRDefault="001F7EFA">
      <w:pPr>
        <w:rPr>
          <w:b/>
          <w:bCs/>
        </w:rPr>
      </w:pPr>
      <w:r>
        <w:rPr>
          <w:b/>
          <w:bCs/>
        </w:rPr>
        <w:t>A- Excellent</w:t>
      </w:r>
    </w:p>
    <w:p w:rsidR="00E41F82" w:rsidRDefault="001F7EFA">
      <w:pPr>
        <w:rPr>
          <w:b/>
          <w:bCs/>
        </w:rPr>
      </w:pPr>
      <w:r>
        <w:t xml:space="preserve">The below + some critical judgement/originality, clear expression and faultless grammar </w:t>
      </w:r>
    </w:p>
    <w:p w:rsidR="00E41F82" w:rsidRDefault="00E41F82">
      <w:pPr>
        <w:rPr>
          <w:b/>
          <w:bCs/>
        </w:rPr>
      </w:pPr>
    </w:p>
    <w:p w:rsidR="00E41F82" w:rsidRDefault="001F7EFA">
      <w:pPr>
        <w:rPr>
          <w:b/>
          <w:bCs/>
        </w:rPr>
      </w:pPr>
      <w:r>
        <w:rPr>
          <w:b/>
          <w:bCs/>
        </w:rPr>
        <w:t>B+ Very Good</w:t>
      </w:r>
    </w:p>
    <w:p w:rsidR="00E41F82" w:rsidRDefault="001F7EFA">
      <w:r>
        <w:lastRenderedPageBreak/>
        <w:t xml:space="preserve">The below + independent analysis based on deep understanding of the relevant concepts and strength in logical reasoning. </w:t>
      </w:r>
      <w:proofErr w:type="gramStart"/>
      <w:r>
        <w:t>Some vocabulary errors.</w:t>
      </w:r>
      <w:proofErr w:type="gramEnd"/>
    </w:p>
    <w:p w:rsidR="00E41F82" w:rsidRDefault="00E41F82">
      <w:pPr>
        <w:rPr>
          <w:b/>
          <w:bCs/>
        </w:rPr>
      </w:pPr>
    </w:p>
    <w:p w:rsidR="00E41F82" w:rsidRDefault="001F7EFA">
      <w:pPr>
        <w:rPr>
          <w:b/>
          <w:bCs/>
        </w:rPr>
      </w:pPr>
      <w:r>
        <w:rPr>
          <w:b/>
          <w:bCs/>
        </w:rPr>
        <w:t>B  Good</w:t>
      </w:r>
    </w:p>
    <w:p w:rsidR="00E41F82" w:rsidRDefault="001F7EFA">
      <w:proofErr w:type="gramStart"/>
      <w:r>
        <w:t>The below + good knowledge of the literature.</w:t>
      </w:r>
      <w:proofErr w:type="gramEnd"/>
      <w:r>
        <w:t xml:space="preserve"> Well focused on the question.</w:t>
      </w:r>
    </w:p>
    <w:p w:rsidR="00E41F82" w:rsidRDefault="001F7EFA">
      <w:pPr>
        <w:pStyle w:val="BodyText"/>
        <w:rPr>
          <w:szCs w:val="24"/>
        </w:rPr>
      </w:pPr>
      <w:proofErr w:type="gramStart"/>
      <w:r>
        <w:rPr>
          <w:szCs w:val="24"/>
        </w:rPr>
        <w:t>Some analytical sophistication.</w:t>
      </w:r>
      <w:proofErr w:type="gramEnd"/>
      <w:r>
        <w:rPr>
          <w:szCs w:val="24"/>
        </w:rPr>
        <w:t xml:space="preserve"> </w:t>
      </w:r>
      <w:proofErr w:type="gramStart"/>
      <w:r>
        <w:rPr>
          <w:szCs w:val="24"/>
        </w:rPr>
        <w:t>Ability to combine factual knowledge with logical argument.</w:t>
      </w:r>
      <w:proofErr w:type="gramEnd"/>
      <w:r>
        <w:rPr>
          <w:szCs w:val="24"/>
        </w:rPr>
        <w:t xml:space="preserve"> </w:t>
      </w:r>
      <w:proofErr w:type="gramStart"/>
      <w:r>
        <w:rPr>
          <w:szCs w:val="24"/>
        </w:rPr>
        <w:t>Knowledge of the central concepts relevant to the question.</w:t>
      </w:r>
      <w:proofErr w:type="gramEnd"/>
      <w:r>
        <w:rPr>
          <w:szCs w:val="24"/>
        </w:rPr>
        <w:t xml:space="preserve"> </w:t>
      </w:r>
      <w:proofErr w:type="gramStart"/>
      <w:r>
        <w:rPr>
          <w:szCs w:val="24"/>
        </w:rPr>
        <w:t>Some grammar and vocabulary errors.</w:t>
      </w:r>
      <w:proofErr w:type="gramEnd"/>
    </w:p>
    <w:p w:rsidR="00E41F82" w:rsidRDefault="00E41F82">
      <w:pPr>
        <w:rPr>
          <w:b/>
          <w:bCs/>
        </w:rPr>
      </w:pPr>
    </w:p>
    <w:p w:rsidR="00E41F82" w:rsidRDefault="001F7EFA">
      <w:pPr>
        <w:rPr>
          <w:b/>
          <w:bCs/>
        </w:rPr>
      </w:pPr>
      <w:r>
        <w:rPr>
          <w:b/>
          <w:bCs/>
        </w:rPr>
        <w:t>C+ Adequate</w:t>
      </w:r>
    </w:p>
    <w:p w:rsidR="00E41F82" w:rsidRDefault="001F7EFA">
      <w:pPr>
        <w:pStyle w:val="BodyText"/>
        <w:rPr>
          <w:szCs w:val="24"/>
        </w:rPr>
      </w:pPr>
      <w:r>
        <w:rPr>
          <w:szCs w:val="24"/>
        </w:rPr>
        <w:t xml:space="preserve">The below, but more directed to the question asked + some critical reflection on the readings and lectures and uses evidence fairly well. </w:t>
      </w:r>
      <w:proofErr w:type="gramStart"/>
      <w:r>
        <w:rPr>
          <w:szCs w:val="24"/>
        </w:rPr>
        <w:t>Small factual errors.</w:t>
      </w:r>
      <w:proofErr w:type="gramEnd"/>
      <w:r>
        <w:rPr>
          <w:szCs w:val="24"/>
        </w:rPr>
        <w:t xml:space="preserve"> </w:t>
      </w:r>
      <w:proofErr w:type="gramStart"/>
      <w:r>
        <w:rPr>
          <w:szCs w:val="24"/>
        </w:rPr>
        <w:t>Grammar and vocabulary errors.</w:t>
      </w:r>
      <w:proofErr w:type="gramEnd"/>
    </w:p>
    <w:p w:rsidR="00E41F82" w:rsidRDefault="00E41F82"/>
    <w:p w:rsidR="00E41F82" w:rsidRDefault="001F7EFA">
      <w:pPr>
        <w:rPr>
          <w:i/>
          <w:iCs/>
        </w:rPr>
      </w:pPr>
      <w:r>
        <w:rPr>
          <w:i/>
          <w:iCs/>
        </w:rPr>
        <w:t>All grades below "C+" are failing grades for graduate students</w:t>
      </w:r>
    </w:p>
    <w:p w:rsidR="00E41F82" w:rsidRDefault="00E41F82"/>
    <w:p w:rsidR="00E41F82" w:rsidRDefault="00E41F82">
      <w:pPr>
        <w:rPr>
          <w:b/>
          <w:i/>
        </w:rPr>
      </w:pPr>
    </w:p>
    <w:p w:rsidR="00E41F82" w:rsidRDefault="001F7EFA">
      <w:pPr>
        <w:pStyle w:val="Heading3"/>
        <w:rPr>
          <w:rFonts w:ascii="Times New Roman" w:hAnsi="Times New Roman" w:cs="Times New Roman"/>
          <w:sz w:val="24"/>
          <w:szCs w:val="24"/>
          <w:u w:val="single"/>
        </w:rPr>
      </w:pPr>
      <w:r>
        <w:rPr>
          <w:rFonts w:ascii="Times New Roman" w:hAnsi="Times New Roman" w:cs="Times New Roman"/>
          <w:sz w:val="24"/>
          <w:szCs w:val="24"/>
          <w:u w:val="single"/>
        </w:rPr>
        <w:t xml:space="preserve">Resources </w:t>
      </w:r>
      <w:proofErr w:type="gramStart"/>
      <w:r>
        <w:rPr>
          <w:rFonts w:ascii="Times New Roman" w:hAnsi="Times New Roman" w:cs="Times New Roman"/>
          <w:sz w:val="24"/>
          <w:szCs w:val="24"/>
          <w:u w:val="single"/>
        </w:rPr>
        <w:t>For</w:t>
      </w:r>
      <w:proofErr w:type="gramEnd"/>
      <w:r>
        <w:rPr>
          <w:rFonts w:ascii="Times New Roman" w:hAnsi="Times New Roman" w:cs="Times New Roman"/>
          <w:sz w:val="24"/>
          <w:szCs w:val="24"/>
          <w:u w:val="single"/>
        </w:rPr>
        <w:t xml:space="preserve"> You</w:t>
      </w:r>
    </w:p>
    <w:p w:rsidR="00E41F82" w:rsidRDefault="00E41F82"/>
    <w:p w:rsidR="00E41F82" w:rsidRDefault="005D0AC7">
      <w:pPr>
        <w:pStyle w:val="Heading4"/>
        <w:rPr>
          <w:sz w:val="24"/>
          <w:szCs w:val="24"/>
        </w:rPr>
      </w:pPr>
      <w:hyperlink r:id="rId41">
        <w:r w:rsidR="001F7EFA">
          <w:rPr>
            <w:rStyle w:val="Hyperlink"/>
            <w:sz w:val="24"/>
            <w:szCs w:val="24"/>
          </w:rPr>
          <w:t>Faculty Mentoring Centre</w:t>
        </w:r>
      </w:hyperlink>
    </w:p>
    <w:p w:rsidR="00E41F82" w:rsidRDefault="001F7EFA">
      <w:r>
        <w:t>The goal of the Mentoring Centre is to help students with their academic and social well-being during their time at the University of Ottawa.  Regardless of where a student stands academically, or how far along they are in completing their degree, the Mentoring Centre is there to help students continue on their path to success.</w:t>
      </w:r>
    </w:p>
    <w:p w:rsidR="00E41F82" w:rsidRDefault="001F7EFA">
      <w:r>
        <w:t>A student may choose to visit the Mentoring Centre for very different reasons.  Younger students may wish to talk to their older peers to gain insight into programs and services offered by the University, while older student may simply want to brush up on study and time management skills or learn about programs and services for students nearing the end of their degree.</w:t>
      </w:r>
    </w:p>
    <w:p w:rsidR="00E41F82" w:rsidRDefault="001F7EFA">
      <w:r>
        <w:t>In all, the Mentoring Centre offers a place for students to talk about concerns and problems that they might have in any facet of their lives.  While students are able to voice their concerns and problems without fear of judgment, mentors can garner further insight in issues unique to students and find a more practical solution to better improve the services that the Faculty of Social Sciences offers, as well as the services offered by the University of Ottawa.</w:t>
      </w:r>
    </w:p>
    <w:p w:rsidR="00E41F82" w:rsidRDefault="005D0AC7">
      <w:pPr>
        <w:pStyle w:val="Heading4"/>
        <w:rPr>
          <w:sz w:val="24"/>
          <w:szCs w:val="24"/>
        </w:rPr>
      </w:pPr>
      <w:hyperlink r:id="rId42">
        <w:r w:rsidR="001F7EFA">
          <w:rPr>
            <w:rStyle w:val="Hyperlink"/>
            <w:sz w:val="24"/>
            <w:szCs w:val="24"/>
          </w:rPr>
          <w:t>Academic Writing Help Centre</w:t>
        </w:r>
      </w:hyperlink>
    </w:p>
    <w:p w:rsidR="00E41F82" w:rsidRDefault="001F7EFA">
      <w:r>
        <w:t>At the AWHC you will learn how to identify, correct and ultimately avoid errors in your writing and become an autonomous writer.  In working with our Writing Advisors, you will be able to acquire the abilities, strategies and writing tools that will enable you to:</w:t>
      </w:r>
    </w:p>
    <w:p w:rsidR="00E41F82" w:rsidRDefault="001F7EFA">
      <w:pPr>
        <w:pStyle w:val="ListParagraph"/>
        <w:ind w:left="624" w:hanging="340"/>
        <w:contextualSpacing/>
        <w:rPr>
          <w:b/>
        </w:rPr>
      </w:pPr>
      <w:r>
        <w:rPr>
          <w:rStyle w:val="Strong"/>
        </w:rPr>
        <w:t>Master the written language of your choice</w:t>
      </w:r>
      <w:r>
        <w:rPr>
          <w:b/>
        </w:rPr>
        <w:t xml:space="preserve"> </w:t>
      </w:r>
    </w:p>
    <w:p w:rsidR="00E41F82" w:rsidRDefault="001F7EFA">
      <w:pPr>
        <w:pStyle w:val="ListParagraph"/>
        <w:ind w:left="624" w:hanging="340"/>
        <w:contextualSpacing/>
        <w:rPr>
          <w:b/>
        </w:rPr>
      </w:pPr>
      <w:r>
        <w:rPr>
          <w:rStyle w:val="Strong"/>
        </w:rPr>
        <w:t xml:space="preserve">Expand your critical thinking abilities </w:t>
      </w:r>
    </w:p>
    <w:p w:rsidR="00E41F82" w:rsidRDefault="001F7EFA">
      <w:pPr>
        <w:pStyle w:val="ListParagraph"/>
        <w:ind w:left="624" w:hanging="340"/>
        <w:contextualSpacing/>
        <w:rPr>
          <w:b/>
        </w:rPr>
      </w:pPr>
      <w:r>
        <w:rPr>
          <w:rStyle w:val="Strong"/>
        </w:rPr>
        <w:t>Develop your argumentation skills</w:t>
      </w:r>
      <w:r>
        <w:rPr>
          <w:b/>
        </w:rPr>
        <w:t xml:space="preserve"> </w:t>
      </w:r>
    </w:p>
    <w:p w:rsidR="00E41F82" w:rsidRDefault="001F7EFA">
      <w:pPr>
        <w:pStyle w:val="ListParagraph"/>
        <w:ind w:left="624" w:hanging="340"/>
        <w:contextualSpacing/>
        <w:rPr>
          <w:b/>
        </w:rPr>
      </w:pPr>
      <w:r>
        <w:rPr>
          <w:rStyle w:val="Strong"/>
        </w:rPr>
        <w:t>Learn what the expectations are for academic writing</w:t>
      </w:r>
      <w:r>
        <w:rPr>
          <w:b/>
        </w:rPr>
        <w:t xml:space="preserve"> </w:t>
      </w:r>
    </w:p>
    <w:p w:rsidR="00E41F82" w:rsidRDefault="005D0AC7">
      <w:pPr>
        <w:pStyle w:val="Heading4"/>
        <w:rPr>
          <w:sz w:val="24"/>
          <w:szCs w:val="24"/>
        </w:rPr>
      </w:pPr>
      <w:hyperlink r:id="rId43">
        <w:proofErr w:type="gramStart"/>
        <w:r w:rsidR="001F7EFA">
          <w:rPr>
            <w:rStyle w:val="Hyperlink"/>
            <w:sz w:val="24"/>
            <w:szCs w:val="24"/>
          </w:rPr>
          <w:t>Counselling  Services</w:t>
        </w:r>
        <w:proofErr w:type="gramEnd"/>
      </w:hyperlink>
    </w:p>
    <w:p w:rsidR="00E41F82" w:rsidRDefault="001F7EFA">
      <w:r>
        <w:t xml:space="preserve">There are many reasons to take advantage of the </w:t>
      </w:r>
      <w:proofErr w:type="gramStart"/>
      <w:r>
        <w:t>Counselling  Service</w:t>
      </w:r>
      <w:proofErr w:type="gramEnd"/>
      <w:r>
        <w:t>. We offer:</w:t>
      </w:r>
    </w:p>
    <w:p w:rsidR="00E41F82" w:rsidRDefault="001F7EFA">
      <w:pPr>
        <w:pStyle w:val="ListParagraph"/>
        <w:ind w:left="624" w:hanging="340"/>
        <w:contextualSpacing/>
      </w:pPr>
      <w:r>
        <w:t>Personal counselling</w:t>
      </w:r>
    </w:p>
    <w:p w:rsidR="00E41F82" w:rsidRDefault="001F7EFA">
      <w:pPr>
        <w:pStyle w:val="ListParagraph"/>
        <w:ind w:left="624" w:hanging="340"/>
        <w:contextualSpacing/>
      </w:pPr>
      <w:r>
        <w:t>Career counselling</w:t>
      </w:r>
    </w:p>
    <w:p w:rsidR="00E41F82" w:rsidRDefault="001F7EFA">
      <w:pPr>
        <w:pStyle w:val="ListParagraph"/>
        <w:ind w:left="624" w:hanging="340"/>
        <w:contextualSpacing/>
      </w:pPr>
      <w:r>
        <w:t>Study skills counselling</w:t>
      </w:r>
    </w:p>
    <w:p w:rsidR="00E41F82" w:rsidRDefault="005D0AC7">
      <w:pPr>
        <w:pStyle w:val="Heading4"/>
        <w:rPr>
          <w:sz w:val="24"/>
          <w:szCs w:val="24"/>
        </w:rPr>
      </w:pPr>
      <w:hyperlink r:id="rId44">
        <w:r w:rsidR="001F7EFA">
          <w:rPr>
            <w:rStyle w:val="Hyperlink"/>
            <w:sz w:val="24"/>
            <w:szCs w:val="24"/>
          </w:rPr>
          <w:t>Human Rights Office</w:t>
        </w:r>
      </w:hyperlink>
    </w:p>
    <w:p w:rsidR="00E41F82" w:rsidRDefault="001F7EFA">
      <w:pPr>
        <w:pStyle w:val="Heading5"/>
        <w:rPr>
          <w:sz w:val="24"/>
          <w:szCs w:val="24"/>
        </w:rPr>
      </w:pPr>
      <w:r>
        <w:rPr>
          <w:sz w:val="24"/>
          <w:szCs w:val="24"/>
        </w:rPr>
        <w:t>Mandate:</w:t>
      </w:r>
    </w:p>
    <w:p w:rsidR="00E41F82" w:rsidRDefault="001F7EFA">
      <w:r>
        <w:t>To provide leadership in the creation, implementation and evaluation of policies, procedures and practices on diversity, inclusion, equity, accessibility and the prevention of harassment and discrimination.</w:t>
      </w:r>
    </w:p>
    <w:p w:rsidR="00E41F82" w:rsidRDefault="001F7EFA">
      <w:pPr>
        <w:pStyle w:val="Heading5"/>
        <w:rPr>
          <w:sz w:val="24"/>
          <w:szCs w:val="24"/>
        </w:rPr>
      </w:pPr>
      <w:r>
        <w:rPr>
          <w:sz w:val="24"/>
          <w:szCs w:val="24"/>
        </w:rPr>
        <w:t>Contact information:</w:t>
      </w:r>
    </w:p>
    <w:p w:rsidR="00E41F82" w:rsidRDefault="001F7EFA">
      <w:pPr>
        <w:rPr>
          <w:b/>
        </w:rPr>
      </w:pPr>
      <w:r>
        <w:t xml:space="preserve"> 1 Stewart St. (Main Floor – Room 121) - Tel.: 613-562-5222 / Email: </w:t>
      </w:r>
      <w:hyperlink r:id="rId45">
        <w:r>
          <w:rPr>
            <w:rStyle w:val="Hyperlink"/>
          </w:rPr>
          <w:t>respect@uOttawa.ca</w:t>
        </w:r>
      </w:hyperlink>
      <w:r>
        <w:t xml:space="preserve"> </w:t>
      </w:r>
    </w:p>
    <w:p w:rsidR="00E41F82" w:rsidRDefault="005D0AC7">
      <w:pPr>
        <w:pStyle w:val="Heading4"/>
        <w:rPr>
          <w:sz w:val="24"/>
          <w:szCs w:val="24"/>
        </w:rPr>
      </w:pPr>
      <w:hyperlink r:id="rId46">
        <w:r w:rsidR="001F7EFA">
          <w:rPr>
            <w:rStyle w:val="Hyperlink"/>
            <w:sz w:val="24"/>
            <w:szCs w:val="24"/>
          </w:rPr>
          <w:t>Academic Accommodations</w:t>
        </w:r>
      </w:hyperlink>
    </w:p>
    <w:p w:rsidR="00E41F82" w:rsidRDefault="001F7EFA">
      <w:pPr>
        <w:pStyle w:val="NormalWeb"/>
        <w:spacing w:before="280" w:after="280"/>
      </w:pPr>
      <w:r>
        <w:rPr>
          <w:rStyle w:val="Emphasis"/>
        </w:rPr>
        <w:t>For students who need adaptive measures</w:t>
      </w:r>
    </w:p>
    <w:p w:rsidR="00E41F82" w:rsidRDefault="001F7EFA">
      <w:pPr>
        <w:pStyle w:val="NormalWeb"/>
        <w:spacing w:before="280" w:after="280"/>
      </w:pPr>
      <w:r>
        <w:t>Students who have a disability or functional limitation and who need adaptive measures (changes to the physical setting, arrangements for exams, learning strategies, adaptive technologies, etc.) to progress or participate fully in university life should contact </w:t>
      </w:r>
      <w:hyperlink r:id="rId47" w:tgtFrame="_blank">
        <w:r>
          <w:rPr>
            <w:rStyle w:val="Hyperlink"/>
          </w:rPr>
          <w:t>Academic Accommodations Service</w:t>
        </w:r>
      </w:hyperlink>
      <w:r>
        <w:t> by:</w:t>
      </w:r>
    </w:p>
    <w:p w:rsidR="00E41F82" w:rsidRDefault="001F7EFA">
      <w:pPr>
        <w:numPr>
          <w:ilvl w:val="0"/>
          <w:numId w:val="20"/>
        </w:numPr>
        <w:spacing w:beforeAutospacing="1"/>
      </w:pPr>
      <w:r>
        <w:t>email at </w:t>
      </w:r>
      <w:hyperlink r:id="rId48" w:tgtFrame="_blank">
        <w:r>
          <w:rPr>
            <w:rStyle w:val="Hyperlink"/>
          </w:rPr>
          <w:t>adapt@uottawa.ca</w:t>
        </w:r>
      </w:hyperlink>
      <w:r>
        <w:t> or by calling at </w:t>
      </w:r>
      <w:r>
        <w:rPr>
          <w:rStyle w:val="Strong"/>
        </w:rPr>
        <w:t>613-562-5976;</w:t>
      </w:r>
    </w:p>
    <w:p w:rsidR="00E41F82" w:rsidRDefault="001F7EFA">
      <w:pPr>
        <w:numPr>
          <w:ilvl w:val="0"/>
          <w:numId w:val="20"/>
        </w:numPr>
        <w:spacing w:afterAutospacing="1"/>
      </w:pPr>
      <w:r>
        <w:t>logging into the </w:t>
      </w:r>
      <w:hyperlink r:id="rId49" w:tgtFrame="_blank">
        <w:r>
          <w:rPr>
            <w:rStyle w:val="Hyperlink"/>
          </w:rPr>
          <w:t>Academic Accommodations Portal (</w:t>
        </w:r>
        <w:proofErr w:type="spellStart"/>
        <w:r>
          <w:rPr>
            <w:rStyle w:val="Hyperlink"/>
          </w:rPr>
          <w:t>Ventus</w:t>
        </w:r>
        <w:proofErr w:type="spellEnd"/>
        <w:r>
          <w:rPr>
            <w:rStyle w:val="Hyperlink"/>
          </w:rPr>
          <w:t>)</w:t>
        </w:r>
      </w:hyperlink>
      <w:r>
        <w:t> and completing the intake form</w:t>
      </w:r>
    </w:p>
    <w:p w:rsidR="00E41F82" w:rsidRDefault="001F7EFA">
      <w:pPr>
        <w:pStyle w:val="NormalWeb"/>
        <w:spacing w:before="280" w:after="280"/>
      </w:pPr>
      <w:r>
        <w:t>The Academic Accommodations Service offers services and implements measures to break down barriers to learning for students with physical or mental health issues, visual impairments or blindness, hearing impairments or deafness, permanent or temporary disabilities, or learning disabilities.</w:t>
      </w:r>
    </w:p>
    <w:p w:rsidR="00E41F82" w:rsidRDefault="001F7EFA">
      <w:pPr>
        <w:pStyle w:val="Heading5"/>
        <w:rPr>
          <w:sz w:val="24"/>
          <w:szCs w:val="24"/>
        </w:rPr>
      </w:pPr>
      <w:r>
        <w:rPr>
          <w:sz w:val="24"/>
          <w:szCs w:val="24"/>
        </w:rPr>
        <w:t>Deadlines for submitting requests for adaptive measures during exams:</w:t>
      </w:r>
    </w:p>
    <w:p w:rsidR="00E41F82" w:rsidRDefault="001F7EFA">
      <w:pPr>
        <w:pStyle w:val="ListParagraph"/>
        <w:ind w:left="624" w:hanging="340"/>
        <w:contextualSpacing/>
      </w:pPr>
      <w:proofErr w:type="gramStart"/>
      <w:r>
        <w:t>midterms</w:t>
      </w:r>
      <w:proofErr w:type="gramEnd"/>
      <w:r>
        <w:t>, tests, deferred exams: seven business days before the exam, test or other written evaluation (excluding the day of the exam itself</w:t>
      </w:r>
    </w:p>
    <w:p w:rsidR="00E41F82" w:rsidRDefault="001F7EFA">
      <w:pPr>
        <w:pStyle w:val="ListParagraph"/>
        <w:ind w:left="624" w:hanging="340"/>
        <w:contextualSpacing/>
      </w:pPr>
      <w:proofErr w:type="gramStart"/>
      <w:r>
        <w:t>final</w:t>
      </w:r>
      <w:proofErr w:type="gramEnd"/>
      <w:r>
        <w:t xml:space="preserve"> exams: </w:t>
      </w:r>
    </w:p>
    <w:p w:rsidR="00E41F82" w:rsidRDefault="001F7EFA">
      <w:pPr>
        <w:pStyle w:val="ListParagraph"/>
        <w:numPr>
          <w:ilvl w:val="1"/>
          <w:numId w:val="15"/>
        </w:numPr>
        <w:contextualSpacing/>
      </w:pPr>
      <w:r>
        <w:t>November 15 for the fall session</w:t>
      </w:r>
    </w:p>
    <w:p w:rsidR="00E41F82" w:rsidRDefault="001F7EFA">
      <w:pPr>
        <w:pStyle w:val="ListParagraph"/>
        <w:numPr>
          <w:ilvl w:val="1"/>
          <w:numId w:val="15"/>
        </w:numPr>
        <w:contextualSpacing/>
      </w:pPr>
      <w:r>
        <w:t>March 15 for the winter session</w:t>
      </w:r>
    </w:p>
    <w:p w:rsidR="00E41F82" w:rsidRDefault="001F7EFA">
      <w:pPr>
        <w:pStyle w:val="ListParagraph"/>
        <w:numPr>
          <w:ilvl w:val="1"/>
          <w:numId w:val="15"/>
        </w:numPr>
        <w:contextualSpacing/>
      </w:pPr>
      <w:r>
        <w:t xml:space="preserve">Seven business days before the date of the exam for the spring/summer session (excluding the day of the exam itself). </w:t>
      </w:r>
    </w:p>
    <w:p w:rsidR="00E41F82" w:rsidRDefault="00E41F82"/>
    <w:p w:rsidR="00E41F82" w:rsidRDefault="00E41F82"/>
    <w:p w:rsidR="00E41F82" w:rsidRDefault="00E41F82"/>
    <w:p w:rsidR="00E41F82" w:rsidRDefault="005D0AC7">
      <w:hyperlink r:id="rId50">
        <w:r w:rsidR="001F7EFA">
          <w:t xml:space="preserve"> </w:t>
        </w:r>
      </w:hyperlink>
    </w:p>
    <w:p w:rsidR="00E41F82" w:rsidRDefault="00E41F82">
      <w:pPr>
        <w:pStyle w:val="ListParagraph"/>
        <w:contextualSpacing/>
      </w:pPr>
    </w:p>
    <w:p w:rsidR="00E41F82" w:rsidRDefault="005D0AC7">
      <w:pPr>
        <w:pStyle w:val="Heading4"/>
        <w:rPr>
          <w:sz w:val="24"/>
          <w:szCs w:val="24"/>
        </w:rPr>
      </w:pPr>
      <w:hyperlink r:id="rId51">
        <w:r w:rsidR="001F7EFA">
          <w:rPr>
            <w:rStyle w:val="Hyperlink"/>
            <w:sz w:val="24"/>
            <w:szCs w:val="24"/>
          </w:rPr>
          <w:t>Career Development Centre</w:t>
        </w:r>
      </w:hyperlink>
    </w:p>
    <w:p w:rsidR="00E41F82" w:rsidRDefault="001F7EFA">
      <w:pPr>
        <w:rPr>
          <w:bCs/>
          <w:i/>
          <w:iCs/>
        </w:rPr>
      </w:pPr>
      <w:r>
        <w:t>Career Development Centre offers various services and resources in career development to enable you to recognize and enhance the employability skills you need in today's world of work. </w:t>
      </w:r>
    </w:p>
    <w:p w:rsidR="00E41F82" w:rsidRDefault="005D0AC7">
      <w:pPr>
        <w:pStyle w:val="Heading4"/>
        <w:rPr>
          <w:sz w:val="24"/>
          <w:szCs w:val="24"/>
        </w:rPr>
      </w:pPr>
      <w:hyperlink r:id="rId52">
        <w:r w:rsidR="001F7EFA">
          <w:rPr>
            <w:rStyle w:val="Hyperlink"/>
            <w:sz w:val="24"/>
            <w:szCs w:val="24"/>
          </w:rPr>
          <w:t>Campus Activities</w:t>
        </w:r>
      </w:hyperlink>
    </w:p>
    <w:p w:rsidR="00E41F82" w:rsidRDefault="001F7EFA">
      <w:r>
        <w:t>Student events aimed at fulfilling all sorts of student needs.</w:t>
      </w:r>
    </w:p>
    <w:p w:rsidR="00E41F82" w:rsidRDefault="00E41F82">
      <w:pPr>
        <w:pStyle w:val="Horizontalline"/>
        <w:rPr>
          <w:rFonts w:ascii="Times New Roman" w:hAnsi="Times New Roman"/>
          <w:sz w:val="24"/>
        </w:rPr>
      </w:pPr>
    </w:p>
    <w:p w:rsidR="00E41F82" w:rsidRDefault="001F7EFA">
      <w:pPr>
        <w:pStyle w:val="Heading5"/>
        <w:jc w:val="center"/>
        <w:rPr>
          <w:sz w:val="24"/>
          <w:szCs w:val="24"/>
        </w:rPr>
      </w:pPr>
      <w:proofErr w:type="spellStart"/>
      <w:proofErr w:type="gramStart"/>
      <w:r>
        <w:rPr>
          <w:sz w:val="24"/>
          <w:szCs w:val="24"/>
        </w:rPr>
        <w:t>uoSatisfACTION</w:t>
      </w:r>
      <w:proofErr w:type="spellEnd"/>
      <w:proofErr w:type="gramEnd"/>
    </w:p>
    <w:p w:rsidR="00E41F82" w:rsidRDefault="001F7EFA">
      <w:pPr>
        <w:jc w:val="center"/>
        <w:rPr>
          <w:rStyle w:val="Strong"/>
        </w:rPr>
      </w:pPr>
      <w:r>
        <w:rPr>
          <w:rStyle w:val="Strong"/>
        </w:rPr>
        <w:t>SHAKE THINGS UP!</w:t>
      </w:r>
    </w:p>
    <w:p w:rsidR="00E41F82" w:rsidRDefault="001F7EFA">
      <w:pPr>
        <w:jc w:val="center"/>
      </w:pPr>
      <w:r>
        <w:t xml:space="preserve">Do you have any </w:t>
      </w:r>
      <w:hyperlink r:id="rId53">
        <w:r>
          <w:rPr>
            <w:rStyle w:val="Hyperlink"/>
          </w:rPr>
          <w:t>comments on your university experience or suggestions on how to improve it</w:t>
        </w:r>
      </w:hyperlink>
      <w:r>
        <w:t>?</w:t>
      </w:r>
    </w:p>
    <w:p w:rsidR="00E41F82" w:rsidRDefault="001F7EFA">
      <w:pPr>
        <w:jc w:val="center"/>
        <w:rPr>
          <w:rStyle w:val="Strong"/>
        </w:rPr>
      </w:pPr>
      <w:r>
        <w:rPr>
          <w:rStyle w:val="Strong"/>
        </w:rPr>
        <w:t>Tell us!</w:t>
      </w:r>
    </w:p>
    <w:p w:rsidR="00E41F82" w:rsidRDefault="00E41F82">
      <w:pPr>
        <w:pStyle w:val="Horizontalline"/>
        <w:rPr>
          <w:rFonts w:ascii="Times New Roman" w:hAnsi="Times New Roman"/>
          <w:sz w:val="24"/>
        </w:rPr>
      </w:pPr>
    </w:p>
    <w:p w:rsidR="00E41F82" w:rsidRDefault="00E41F82">
      <w:pPr>
        <w:rPr>
          <w:b/>
          <w:smallCaps/>
        </w:rPr>
      </w:pPr>
    </w:p>
    <w:p w:rsidR="00E41F82" w:rsidRDefault="001F7EFA">
      <w:pPr>
        <w:pStyle w:val="Heading3"/>
        <w:rPr>
          <w:rFonts w:ascii="Times New Roman" w:hAnsi="Times New Roman" w:cs="Times New Roman"/>
          <w:sz w:val="24"/>
          <w:szCs w:val="24"/>
        </w:rPr>
      </w:pPr>
      <w:r>
        <w:rPr>
          <w:rFonts w:ascii="Times New Roman" w:hAnsi="Times New Roman" w:cs="Times New Roman"/>
          <w:sz w:val="24"/>
          <w:szCs w:val="24"/>
        </w:rPr>
        <w:t>Beware Of Academic Fraud!</w:t>
      </w:r>
    </w:p>
    <w:p w:rsidR="00E41F82" w:rsidRDefault="001F7EFA">
      <w:r>
        <w:rPr>
          <w:b/>
          <w:bCs/>
        </w:rPr>
        <w:t>Preamble</w:t>
      </w:r>
    </w:p>
    <w:p w:rsidR="00E41F82" w:rsidRDefault="001F7EFA">
      <w:r>
        <w:t xml:space="preserve">Academic integrity is a fundamental value at the core of all academic activities. </w:t>
      </w:r>
      <w:hyperlink r:id="rId54" w:tgtFrame="_blank">
        <w:r>
          <w:rPr>
            <w:color w:val="0000FF"/>
            <w:u w:val="single"/>
          </w:rPr>
          <w:t>The regulation on academic fraud </w:t>
        </w:r>
      </w:hyperlink>
      <w:r>
        <w:t>defines the acts that can compromise academic integrity and outlines the various sanctions and consequences of such acts, and the procedures for handling allegations and setting sanctions. Further information on academic integrity is available on the </w:t>
      </w:r>
      <w:hyperlink r:id="rId55" w:tgtFrame="_blank">
        <w:r>
          <w:rPr>
            <w:color w:val="0000EE"/>
            <w:u w:val="single"/>
          </w:rPr>
          <w:t>website of the Provost and Vice-President, Academic Affairs</w:t>
        </w:r>
      </w:hyperlink>
      <w:r>
        <w:t>.</w:t>
      </w:r>
    </w:p>
    <w:p w:rsidR="00E41F82" w:rsidRDefault="00E41F82"/>
    <w:p w:rsidR="00E41F82" w:rsidRDefault="001F7EFA">
      <w:r>
        <w:rPr>
          <w:b/>
          <w:bCs/>
        </w:rPr>
        <w:t>Definition</w:t>
      </w:r>
    </w:p>
    <w:p w:rsidR="00E41F82" w:rsidRDefault="001F7EFA">
      <w:pPr>
        <w:numPr>
          <w:ilvl w:val="0"/>
          <w:numId w:val="33"/>
        </w:numPr>
        <w:suppressAutoHyphens w:val="0"/>
        <w:spacing w:after="160" w:line="259" w:lineRule="auto"/>
      </w:pPr>
      <w:r>
        <w:t>Any act by a student that may result in a distorted academic evaluation for that student or another student. Academic fraud includes but is not limited to activities such as:</w:t>
      </w:r>
    </w:p>
    <w:p w:rsidR="00E41F82" w:rsidRDefault="001F7EFA">
      <w:pPr>
        <w:numPr>
          <w:ilvl w:val="1"/>
          <w:numId w:val="33"/>
        </w:numPr>
        <w:suppressAutoHyphens w:val="0"/>
        <w:spacing w:after="160" w:line="259" w:lineRule="auto"/>
      </w:pPr>
      <w:r>
        <w:t>plagiarising or cheating in any way;</w:t>
      </w:r>
    </w:p>
    <w:p w:rsidR="00E41F82" w:rsidRDefault="001F7EFA">
      <w:pPr>
        <w:numPr>
          <w:ilvl w:val="1"/>
          <w:numId w:val="33"/>
        </w:numPr>
        <w:suppressAutoHyphens w:val="0"/>
        <w:spacing w:after="160" w:line="259" w:lineRule="auto"/>
      </w:pPr>
      <w:proofErr w:type="gramStart"/>
      <w:r>
        <w:t>submitting</w:t>
      </w:r>
      <w:proofErr w:type="gramEnd"/>
      <w:r>
        <w:t xml:space="preserve"> work not partially or fully the student’s own, excluding pro</w:t>
      </w:r>
      <w:r>
        <w:t>p</w:t>
      </w:r>
      <w:r>
        <w:t>erly cited quotations and references. Such work includes assignments, e</w:t>
      </w:r>
      <w:r>
        <w:t>s</w:t>
      </w:r>
      <w:r>
        <w:t>says, tests, exams, research reports and theses, regardless of whether the work is in written, oral or any other form;</w:t>
      </w:r>
    </w:p>
    <w:p w:rsidR="00E41F82" w:rsidRDefault="001F7EFA">
      <w:pPr>
        <w:numPr>
          <w:ilvl w:val="1"/>
          <w:numId w:val="33"/>
        </w:numPr>
        <w:suppressAutoHyphens w:val="0"/>
        <w:spacing w:after="160" w:line="259" w:lineRule="auto"/>
      </w:pPr>
      <w:proofErr w:type="gramStart"/>
      <w:r>
        <w:t>presenting</w:t>
      </w:r>
      <w:proofErr w:type="gramEnd"/>
      <w:r>
        <w:t xml:space="preserve"> research data that are forged, falsified or fabricated in any manner.</w:t>
      </w:r>
    </w:p>
    <w:p w:rsidR="00E41F82" w:rsidRDefault="001F7EFA">
      <w:pPr>
        <w:numPr>
          <w:ilvl w:val="1"/>
          <w:numId w:val="33"/>
        </w:numPr>
        <w:suppressAutoHyphens w:val="0"/>
        <w:spacing w:after="160" w:line="259" w:lineRule="auto"/>
      </w:pPr>
      <w:r>
        <w:t>attributing a statement of fact or reference to a fabricated source;</w:t>
      </w:r>
    </w:p>
    <w:p w:rsidR="00E41F82" w:rsidRDefault="001F7EFA">
      <w:pPr>
        <w:numPr>
          <w:ilvl w:val="1"/>
          <w:numId w:val="33"/>
        </w:numPr>
        <w:suppressAutoHyphens w:val="0"/>
        <w:spacing w:after="160" w:line="259" w:lineRule="auto"/>
      </w:pPr>
      <w:r>
        <w:t xml:space="preserve">submitting the same work or a significant part of the same piece of work in more than one course, or a thesis or any other piece of work submitted </w:t>
      </w:r>
      <w:r>
        <w:lastRenderedPageBreak/>
        <w:t>elsewhere without the prior approval of the appropriate professors or ac</w:t>
      </w:r>
      <w:r>
        <w:t>a</w:t>
      </w:r>
      <w:r>
        <w:t>demic units;</w:t>
      </w:r>
    </w:p>
    <w:p w:rsidR="00E41F82" w:rsidRDefault="001F7EFA">
      <w:pPr>
        <w:numPr>
          <w:ilvl w:val="1"/>
          <w:numId w:val="33"/>
        </w:numPr>
        <w:suppressAutoHyphens w:val="0"/>
        <w:spacing w:after="160" w:line="259" w:lineRule="auto"/>
      </w:pPr>
      <w:r>
        <w:t>falsifying or misrepresenting an academic evaluation, using a forged or a</w:t>
      </w:r>
      <w:r>
        <w:t>l</w:t>
      </w:r>
      <w:r>
        <w:t>tered supporting document or facilitating the use of such a document;</w:t>
      </w:r>
    </w:p>
    <w:p w:rsidR="00E41F82" w:rsidRDefault="001F7EFA">
      <w:pPr>
        <w:numPr>
          <w:ilvl w:val="1"/>
          <w:numId w:val="33"/>
        </w:numPr>
        <w:suppressAutoHyphens w:val="0"/>
        <w:spacing w:after="160" w:line="259" w:lineRule="auto"/>
      </w:pPr>
      <w:proofErr w:type="gramStart"/>
      <w:r>
        <w:t>taking</w:t>
      </w:r>
      <w:proofErr w:type="gramEnd"/>
      <w:r>
        <w:t xml:space="preserve"> any action aimed at falsifying an academic evaluation.</w:t>
      </w:r>
    </w:p>
    <w:p w:rsidR="00E41F82" w:rsidRDefault="00E41F82">
      <w:pPr>
        <w:rPr>
          <w:b/>
          <w:bCs/>
        </w:rPr>
      </w:pPr>
    </w:p>
    <w:p w:rsidR="00E41F82" w:rsidRDefault="001F7EFA">
      <w:r>
        <w:rPr>
          <w:b/>
          <w:bCs/>
        </w:rPr>
        <w:t>Sanctions</w:t>
      </w:r>
    </w:p>
    <w:p w:rsidR="00E41F82" w:rsidRDefault="001F7EFA">
      <w:pPr>
        <w:numPr>
          <w:ilvl w:val="0"/>
          <w:numId w:val="34"/>
        </w:numPr>
        <w:suppressAutoHyphens w:val="0"/>
        <w:spacing w:after="160" w:line="259" w:lineRule="auto"/>
      </w:pPr>
      <w:r>
        <w:t>Students who commit or attempt to commit academic fraud, or who are a party to academic fraud, are subject to one or more sanctions (</w:t>
      </w:r>
      <w:hyperlink r:id="rId56" w:tgtFrame="_blank">
        <w:r>
          <w:rPr>
            <w:color w:val="0000FF"/>
            <w:u w:val="single"/>
          </w:rPr>
          <w:t>full list</w:t>
        </w:r>
      </w:hyperlink>
      <w:r>
        <w:t>), such as: </w:t>
      </w:r>
    </w:p>
    <w:p w:rsidR="00E41F82" w:rsidRDefault="001F7EFA">
      <w:pPr>
        <w:numPr>
          <w:ilvl w:val="1"/>
          <w:numId w:val="34"/>
        </w:numPr>
        <w:suppressAutoHyphens w:val="0"/>
        <w:spacing w:after="160" w:line="259" w:lineRule="auto"/>
      </w:pPr>
      <w:r>
        <w:t>a written warning;</w:t>
      </w:r>
    </w:p>
    <w:p w:rsidR="00E41F82" w:rsidRDefault="001F7EFA">
      <w:pPr>
        <w:numPr>
          <w:ilvl w:val="1"/>
          <w:numId w:val="34"/>
        </w:numPr>
        <w:suppressAutoHyphens w:val="0"/>
        <w:spacing w:after="160" w:line="259" w:lineRule="auto"/>
      </w:pPr>
      <w:r>
        <w:t>zero for part of the work in question;</w:t>
      </w:r>
    </w:p>
    <w:p w:rsidR="00E41F82" w:rsidRDefault="001F7EFA">
      <w:pPr>
        <w:numPr>
          <w:ilvl w:val="1"/>
          <w:numId w:val="34"/>
        </w:numPr>
        <w:suppressAutoHyphens w:val="0"/>
        <w:spacing w:after="160" w:line="259" w:lineRule="auto"/>
      </w:pPr>
      <w:r>
        <w:t>zero for the work in question;</w:t>
      </w:r>
    </w:p>
    <w:p w:rsidR="00E41F82" w:rsidRDefault="001F7EFA">
      <w:pPr>
        <w:numPr>
          <w:ilvl w:val="1"/>
          <w:numId w:val="34"/>
        </w:numPr>
        <w:suppressAutoHyphens w:val="0"/>
        <w:spacing w:after="160" w:line="259" w:lineRule="auto"/>
      </w:pPr>
      <w:r>
        <w:t>zero for the work in question and the loss of additional marks for the course in question;</w:t>
      </w:r>
    </w:p>
    <w:p w:rsidR="00E41F82" w:rsidRDefault="001F7EFA">
      <w:pPr>
        <w:numPr>
          <w:ilvl w:val="1"/>
          <w:numId w:val="34"/>
        </w:numPr>
        <w:suppressAutoHyphens w:val="0"/>
        <w:spacing w:after="160" w:line="259" w:lineRule="auto"/>
      </w:pPr>
      <w:r>
        <w:t>zero for the work in question, with a final grade no higher than the passing grade for the course in question;</w:t>
      </w:r>
    </w:p>
    <w:p w:rsidR="00E41F82" w:rsidRDefault="001F7EFA">
      <w:pPr>
        <w:numPr>
          <w:ilvl w:val="1"/>
          <w:numId w:val="34"/>
        </w:numPr>
        <w:suppressAutoHyphens w:val="0"/>
        <w:spacing w:after="160" w:line="259" w:lineRule="auto"/>
      </w:pPr>
      <w:proofErr w:type="gramStart"/>
      <w:r>
        <w:t>an</w:t>
      </w:r>
      <w:proofErr w:type="gramEnd"/>
      <w:r>
        <w:t xml:space="preserve"> F or NS grade for the course in question.</w:t>
      </w:r>
    </w:p>
    <w:p w:rsidR="00E41F82" w:rsidRDefault="00E41F82">
      <w:pPr>
        <w:suppressAutoHyphens w:val="0"/>
        <w:spacing w:after="160" w:line="259" w:lineRule="auto"/>
        <w:ind w:left="720"/>
      </w:pPr>
    </w:p>
    <w:tbl>
      <w:tblPr>
        <w:tblStyle w:val="TableGrid"/>
        <w:tblW w:w="8862" w:type="dxa"/>
        <w:tblLayout w:type="fixed"/>
        <w:tblLook w:val="04A0"/>
      </w:tblPr>
      <w:tblGrid>
        <w:gridCol w:w="8862"/>
      </w:tblGrid>
      <w:tr w:rsidR="00E41F82">
        <w:tc>
          <w:tcPr>
            <w:tcW w:w="8862" w:type="dxa"/>
          </w:tcPr>
          <w:p w:rsidR="00E41F82" w:rsidRDefault="001F7EFA">
            <w:pPr>
              <w:pStyle w:val="Heading1"/>
              <w:suppressAutoHyphens w:val="0"/>
              <w:outlineLvl w:val="0"/>
              <w:rPr>
                <w:rStyle w:val="Strong"/>
                <w:b/>
                <w:sz w:val="24"/>
                <w:szCs w:val="24"/>
              </w:rPr>
            </w:pPr>
            <w:r>
              <w:rPr>
                <w:rStyle w:val="Strong"/>
                <w:rFonts w:eastAsia="Calibri"/>
                <w:b/>
                <w:sz w:val="24"/>
                <w:szCs w:val="24"/>
              </w:rPr>
              <w:t>Intellectual property right of course content</w:t>
            </w:r>
          </w:p>
          <w:p w:rsidR="00E41F82" w:rsidRDefault="00E41F82">
            <w:pPr>
              <w:suppressAutoHyphens w:val="0"/>
              <w:rPr>
                <w:b/>
                <w:sz w:val="24"/>
                <w:szCs w:val="24"/>
                <w:lang w:eastAsia="it-IT"/>
              </w:rPr>
            </w:pPr>
          </w:p>
        </w:tc>
      </w:tr>
      <w:tr w:rsidR="00E41F82">
        <w:tc>
          <w:tcPr>
            <w:tcW w:w="8862" w:type="dxa"/>
          </w:tcPr>
          <w:p w:rsidR="00E41F82" w:rsidRDefault="001F7EFA">
            <w:pPr>
              <w:pStyle w:val="NormalWeb"/>
              <w:shd w:val="clear" w:color="auto" w:fill="FFFFFF"/>
              <w:suppressAutoHyphens w:val="0"/>
              <w:spacing w:before="280" w:beforeAutospacing="0" w:after="280" w:afterAutospacing="0"/>
              <w:rPr>
                <w:color w:val="000000"/>
                <w:sz w:val="24"/>
                <w:szCs w:val="24"/>
              </w:rPr>
            </w:pPr>
            <w:r>
              <w:rPr>
                <w:rFonts w:eastAsia="Calibri"/>
                <w:color w:val="000000"/>
                <w:sz w:val="24"/>
                <w:szCs w:val="24"/>
              </w:rPr>
              <w:t>The materials you receive for this course are protected by </w:t>
            </w:r>
            <w:hyperlink r:id="rId57" w:tgtFrame="_blank">
              <w:r>
                <w:rPr>
                  <w:rStyle w:val="Hyperlink"/>
                  <w:rFonts w:eastAsia="Calibri"/>
                  <w:sz w:val="24"/>
                  <w:szCs w:val="24"/>
                </w:rPr>
                <w:t>copyright </w:t>
              </w:r>
            </w:hyperlink>
            <w:r>
              <w:rPr>
                <w:rFonts w:eastAsia="Calibri"/>
                <w:color w:val="000000"/>
                <w:sz w:val="24"/>
                <w:szCs w:val="24"/>
              </w:rPr>
              <w:t>and must be used for this course only. You do not have permission to disseminate these materials, regar</w:t>
            </w:r>
            <w:r>
              <w:rPr>
                <w:rFonts w:eastAsia="Calibri"/>
                <w:color w:val="000000"/>
                <w:sz w:val="24"/>
                <w:szCs w:val="24"/>
              </w:rPr>
              <w:t>d</w:t>
            </w:r>
            <w:r>
              <w:rPr>
                <w:rFonts w:eastAsia="Calibri"/>
                <w:color w:val="000000"/>
                <w:sz w:val="24"/>
                <w:szCs w:val="24"/>
              </w:rPr>
              <w:t xml:space="preserve">less of the means of dissemination including the uploading of these materials to any website or mobile application. These materials include but are not limited to, any course notes, course outline, presentations or comments provided by the professor, their </w:t>
            </w:r>
            <w:proofErr w:type="spellStart"/>
            <w:r>
              <w:rPr>
                <w:rFonts w:eastAsia="Calibri"/>
                <w:color w:val="000000"/>
                <w:sz w:val="24"/>
                <w:szCs w:val="24"/>
              </w:rPr>
              <w:t>Powerpoint</w:t>
            </w:r>
            <w:proofErr w:type="spellEnd"/>
            <w:r>
              <w:rPr>
                <w:rFonts w:eastAsia="Calibri"/>
                <w:color w:val="000000"/>
                <w:sz w:val="24"/>
                <w:szCs w:val="24"/>
              </w:rPr>
              <w:t xml:space="preserve"> presentations, and any other materials disseminated in the course. </w:t>
            </w:r>
          </w:p>
          <w:p w:rsidR="00E41F82" w:rsidRDefault="00E41F82">
            <w:pPr>
              <w:pStyle w:val="NormalWeb"/>
              <w:shd w:val="clear" w:color="auto" w:fill="FFFFFF"/>
              <w:suppressAutoHyphens w:val="0"/>
              <w:rPr>
                <w:color w:val="000000"/>
                <w:sz w:val="24"/>
                <w:szCs w:val="24"/>
              </w:rPr>
            </w:pPr>
          </w:p>
          <w:p w:rsidR="00E41F82" w:rsidRDefault="001F7EFA">
            <w:pPr>
              <w:pStyle w:val="NormalWeb"/>
              <w:shd w:val="clear" w:color="auto" w:fill="FFFFFF"/>
              <w:suppressAutoHyphens w:val="0"/>
              <w:rPr>
                <w:color w:val="000000"/>
                <w:sz w:val="24"/>
                <w:szCs w:val="24"/>
              </w:rPr>
            </w:pPr>
            <w:r>
              <w:rPr>
                <w:rFonts w:eastAsia="Calibri"/>
                <w:color w:val="000000"/>
                <w:sz w:val="24"/>
                <w:szCs w:val="24"/>
              </w:rPr>
              <w:t>If you require clarification, please consult your professor. </w:t>
            </w:r>
          </w:p>
          <w:p w:rsidR="00E41F82" w:rsidRDefault="00E41F82">
            <w:pPr>
              <w:pStyle w:val="NormalWeb"/>
              <w:shd w:val="clear" w:color="auto" w:fill="FFFFFF"/>
              <w:suppressAutoHyphens w:val="0"/>
              <w:rPr>
                <w:color w:val="000000"/>
                <w:sz w:val="24"/>
                <w:szCs w:val="24"/>
              </w:rPr>
            </w:pPr>
          </w:p>
          <w:p w:rsidR="00E41F82" w:rsidRDefault="001F7EFA">
            <w:pPr>
              <w:pStyle w:val="NormalWeb"/>
              <w:shd w:val="clear" w:color="auto" w:fill="FFFFFF"/>
              <w:suppressAutoHyphens w:val="0"/>
              <w:rPr>
                <w:color w:val="000000"/>
                <w:sz w:val="24"/>
                <w:szCs w:val="24"/>
              </w:rPr>
            </w:pPr>
            <w:r>
              <w:rPr>
                <w:rFonts w:eastAsia="Calibri"/>
                <w:color w:val="000000"/>
                <w:sz w:val="24"/>
                <w:szCs w:val="24"/>
              </w:rPr>
              <w:t>© [</w:t>
            </w:r>
            <w:r>
              <w:rPr>
                <w:rStyle w:val="block-node"/>
                <w:rFonts w:eastAsia="Calibri"/>
                <w:color w:val="000000"/>
                <w:sz w:val="24"/>
                <w:szCs w:val="24"/>
              </w:rPr>
              <w:t>Instructor name]</w:t>
            </w:r>
            <w:r>
              <w:rPr>
                <w:rFonts w:eastAsia="Calibri"/>
                <w:color w:val="000000"/>
                <w:sz w:val="24"/>
                <w:szCs w:val="24"/>
              </w:rPr>
              <w:t> All rights reserved.</w:t>
            </w:r>
          </w:p>
          <w:p w:rsidR="00E41F82" w:rsidRDefault="00E41F82">
            <w:pPr>
              <w:suppressAutoHyphens w:val="0"/>
              <w:rPr>
                <w:sz w:val="24"/>
                <w:szCs w:val="24"/>
              </w:rPr>
            </w:pPr>
          </w:p>
        </w:tc>
      </w:tr>
    </w:tbl>
    <w:p w:rsidR="00E41F82" w:rsidRDefault="00E41F82">
      <w:pPr>
        <w:jc w:val="both"/>
      </w:pPr>
    </w:p>
    <w:sectPr w:rsidR="00E41F82" w:rsidSect="00E41F82">
      <w:footerReference w:type="default" r:id="rId58"/>
      <w:pgSz w:w="12240" w:h="15840"/>
      <w:pgMar w:top="1440" w:right="1797" w:bottom="1440" w:left="1797" w:header="0"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C05" w:rsidRDefault="00690C05" w:rsidP="00E41F82">
      <w:r>
        <w:separator/>
      </w:r>
    </w:p>
  </w:endnote>
  <w:endnote w:type="continuationSeparator" w:id="0">
    <w:p w:rsidR="00690C05" w:rsidRDefault="00690C05" w:rsidP="00E41F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ucida Grande">
    <w:charset w:val="00"/>
    <w:family w:val="roman"/>
    <w:pitch w:val="variable"/>
    <w:sig w:usb0="00000000" w:usb1="00000000" w:usb2="00000000" w:usb3="00000000" w:csb0="00000000" w:csb1="00000000"/>
  </w:font>
  <w:font w:name="ヒラギノ角ゴ Pro W3">
    <w:panose1 w:val="00000000000000000000"/>
    <w:charset w:val="8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F82" w:rsidRDefault="005D0AC7">
    <w:pPr>
      <w:pStyle w:val="Footer"/>
    </w:pPr>
    <w:r w:rsidRPr="005D0AC7">
      <w:pict>
        <v:rect id="_x0000_s1025" style="position:absolute;margin-left:0;margin-top:.05pt;width:15.55pt;height:13.65pt;z-index:251657728;mso-position-horizontal:center;mso-position-horizontal-relative:margin" stroked="f" strokeweight="0">
          <v:textbox>
            <w:txbxContent>
              <w:p w:rsidR="00E41F82" w:rsidRDefault="005D0AC7">
                <w:pPr>
                  <w:pStyle w:val="Footer"/>
                </w:pPr>
                <w:r>
                  <w:rPr>
                    <w:rStyle w:val="PageNumber"/>
                    <w:color w:val="000000"/>
                  </w:rPr>
                  <w:fldChar w:fldCharType="begin"/>
                </w:r>
                <w:r w:rsidR="001F7EFA">
                  <w:rPr>
                    <w:rStyle w:val="PageNumber"/>
                    <w:color w:val="000000"/>
                  </w:rPr>
                  <w:instrText>PAGE</w:instrText>
                </w:r>
                <w:r>
                  <w:rPr>
                    <w:rStyle w:val="PageNumber"/>
                    <w:color w:val="000000"/>
                  </w:rPr>
                  <w:fldChar w:fldCharType="separate"/>
                </w:r>
                <w:r w:rsidR="00A90770">
                  <w:rPr>
                    <w:rStyle w:val="PageNumber"/>
                    <w:noProof/>
                    <w:color w:val="000000"/>
                  </w:rPr>
                  <w:t>24</w:t>
                </w:r>
                <w:r>
                  <w:rPr>
                    <w:rStyle w:val="PageNumber"/>
                    <w:color w:val="000000"/>
                  </w:rPr>
                  <w:fldChar w:fldCharType="end"/>
                </w:r>
              </w:p>
            </w:txbxContent>
          </v:textbox>
          <w10:wrap type="square"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C05" w:rsidRDefault="00690C05" w:rsidP="00E41F82">
      <w:r>
        <w:separator/>
      </w:r>
    </w:p>
  </w:footnote>
  <w:footnote w:type="continuationSeparator" w:id="0">
    <w:p w:rsidR="00690C05" w:rsidRDefault="00690C05" w:rsidP="00E41F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029C"/>
    <w:multiLevelType w:val="multilevel"/>
    <w:tmpl w:val="ABA0C3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2F6174"/>
    <w:multiLevelType w:val="multilevel"/>
    <w:tmpl w:val="F4B0C9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0D657B33"/>
    <w:multiLevelType w:val="multilevel"/>
    <w:tmpl w:val="336071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nsid w:val="11A63FB2"/>
    <w:multiLevelType w:val="multilevel"/>
    <w:tmpl w:val="BC44FDC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13E02296"/>
    <w:multiLevelType w:val="multilevel"/>
    <w:tmpl w:val="340E457E"/>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2160"/>
        </w:tabs>
        <w:ind w:left="2160" w:hanging="360"/>
      </w:pPr>
      <w:rPr>
        <w:rFonts w:ascii="Symbol" w:hAnsi="Symbol" w:cs="Symbol"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5">
    <w:nsid w:val="186A4528"/>
    <w:multiLevelType w:val="multilevel"/>
    <w:tmpl w:val="944EF5A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nsid w:val="1E8642E1"/>
    <w:multiLevelType w:val="multilevel"/>
    <w:tmpl w:val="019E47A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20D96D3C"/>
    <w:multiLevelType w:val="multilevel"/>
    <w:tmpl w:val="A9F819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nsid w:val="289D4011"/>
    <w:multiLevelType w:val="multilevel"/>
    <w:tmpl w:val="1048FCDA"/>
    <w:lvl w:ilvl="0">
      <w:start w:val="1"/>
      <w:numFmt w:val="bullet"/>
      <w:lvlText w:val=""/>
      <w:lvlJc w:val="left"/>
      <w:pPr>
        <w:tabs>
          <w:tab w:val="num" w:pos="720"/>
        </w:tabs>
        <w:ind w:left="720" w:hanging="360"/>
      </w:pPr>
      <w:rPr>
        <w:rFonts w:ascii="Symbol" w:hAnsi="Symbol" w:cs="Symbol" w:hint="default"/>
        <w:lang w:val="en-US"/>
      </w:rPr>
    </w:lvl>
    <w:lvl w:ilvl="1">
      <w:start w:val="1"/>
      <w:numFmt w:val="bullet"/>
      <w:lvlText w:val=""/>
      <w:lvlJc w:val="left"/>
      <w:pPr>
        <w:tabs>
          <w:tab w:val="num" w:pos="1440"/>
        </w:tabs>
        <w:ind w:left="1440" w:hanging="360"/>
      </w:pPr>
      <w:rPr>
        <w:rFonts w:ascii="Symbol" w:hAnsi="Symbol" w:cs="Symbol" w:hint="default"/>
        <w:lang w:val="en-U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28C12488"/>
    <w:multiLevelType w:val="multilevel"/>
    <w:tmpl w:val="4680E8A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302E1238"/>
    <w:multiLevelType w:val="multilevel"/>
    <w:tmpl w:val="3B1E50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nsid w:val="31A664FC"/>
    <w:multiLevelType w:val="multilevel"/>
    <w:tmpl w:val="40BA81B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387117B"/>
    <w:multiLevelType w:val="multilevel"/>
    <w:tmpl w:val="BD829C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nsid w:val="391A55BD"/>
    <w:multiLevelType w:val="multilevel"/>
    <w:tmpl w:val="F51E04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nsid w:val="3B7834E3"/>
    <w:multiLevelType w:val="multilevel"/>
    <w:tmpl w:val="4126A1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3CF542AE"/>
    <w:multiLevelType w:val="multilevel"/>
    <w:tmpl w:val="9E3031E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nsid w:val="40F126AD"/>
    <w:multiLevelType w:val="multilevel"/>
    <w:tmpl w:val="E36C625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nsid w:val="43926E8C"/>
    <w:multiLevelType w:val="multilevel"/>
    <w:tmpl w:val="9508BB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3943930"/>
    <w:multiLevelType w:val="multilevel"/>
    <w:tmpl w:val="45D0A4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nsid w:val="4AFB4678"/>
    <w:multiLevelType w:val="multilevel"/>
    <w:tmpl w:val="7BAA97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nsid w:val="4FF41546"/>
    <w:multiLevelType w:val="multilevel"/>
    <w:tmpl w:val="C83E911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50690EC3"/>
    <w:multiLevelType w:val="multilevel"/>
    <w:tmpl w:val="F6B0481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614F4BEF"/>
    <w:multiLevelType w:val="multilevel"/>
    <w:tmpl w:val="8BDAAB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nsid w:val="61BA609A"/>
    <w:multiLevelType w:val="multilevel"/>
    <w:tmpl w:val="6A2C7514"/>
    <w:lvl w:ilvl="0">
      <w:start w:val="1"/>
      <w:numFmt w:val="bullet"/>
      <w:lvlText w:val=""/>
      <w:lvlJc w:val="left"/>
      <w:pPr>
        <w:tabs>
          <w:tab w:val="num" w:pos="720"/>
        </w:tabs>
        <w:ind w:left="720" w:hanging="360"/>
      </w:pPr>
      <w:rPr>
        <w:rFonts w:ascii="Symbol" w:hAnsi="Symbol" w:cs="Symbol" w:hint="default"/>
        <w:lang w:val="en-US"/>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nsid w:val="62452EF6"/>
    <w:multiLevelType w:val="multilevel"/>
    <w:tmpl w:val="8D42A1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nsid w:val="6445652E"/>
    <w:multiLevelType w:val="multilevel"/>
    <w:tmpl w:val="ACDAAE1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64915789"/>
    <w:multiLevelType w:val="multilevel"/>
    <w:tmpl w:val="EA2C39E6"/>
    <w:lvl w:ilvl="0">
      <w:start w:val="1"/>
      <w:numFmt w:val="bullet"/>
      <w:lvlText w:val=""/>
      <w:lvlJc w:val="left"/>
      <w:pPr>
        <w:tabs>
          <w:tab w:val="num" w:pos="0"/>
        </w:tabs>
        <w:ind w:left="643" w:hanging="360"/>
      </w:pPr>
      <w:rPr>
        <w:rFonts w:ascii="Symbol" w:hAnsi="Symbol" w:cs="Symbol" w:hint="default"/>
        <w:lang w:val="en-G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nsid w:val="666B6351"/>
    <w:multiLevelType w:val="multilevel"/>
    <w:tmpl w:val="AC42D4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nsid w:val="67E04230"/>
    <w:multiLevelType w:val="multilevel"/>
    <w:tmpl w:val="E6B2E3B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nsid w:val="6DC2037F"/>
    <w:multiLevelType w:val="multilevel"/>
    <w:tmpl w:val="AC6E7C1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nsid w:val="72185706"/>
    <w:multiLevelType w:val="multilevel"/>
    <w:tmpl w:val="7AC2C74E"/>
    <w:lvl w:ilvl="0">
      <w:start w:val="1"/>
      <w:numFmt w:val="bullet"/>
      <w:lvlText w:val=""/>
      <w:lvlJc w:val="left"/>
      <w:pPr>
        <w:tabs>
          <w:tab w:val="num" w:pos="0"/>
        </w:tabs>
        <w:ind w:left="643" w:hanging="360"/>
      </w:pPr>
      <w:rPr>
        <w:rFonts w:ascii="Symbol" w:hAnsi="Symbol" w:cs="Symbol" w:hint="default"/>
        <w:lang w:val="en-GB"/>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nsid w:val="72F90C58"/>
    <w:multiLevelType w:val="multilevel"/>
    <w:tmpl w:val="921E2D04"/>
    <w:lvl w:ilvl="0">
      <w:start w:val="1"/>
      <w:numFmt w:val="bullet"/>
      <w:lvlText w:val=""/>
      <w:lvlJc w:val="left"/>
      <w:pPr>
        <w:tabs>
          <w:tab w:val="num" w:pos="0"/>
        </w:tabs>
        <w:ind w:left="776" w:hanging="360"/>
      </w:pPr>
      <w:rPr>
        <w:rFonts w:ascii="Symbol" w:hAnsi="Symbol" w:cs="Symbol" w:hint="default"/>
      </w:rPr>
    </w:lvl>
    <w:lvl w:ilvl="1">
      <w:start w:val="1"/>
      <w:numFmt w:val="bullet"/>
      <w:lvlText w:val="o"/>
      <w:lvlJc w:val="left"/>
      <w:pPr>
        <w:tabs>
          <w:tab w:val="num" w:pos="0"/>
        </w:tabs>
        <w:ind w:left="1496" w:hanging="360"/>
      </w:pPr>
      <w:rPr>
        <w:rFonts w:ascii="Courier New" w:hAnsi="Courier New" w:cs="Courier New" w:hint="default"/>
      </w:rPr>
    </w:lvl>
    <w:lvl w:ilvl="2">
      <w:start w:val="1"/>
      <w:numFmt w:val="bullet"/>
      <w:lvlText w:val=""/>
      <w:lvlJc w:val="left"/>
      <w:pPr>
        <w:tabs>
          <w:tab w:val="num" w:pos="0"/>
        </w:tabs>
        <w:ind w:left="2216" w:hanging="360"/>
      </w:pPr>
      <w:rPr>
        <w:rFonts w:ascii="Wingdings" w:hAnsi="Wingdings" w:cs="Wingdings" w:hint="default"/>
      </w:rPr>
    </w:lvl>
    <w:lvl w:ilvl="3">
      <w:start w:val="1"/>
      <w:numFmt w:val="bullet"/>
      <w:lvlText w:val=""/>
      <w:lvlJc w:val="left"/>
      <w:pPr>
        <w:tabs>
          <w:tab w:val="num" w:pos="0"/>
        </w:tabs>
        <w:ind w:left="2936" w:hanging="360"/>
      </w:pPr>
      <w:rPr>
        <w:rFonts w:ascii="Symbol" w:hAnsi="Symbol" w:cs="Symbol" w:hint="default"/>
      </w:rPr>
    </w:lvl>
    <w:lvl w:ilvl="4">
      <w:start w:val="1"/>
      <w:numFmt w:val="bullet"/>
      <w:lvlText w:val="o"/>
      <w:lvlJc w:val="left"/>
      <w:pPr>
        <w:tabs>
          <w:tab w:val="num" w:pos="0"/>
        </w:tabs>
        <w:ind w:left="3656" w:hanging="360"/>
      </w:pPr>
      <w:rPr>
        <w:rFonts w:ascii="Courier New" w:hAnsi="Courier New" w:cs="Courier New" w:hint="default"/>
      </w:rPr>
    </w:lvl>
    <w:lvl w:ilvl="5">
      <w:start w:val="1"/>
      <w:numFmt w:val="bullet"/>
      <w:lvlText w:val=""/>
      <w:lvlJc w:val="left"/>
      <w:pPr>
        <w:tabs>
          <w:tab w:val="num" w:pos="0"/>
        </w:tabs>
        <w:ind w:left="4376" w:hanging="360"/>
      </w:pPr>
      <w:rPr>
        <w:rFonts w:ascii="Wingdings" w:hAnsi="Wingdings" w:cs="Wingdings" w:hint="default"/>
      </w:rPr>
    </w:lvl>
    <w:lvl w:ilvl="6">
      <w:start w:val="1"/>
      <w:numFmt w:val="bullet"/>
      <w:lvlText w:val=""/>
      <w:lvlJc w:val="left"/>
      <w:pPr>
        <w:tabs>
          <w:tab w:val="num" w:pos="0"/>
        </w:tabs>
        <w:ind w:left="5096" w:hanging="360"/>
      </w:pPr>
      <w:rPr>
        <w:rFonts w:ascii="Symbol" w:hAnsi="Symbol" w:cs="Symbol" w:hint="default"/>
      </w:rPr>
    </w:lvl>
    <w:lvl w:ilvl="7">
      <w:start w:val="1"/>
      <w:numFmt w:val="bullet"/>
      <w:lvlText w:val="o"/>
      <w:lvlJc w:val="left"/>
      <w:pPr>
        <w:tabs>
          <w:tab w:val="num" w:pos="0"/>
        </w:tabs>
        <w:ind w:left="5816" w:hanging="360"/>
      </w:pPr>
      <w:rPr>
        <w:rFonts w:ascii="Courier New" w:hAnsi="Courier New" w:cs="Courier New" w:hint="default"/>
      </w:rPr>
    </w:lvl>
    <w:lvl w:ilvl="8">
      <w:start w:val="1"/>
      <w:numFmt w:val="bullet"/>
      <w:lvlText w:val=""/>
      <w:lvlJc w:val="left"/>
      <w:pPr>
        <w:tabs>
          <w:tab w:val="num" w:pos="0"/>
        </w:tabs>
        <w:ind w:left="6536" w:hanging="360"/>
      </w:pPr>
      <w:rPr>
        <w:rFonts w:ascii="Wingdings" w:hAnsi="Wingdings" w:cs="Wingdings" w:hint="default"/>
      </w:rPr>
    </w:lvl>
  </w:abstractNum>
  <w:abstractNum w:abstractNumId="32">
    <w:nsid w:val="798F2DD5"/>
    <w:multiLevelType w:val="multilevel"/>
    <w:tmpl w:val="05D4F882"/>
    <w:lvl w:ilvl="0">
      <w:start w:val="1"/>
      <w:numFmt w:val="bullet"/>
      <w:lvlText w:val=""/>
      <w:lvlJc w:val="left"/>
      <w:pPr>
        <w:tabs>
          <w:tab w:val="num" w:pos="0"/>
        </w:tabs>
        <w:ind w:left="0" w:hanging="360"/>
      </w:pPr>
      <w:rPr>
        <w:rFonts w:ascii="Symbol" w:hAnsi="Symbol" w:cs="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2160"/>
        </w:tabs>
        <w:ind w:left="2160" w:hanging="360"/>
      </w:pPr>
      <w:rPr>
        <w:rFonts w:ascii="Symbol" w:hAnsi="Symbol" w:cs="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cs="Wingdings" w:hint="default"/>
      </w:rPr>
    </w:lvl>
    <w:lvl w:ilvl="6">
      <w:start w:val="1"/>
      <w:numFmt w:val="bullet"/>
      <w:lvlText w:val=""/>
      <w:lvlJc w:val="left"/>
      <w:pPr>
        <w:tabs>
          <w:tab w:val="num" w:pos="4320"/>
        </w:tabs>
        <w:ind w:left="4320" w:hanging="360"/>
      </w:pPr>
      <w:rPr>
        <w:rFonts w:ascii="Symbol" w:hAnsi="Symbol" w:cs="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cs="Wingdings" w:hint="default"/>
      </w:rPr>
    </w:lvl>
  </w:abstractNum>
  <w:abstractNum w:abstractNumId="33">
    <w:nsid w:val="7AD639AA"/>
    <w:multiLevelType w:val="multilevel"/>
    <w:tmpl w:val="CDFE1B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E5D10FA"/>
    <w:multiLevelType w:val="multilevel"/>
    <w:tmpl w:val="171E54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1"/>
  </w:num>
  <w:num w:numId="2">
    <w:abstractNumId w:val="6"/>
  </w:num>
  <w:num w:numId="3">
    <w:abstractNumId w:val="5"/>
  </w:num>
  <w:num w:numId="4">
    <w:abstractNumId w:val="34"/>
  </w:num>
  <w:num w:numId="5">
    <w:abstractNumId w:val="21"/>
  </w:num>
  <w:num w:numId="6">
    <w:abstractNumId w:val="4"/>
  </w:num>
  <w:num w:numId="7">
    <w:abstractNumId w:val="8"/>
  </w:num>
  <w:num w:numId="8">
    <w:abstractNumId w:val="23"/>
  </w:num>
  <w:num w:numId="9">
    <w:abstractNumId w:val="1"/>
  </w:num>
  <w:num w:numId="10">
    <w:abstractNumId w:val="32"/>
  </w:num>
  <w:num w:numId="11">
    <w:abstractNumId w:val="3"/>
  </w:num>
  <w:num w:numId="12">
    <w:abstractNumId w:val="20"/>
  </w:num>
  <w:num w:numId="13">
    <w:abstractNumId w:val="22"/>
  </w:num>
  <w:num w:numId="14">
    <w:abstractNumId w:val="29"/>
  </w:num>
  <w:num w:numId="15">
    <w:abstractNumId w:val="7"/>
  </w:num>
  <w:num w:numId="16">
    <w:abstractNumId w:val="25"/>
  </w:num>
  <w:num w:numId="17">
    <w:abstractNumId w:val="2"/>
  </w:num>
  <w:num w:numId="18">
    <w:abstractNumId w:val="14"/>
  </w:num>
  <w:num w:numId="19">
    <w:abstractNumId w:val="13"/>
  </w:num>
  <w:num w:numId="20">
    <w:abstractNumId w:val="9"/>
  </w:num>
  <w:num w:numId="21">
    <w:abstractNumId w:val="26"/>
  </w:num>
  <w:num w:numId="22">
    <w:abstractNumId w:val="18"/>
  </w:num>
  <w:num w:numId="23">
    <w:abstractNumId w:val="24"/>
  </w:num>
  <w:num w:numId="24">
    <w:abstractNumId w:val="10"/>
  </w:num>
  <w:num w:numId="25">
    <w:abstractNumId w:val="15"/>
  </w:num>
  <w:num w:numId="26">
    <w:abstractNumId w:val="31"/>
  </w:num>
  <w:num w:numId="27">
    <w:abstractNumId w:val="12"/>
  </w:num>
  <w:num w:numId="28">
    <w:abstractNumId w:val="27"/>
  </w:num>
  <w:num w:numId="29">
    <w:abstractNumId w:val="28"/>
  </w:num>
  <w:num w:numId="30">
    <w:abstractNumId w:val="16"/>
  </w:num>
  <w:num w:numId="31">
    <w:abstractNumId w:val="30"/>
  </w:num>
  <w:num w:numId="32">
    <w:abstractNumId w:val="19"/>
  </w:num>
  <w:num w:numId="33">
    <w:abstractNumId w:val="33"/>
  </w:num>
  <w:num w:numId="34">
    <w:abstractNumId w:val="17"/>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autoHyphenation/>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rsids>
    <w:rsidRoot w:val="00E41F82"/>
    <w:rsid w:val="001C7E0F"/>
    <w:rsid w:val="001F5E01"/>
    <w:rsid w:val="001F7EFA"/>
    <w:rsid w:val="00336669"/>
    <w:rsid w:val="00395D9C"/>
    <w:rsid w:val="003B7B9D"/>
    <w:rsid w:val="0045686E"/>
    <w:rsid w:val="004E79C1"/>
    <w:rsid w:val="005D0AC7"/>
    <w:rsid w:val="00690C05"/>
    <w:rsid w:val="00703D65"/>
    <w:rsid w:val="007802BC"/>
    <w:rsid w:val="008848DB"/>
    <w:rsid w:val="00A90770"/>
    <w:rsid w:val="00BA5038"/>
    <w:rsid w:val="00E41F82"/>
    <w:rsid w:val="00F127D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CF0"/>
    <w:rPr>
      <w:sz w:val="24"/>
      <w:szCs w:val="24"/>
      <w:lang w:val="en-GB" w:eastAsia="en-GB"/>
    </w:rPr>
  </w:style>
  <w:style w:type="paragraph" w:styleId="Heading1">
    <w:name w:val="heading 1"/>
    <w:basedOn w:val="Normal"/>
    <w:next w:val="Normal"/>
    <w:qFormat/>
    <w:rsid w:val="00A42E8B"/>
    <w:pPr>
      <w:keepNext/>
      <w:outlineLvl w:val="0"/>
    </w:pPr>
    <w:rPr>
      <w:b/>
      <w:bCs/>
      <w:szCs w:val="20"/>
      <w:lang w:eastAsia="it-IT"/>
    </w:rPr>
  </w:style>
  <w:style w:type="paragraph" w:styleId="Heading2">
    <w:name w:val="heading 2"/>
    <w:basedOn w:val="Normal"/>
    <w:next w:val="Normal"/>
    <w:link w:val="Heading2Char"/>
    <w:qFormat/>
    <w:rsid w:val="0057795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E01BE"/>
    <w:pPr>
      <w:keepNext/>
      <w:spacing w:before="240" w:after="60"/>
      <w:outlineLvl w:val="2"/>
    </w:pPr>
    <w:rPr>
      <w:rFonts w:ascii="Arial" w:hAnsi="Arial" w:cs="Arial"/>
      <w:b/>
      <w:bCs/>
      <w:sz w:val="26"/>
      <w:szCs w:val="26"/>
    </w:rPr>
  </w:style>
  <w:style w:type="paragraph" w:styleId="Heading4">
    <w:name w:val="heading 4"/>
    <w:basedOn w:val="Normal"/>
    <w:next w:val="Normal"/>
    <w:qFormat/>
    <w:rsid w:val="00E32D89"/>
    <w:pPr>
      <w:keepNext/>
      <w:spacing w:before="240" w:after="60"/>
      <w:outlineLvl w:val="3"/>
    </w:pPr>
    <w:rPr>
      <w:b/>
      <w:bCs/>
      <w:sz w:val="28"/>
      <w:szCs w:val="28"/>
    </w:rPr>
  </w:style>
  <w:style w:type="paragraph" w:styleId="Heading5">
    <w:name w:val="heading 5"/>
    <w:basedOn w:val="Normal"/>
    <w:next w:val="Normal"/>
    <w:link w:val="Heading5Char"/>
    <w:qFormat/>
    <w:rsid w:val="00EE01B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4F711F"/>
    <w:rPr>
      <w:b/>
      <w:bCs/>
    </w:rPr>
  </w:style>
  <w:style w:type="character" w:styleId="Hyperlink">
    <w:name w:val="Hyperlink"/>
    <w:uiPriority w:val="99"/>
    <w:rsid w:val="00381905"/>
    <w:rPr>
      <w:color w:val="0000FF"/>
      <w:u w:val="single"/>
    </w:rPr>
  </w:style>
  <w:style w:type="character" w:styleId="PageNumber">
    <w:name w:val="page number"/>
    <w:basedOn w:val="DefaultParagraphFont"/>
    <w:qFormat/>
    <w:rsid w:val="004B7F43"/>
  </w:style>
  <w:style w:type="character" w:styleId="FollowedHyperlink">
    <w:name w:val="FollowedHyperlink"/>
    <w:rsid w:val="00FD6A6C"/>
    <w:rPr>
      <w:color w:val="800080"/>
      <w:u w:val="single"/>
    </w:rPr>
  </w:style>
  <w:style w:type="character" w:customStyle="1" w:styleId="add-to-folder">
    <w:name w:val="add-to-folder"/>
    <w:basedOn w:val="DefaultParagraphFont"/>
    <w:qFormat/>
    <w:rsid w:val="003F0FB0"/>
  </w:style>
  <w:style w:type="character" w:customStyle="1" w:styleId="medium-font">
    <w:name w:val="medium-font"/>
    <w:basedOn w:val="DefaultParagraphFont"/>
    <w:qFormat/>
    <w:rsid w:val="003F0FB0"/>
  </w:style>
  <w:style w:type="character" w:customStyle="1" w:styleId="stable-url">
    <w:name w:val="stable-url"/>
    <w:basedOn w:val="DefaultParagraphFont"/>
    <w:qFormat/>
    <w:rsid w:val="00885F15"/>
  </w:style>
  <w:style w:type="character" w:customStyle="1" w:styleId="a1">
    <w:name w:val="a1"/>
    <w:qFormat/>
    <w:rsid w:val="00A41793"/>
    <w:rPr>
      <w:color w:val="008000"/>
    </w:rPr>
  </w:style>
  <w:style w:type="character" w:styleId="Emphasis">
    <w:name w:val="Emphasis"/>
    <w:uiPriority w:val="20"/>
    <w:qFormat/>
    <w:rsid w:val="00577957"/>
    <w:rPr>
      <w:i/>
      <w:iCs/>
    </w:rPr>
  </w:style>
  <w:style w:type="character" w:customStyle="1" w:styleId="Heading5Char">
    <w:name w:val="Heading 5 Char"/>
    <w:link w:val="Heading5"/>
    <w:qFormat/>
    <w:rsid w:val="0049658A"/>
    <w:rPr>
      <w:b/>
      <w:bCs/>
      <w:i/>
      <w:iCs/>
      <w:sz w:val="26"/>
      <w:szCs w:val="26"/>
      <w:lang w:val="en-GB" w:eastAsia="en-GB"/>
    </w:rPr>
  </w:style>
  <w:style w:type="character" w:styleId="HTMLCite">
    <w:name w:val="HTML Cite"/>
    <w:qFormat/>
    <w:rsid w:val="00FE69FC"/>
    <w:rPr>
      <w:i/>
      <w:iCs/>
    </w:rPr>
  </w:style>
  <w:style w:type="character" w:customStyle="1" w:styleId="Heading2Char">
    <w:name w:val="Heading 2 Char"/>
    <w:link w:val="Heading2"/>
    <w:qFormat/>
    <w:rsid w:val="00411972"/>
    <w:rPr>
      <w:rFonts w:ascii="Arial" w:hAnsi="Arial" w:cs="Arial"/>
      <w:b/>
      <w:bCs/>
      <w:i/>
      <w:iCs/>
      <w:sz w:val="28"/>
      <w:szCs w:val="28"/>
      <w:lang w:val="en-GB" w:eastAsia="en-GB" w:bidi="ar-SA"/>
    </w:rPr>
  </w:style>
  <w:style w:type="character" w:styleId="CommentReference">
    <w:name w:val="annotation reference"/>
    <w:uiPriority w:val="99"/>
    <w:semiHidden/>
    <w:qFormat/>
    <w:rsid w:val="00643AF0"/>
    <w:rPr>
      <w:sz w:val="16"/>
      <w:szCs w:val="16"/>
    </w:rPr>
  </w:style>
  <w:style w:type="character" w:customStyle="1" w:styleId="CommentTextChar">
    <w:name w:val="Comment Text Char"/>
    <w:link w:val="CommentText"/>
    <w:uiPriority w:val="99"/>
    <w:semiHidden/>
    <w:qFormat/>
    <w:rsid w:val="00643AF0"/>
    <w:rPr>
      <w:sz w:val="24"/>
      <w:szCs w:val="24"/>
      <w:lang w:val="en-US" w:eastAsia="en-US" w:bidi="ar-SA"/>
    </w:rPr>
  </w:style>
  <w:style w:type="character" w:customStyle="1" w:styleId="slug-pub-date">
    <w:name w:val="slug-pub-date"/>
    <w:basedOn w:val="DefaultParagraphFont"/>
    <w:qFormat/>
    <w:rsid w:val="003F23A5"/>
  </w:style>
  <w:style w:type="character" w:customStyle="1" w:styleId="slug-vol">
    <w:name w:val="slug-vol"/>
    <w:basedOn w:val="DefaultParagraphFont"/>
    <w:qFormat/>
    <w:rsid w:val="003F23A5"/>
  </w:style>
  <w:style w:type="character" w:customStyle="1" w:styleId="slug-issue">
    <w:name w:val="slug-issue"/>
    <w:basedOn w:val="DefaultParagraphFont"/>
    <w:qFormat/>
    <w:rsid w:val="003F23A5"/>
  </w:style>
  <w:style w:type="character" w:customStyle="1" w:styleId="slug-pages">
    <w:name w:val="slug-pages"/>
    <w:basedOn w:val="DefaultParagraphFont"/>
    <w:qFormat/>
    <w:rsid w:val="003F23A5"/>
  </w:style>
  <w:style w:type="character" w:customStyle="1" w:styleId="name">
    <w:name w:val="name"/>
    <w:basedOn w:val="DefaultParagraphFont"/>
    <w:qFormat/>
    <w:rsid w:val="003F23A5"/>
  </w:style>
  <w:style w:type="character" w:customStyle="1" w:styleId="author">
    <w:name w:val="author"/>
    <w:basedOn w:val="DefaultParagraphFont"/>
    <w:qFormat/>
    <w:rsid w:val="003627ED"/>
  </w:style>
  <w:style w:type="character" w:customStyle="1" w:styleId="Title1">
    <w:name w:val="Title1"/>
    <w:basedOn w:val="DefaultParagraphFont"/>
    <w:qFormat/>
    <w:rsid w:val="003627ED"/>
  </w:style>
  <w:style w:type="character" w:customStyle="1" w:styleId="journal">
    <w:name w:val="journal"/>
    <w:basedOn w:val="DefaultParagraphFont"/>
    <w:qFormat/>
    <w:rsid w:val="003627ED"/>
  </w:style>
  <w:style w:type="character" w:customStyle="1" w:styleId="reference">
    <w:name w:val="reference"/>
    <w:basedOn w:val="DefaultParagraphFont"/>
    <w:qFormat/>
    <w:rsid w:val="003627ED"/>
  </w:style>
  <w:style w:type="character" w:customStyle="1" w:styleId="authoralias">
    <w:name w:val="authoralias"/>
    <w:qFormat/>
    <w:rsid w:val="00FD34C6"/>
    <w:rPr>
      <w:rFonts w:cs="Times New Roman"/>
    </w:rPr>
  </w:style>
  <w:style w:type="character" w:customStyle="1" w:styleId="apple-converted-space">
    <w:name w:val="apple-converted-space"/>
    <w:qFormat/>
    <w:rsid w:val="001D685D"/>
    <w:rPr>
      <w:rFonts w:cs="Times New Roman"/>
    </w:rPr>
  </w:style>
  <w:style w:type="character" w:customStyle="1" w:styleId="cit-authcit-auth-type-author">
    <w:name w:val="cit-auth cit-auth-type-author"/>
    <w:basedOn w:val="DefaultParagraphFont"/>
    <w:qFormat/>
    <w:rsid w:val="00BD447C"/>
  </w:style>
  <w:style w:type="character" w:customStyle="1" w:styleId="cit-title">
    <w:name w:val="cit-title"/>
    <w:basedOn w:val="DefaultParagraphFont"/>
    <w:qFormat/>
    <w:rsid w:val="00BD447C"/>
  </w:style>
  <w:style w:type="character" w:customStyle="1" w:styleId="site-title">
    <w:name w:val="site-title"/>
    <w:basedOn w:val="DefaultParagraphFont"/>
    <w:qFormat/>
    <w:rsid w:val="00BD447C"/>
  </w:style>
  <w:style w:type="character" w:customStyle="1" w:styleId="cit-print-date">
    <w:name w:val="cit-print-date"/>
    <w:basedOn w:val="DefaultParagraphFont"/>
    <w:qFormat/>
    <w:rsid w:val="00BD447C"/>
  </w:style>
  <w:style w:type="character" w:customStyle="1" w:styleId="cit-vol">
    <w:name w:val="cit-vol"/>
    <w:basedOn w:val="DefaultParagraphFont"/>
    <w:qFormat/>
    <w:rsid w:val="00BD447C"/>
  </w:style>
  <w:style w:type="character" w:customStyle="1" w:styleId="cit-sepcit-sep-after-article-vol">
    <w:name w:val="cit-sep cit-sep-after-article-vol"/>
    <w:basedOn w:val="DefaultParagraphFont"/>
    <w:qFormat/>
    <w:rsid w:val="00BD447C"/>
  </w:style>
  <w:style w:type="character" w:customStyle="1" w:styleId="cit-first-page">
    <w:name w:val="cit-first-page"/>
    <w:basedOn w:val="DefaultParagraphFont"/>
    <w:qFormat/>
    <w:rsid w:val="00BD447C"/>
  </w:style>
  <w:style w:type="character" w:customStyle="1" w:styleId="cit-sep">
    <w:name w:val="cit-sep"/>
    <w:basedOn w:val="DefaultParagraphFont"/>
    <w:qFormat/>
    <w:rsid w:val="00BD447C"/>
  </w:style>
  <w:style w:type="character" w:customStyle="1" w:styleId="cit-last-page">
    <w:name w:val="cit-last-page"/>
    <w:basedOn w:val="DefaultParagraphFont"/>
    <w:qFormat/>
    <w:rsid w:val="00BD447C"/>
  </w:style>
  <w:style w:type="character" w:customStyle="1" w:styleId="long-title">
    <w:name w:val="long-title"/>
    <w:basedOn w:val="DefaultParagraphFont"/>
    <w:qFormat/>
    <w:rsid w:val="00DB7DDD"/>
  </w:style>
  <w:style w:type="character" w:customStyle="1" w:styleId="z-TopofFormChar">
    <w:name w:val="z-Top of Form Char"/>
    <w:basedOn w:val="DefaultParagraphFont"/>
    <w:uiPriority w:val="99"/>
    <w:semiHidden/>
    <w:qFormat/>
    <w:rsid w:val="002C5F5C"/>
    <w:rPr>
      <w:rFonts w:ascii="Arial" w:hAnsi="Arial" w:cs="Arial"/>
      <w:vanish/>
      <w:sz w:val="16"/>
      <w:szCs w:val="16"/>
    </w:rPr>
  </w:style>
  <w:style w:type="character" w:customStyle="1" w:styleId="z-BottomofFormChar">
    <w:name w:val="z-Bottom of Form Char"/>
    <w:basedOn w:val="DefaultParagraphFont"/>
    <w:uiPriority w:val="99"/>
    <w:semiHidden/>
    <w:qFormat/>
    <w:rsid w:val="002C5F5C"/>
    <w:rPr>
      <w:rFonts w:ascii="Arial" w:hAnsi="Arial" w:cs="Arial"/>
      <w:vanish/>
      <w:sz w:val="16"/>
      <w:szCs w:val="16"/>
    </w:rPr>
  </w:style>
  <w:style w:type="character" w:customStyle="1" w:styleId="cit-auth">
    <w:name w:val="cit-auth"/>
    <w:basedOn w:val="DefaultParagraphFont"/>
    <w:qFormat/>
    <w:rsid w:val="004C1D53"/>
  </w:style>
  <w:style w:type="character" w:customStyle="1" w:styleId="cit-subtitle">
    <w:name w:val="cit-subtitle"/>
    <w:basedOn w:val="DefaultParagraphFont"/>
    <w:qFormat/>
    <w:rsid w:val="00967C4A"/>
  </w:style>
  <w:style w:type="character" w:customStyle="1" w:styleId="hcite">
    <w:name w:val="hcite"/>
    <w:basedOn w:val="DefaultParagraphFont"/>
    <w:qFormat/>
    <w:rsid w:val="00D06577"/>
  </w:style>
  <w:style w:type="character" w:customStyle="1" w:styleId="n">
    <w:name w:val="n"/>
    <w:basedOn w:val="DefaultParagraphFont"/>
    <w:qFormat/>
    <w:rsid w:val="00D06577"/>
  </w:style>
  <w:style w:type="character" w:customStyle="1" w:styleId="fn">
    <w:name w:val="fn"/>
    <w:basedOn w:val="DefaultParagraphFont"/>
    <w:qFormat/>
    <w:rsid w:val="00D06577"/>
  </w:style>
  <w:style w:type="character" w:customStyle="1" w:styleId="given-name">
    <w:name w:val="given-name"/>
    <w:basedOn w:val="DefaultParagraphFont"/>
    <w:qFormat/>
    <w:rsid w:val="00D06577"/>
  </w:style>
  <w:style w:type="character" w:customStyle="1" w:styleId="family-name">
    <w:name w:val="family-name"/>
    <w:basedOn w:val="DefaultParagraphFont"/>
    <w:qFormat/>
    <w:rsid w:val="00D06577"/>
  </w:style>
  <w:style w:type="character" w:customStyle="1" w:styleId="detailtitle">
    <w:name w:val="detailtitle"/>
    <w:basedOn w:val="DefaultParagraphFont"/>
    <w:qFormat/>
    <w:rsid w:val="00D06577"/>
  </w:style>
  <w:style w:type="character" w:customStyle="1" w:styleId="journalname">
    <w:name w:val="journalname"/>
    <w:basedOn w:val="DefaultParagraphFont"/>
    <w:qFormat/>
    <w:rsid w:val="0019220D"/>
  </w:style>
  <w:style w:type="character" w:customStyle="1" w:styleId="year">
    <w:name w:val="year"/>
    <w:basedOn w:val="DefaultParagraphFont"/>
    <w:qFormat/>
    <w:rsid w:val="0019220D"/>
  </w:style>
  <w:style w:type="character" w:customStyle="1" w:styleId="page">
    <w:name w:val="page"/>
    <w:basedOn w:val="DefaultParagraphFont"/>
    <w:qFormat/>
    <w:rsid w:val="0019220D"/>
  </w:style>
  <w:style w:type="character" w:customStyle="1" w:styleId="exlresultdetails">
    <w:name w:val="exlresultdetails"/>
    <w:basedOn w:val="DefaultParagraphFont"/>
    <w:qFormat/>
    <w:rsid w:val="009C61F0"/>
  </w:style>
  <w:style w:type="character" w:customStyle="1" w:styleId="CommentSubjectChar">
    <w:name w:val="Comment Subject Char"/>
    <w:basedOn w:val="CommentTextChar"/>
    <w:link w:val="CommentSubject"/>
    <w:uiPriority w:val="99"/>
    <w:semiHidden/>
    <w:qFormat/>
    <w:rsid w:val="00333048"/>
    <w:rPr>
      <w:b/>
      <w:bCs/>
      <w:sz w:val="24"/>
      <w:szCs w:val="24"/>
      <w:lang w:val="en-GB" w:eastAsia="en-GB" w:bidi="ar-SA"/>
    </w:rPr>
  </w:style>
  <w:style w:type="character" w:customStyle="1" w:styleId="pubyear">
    <w:name w:val="pubyear"/>
    <w:basedOn w:val="DefaultParagraphFont"/>
    <w:qFormat/>
    <w:rsid w:val="003A390A"/>
  </w:style>
  <w:style w:type="character" w:customStyle="1" w:styleId="articletitle">
    <w:name w:val="articletitle"/>
    <w:basedOn w:val="DefaultParagraphFont"/>
    <w:qFormat/>
    <w:rsid w:val="003A390A"/>
  </w:style>
  <w:style w:type="character" w:customStyle="1" w:styleId="vol">
    <w:name w:val="vol"/>
    <w:basedOn w:val="DefaultParagraphFont"/>
    <w:qFormat/>
    <w:rsid w:val="003A390A"/>
  </w:style>
  <w:style w:type="character" w:customStyle="1" w:styleId="authors">
    <w:name w:val="authors"/>
    <w:basedOn w:val="DefaultParagraphFont"/>
    <w:qFormat/>
    <w:rsid w:val="000259C3"/>
  </w:style>
  <w:style w:type="character" w:customStyle="1" w:styleId="date">
    <w:name w:val="date"/>
    <w:basedOn w:val="DefaultParagraphFont"/>
    <w:qFormat/>
    <w:rsid w:val="000259C3"/>
  </w:style>
  <w:style w:type="character" w:customStyle="1" w:styleId="arttitle">
    <w:name w:val="art_title"/>
    <w:basedOn w:val="DefaultParagraphFont"/>
    <w:qFormat/>
    <w:rsid w:val="000259C3"/>
  </w:style>
  <w:style w:type="character" w:customStyle="1" w:styleId="serialtitle">
    <w:name w:val="serial_title"/>
    <w:basedOn w:val="DefaultParagraphFont"/>
    <w:qFormat/>
    <w:rsid w:val="000259C3"/>
  </w:style>
  <w:style w:type="character" w:customStyle="1" w:styleId="volumeissue">
    <w:name w:val="volume_issue"/>
    <w:basedOn w:val="DefaultParagraphFont"/>
    <w:qFormat/>
    <w:rsid w:val="000259C3"/>
  </w:style>
  <w:style w:type="character" w:customStyle="1" w:styleId="pagerange">
    <w:name w:val="page_range"/>
    <w:basedOn w:val="DefaultParagraphFont"/>
    <w:qFormat/>
    <w:rsid w:val="000259C3"/>
  </w:style>
  <w:style w:type="character" w:customStyle="1" w:styleId="pslongeditbox">
    <w:name w:val="pslongeditbox"/>
    <w:basedOn w:val="DefaultParagraphFont"/>
    <w:qFormat/>
    <w:rsid w:val="00B34992"/>
  </w:style>
  <w:style w:type="character" w:customStyle="1" w:styleId="pseditboxdisponly">
    <w:name w:val="pseditbox_disponly"/>
    <w:basedOn w:val="DefaultParagraphFont"/>
    <w:qFormat/>
    <w:rsid w:val="007E2EDA"/>
  </w:style>
  <w:style w:type="character" w:customStyle="1" w:styleId="block-node">
    <w:name w:val="block-node"/>
    <w:basedOn w:val="DefaultParagraphFont"/>
    <w:qFormat/>
    <w:rsid w:val="0078597E"/>
  </w:style>
  <w:style w:type="paragraph" w:customStyle="1" w:styleId="Heading">
    <w:name w:val="Heading"/>
    <w:basedOn w:val="Normal"/>
    <w:next w:val="BodyText"/>
    <w:qFormat/>
    <w:rsid w:val="0032117F"/>
    <w:pPr>
      <w:keepNext/>
      <w:spacing w:before="240" w:after="120"/>
    </w:pPr>
    <w:rPr>
      <w:rFonts w:ascii="Liberation Sans" w:eastAsia="Microsoft YaHei" w:hAnsi="Liberation Sans" w:cs="Lucida Sans"/>
      <w:sz w:val="28"/>
      <w:szCs w:val="28"/>
    </w:rPr>
  </w:style>
  <w:style w:type="paragraph" w:styleId="BodyText">
    <w:name w:val="Body Text"/>
    <w:basedOn w:val="Normal"/>
    <w:rsid w:val="00A42E8B"/>
    <w:rPr>
      <w:szCs w:val="20"/>
      <w:lang w:eastAsia="it-IT"/>
    </w:rPr>
  </w:style>
  <w:style w:type="paragraph" w:styleId="List">
    <w:name w:val="List"/>
    <w:basedOn w:val="BodyText"/>
    <w:rsid w:val="0032117F"/>
    <w:rPr>
      <w:rFonts w:cs="Lucida Sans"/>
    </w:rPr>
  </w:style>
  <w:style w:type="paragraph" w:styleId="Caption">
    <w:name w:val="caption"/>
    <w:basedOn w:val="Normal"/>
    <w:qFormat/>
    <w:rsid w:val="0032117F"/>
    <w:pPr>
      <w:suppressLineNumbers/>
      <w:spacing w:before="120" w:after="120"/>
    </w:pPr>
    <w:rPr>
      <w:rFonts w:cs="Lucida Sans"/>
      <w:i/>
      <w:iCs/>
    </w:rPr>
  </w:style>
  <w:style w:type="paragraph" w:customStyle="1" w:styleId="Index">
    <w:name w:val="Index"/>
    <w:basedOn w:val="Normal"/>
    <w:qFormat/>
    <w:rsid w:val="0032117F"/>
    <w:pPr>
      <w:suppressLineNumbers/>
    </w:pPr>
    <w:rPr>
      <w:rFonts w:cs="Lucida Sans"/>
    </w:rPr>
  </w:style>
  <w:style w:type="paragraph" w:customStyle="1" w:styleId="HeaderandFooter">
    <w:name w:val="Header and Footer"/>
    <w:basedOn w:val="Normal"/>
    <w:qFormat/>
    <w:rsid w:val="0032117F"/>
  </w:style>
  <w:style w:type="paragraph" w:styleId="Footer">
    <w:name w:val="footer"/>
    <w:basedOn w:val="Normal"/>
    <w:rsid w:val="004B7F43"/>
    <w:pPr>
      <w:tabs>
        <w:tab w:val="center" w:pos="4153"/>
        <w:tab w:val="right" w:pos="8306"/>
      </w:tabs>
    </w:pPr>
  </w:style>
  <w:style w:type="paragraph" w:customStyle="1" w:styleId="Level1">
    <w:name w:val="Level 1"/>
    <w:qFormat/>
    <w:rsid w:val="00E67904"/>
    <w:pPr>
      <w:ind w:left="720"/>
    </w:pPr>
    <w:rPr>
      <w:sz w:val="24"/>
      <w:szCs w:val="24"/>
      <w:lang w:val="en-US" w:eastAsia="en-US"/>
    </w:rPr>
  </w:style>
  <w:style w:type="paragraph" w:styleId="Title">
    <w:name w:val="Title"/>
    <w:basedOn w:val="Normal"/>
    <w:qFormat/>
    <w:rsid w:val="00A42E8B"/>
    <w:pPr>
      <w:jc w:val="center"/>
    </w:pPr>
    <w:rPr>
      <w:b/>
      <w:bCs/>
      <w:lang w:eastAsia="it-IT"/>
    </w:rPr>
  </w:style>
  <w:style w:type="paragraph" w:styleId="Subtitle">
    <w:name w:val="Subtitle"/>
    <w:basedOn w:val="Normal"/>
    <w:qFormat/>
    <w:rsid w:val="00F31256"/>
    <w:pPr>
      <w:jc w:val="center"/>
    </w:pPr>
    <w:rPr>
      <w:szCs w:val="20"/>
      <w:u w:val="single"/>
      <w:lang w:eastAsia="en-US"/>
    </w:rPr>
  </w:style>
  <w:style w:type="paragraph" w:styleId="NormalWeb">
    <w:name w:val="Normal (Web)"/>
    <w:basedOn w:val="Normal"/>
    <w:uiPriority w:val="99"/>
    <w:qFormat/>
    <w:rsid w:val="003F0FB0"/>
    <w:pPr>
      <w:spacing w:beforeAutospacing="1" w:afterAutospacing="1"/>
    </w:pPr>
  </w:style>
  <w:style w:type="paragraph" w:customStyle="1" w:styleId="NormalWeb13">
    <w:name w:val="Normal (Web)13"/>
    <w:basedOn w:val="Normal"/>
    <w:qFormat/>
    <w:rsid w:val="0061476B"/>
    <w:pPr>
      <w:ind w:left="300"/>
    </w:pPr>
  </w:style>
  <w:style w:type="paragraph" w:customStyle="1" w:styleId="Heading11">
    <w:name w:val="Heading 11"/>
    <w:basedOn w:val="Normal"/>
    <w:qFormat/>
    <w:rsid w:val="0061476B"/>
    <w:pPr>
      <w:outlineLvl w:val="1"/>
    </w:pPr>
    <w:rPr>
      <w:b/>
      <w:bCs/>
      <w:kern w:val="2"/>
      <w:sz w:val="48"/>
      <w:szCs w:val="48"/>
    </w:rPr>
  </w:style>
  <w:style w:type="paragraph" w:customStyle="1" w:styleId="Heading31">
    <w:name w:val="Heading 31"/>
    <w:basedOn w:val="Normal"/>
    <w:qFormat/>
    <w:rsid w:val="004B2B42"/>
    <w:pPr>
      <w:outlineLvl w:val="3"/>
    </w:pPr>
    <w:rPr>
      <w:b/>
      <w:bCs/>
      <w:color w:val="000000"/>
      <w:sz w:val="26"/>
      <w:szCs w:val="26"/>
    </w:rPr>
  </w:style>
  <w:style w:type="paragraph" w:customStyle="1" w:styleId="articlesource2">
    <w:name w:val="articlesource2"/>
    <w:basedOn w:val="Normal"/>
    <w:qFormat/>
    <w:rsid w:val="004B2B42"/>
    <w:pPr>
      <w:spacing w:after="48"/>
    </w:pPr>
    <w:rPr>
      <w:sz w:val="17"/>
      <w:szCs w:val="17"/>
    </w:rPr>
  </w:style>
  <w:style w:type="paragraph" w:customStyle="1" w:styleId="articleauthor">
    <w:name w:val="articleauthor"/>
    <w:basedOn w:val="Normal"/>
    <w:qFormat/>
    <w:rsid w:val="00577957"/>
    <w:pPr>
      <w:spacing w:beforeAutospacing="1" w:afterAutospacing="1"/>
    </w:pPr>
    <w:rPr>
      <w:lang w:val="en-US" w:eastAsia="en-US"/>
    </w:rPr>
  </w:style>
  <w:style w:type="paragraph" w:styleId="BalloonText">
    <w:name w:val="Balloon Text"/>
    <w:basedOn w:val="Normal"/>
    <w:semiHidden/>
    <w:qFormat/>
    <w:rsid w:val="00FD5D29"/>
    <w:rPr>
      <w:rFonts w:ascii="Tahoma" w:hAnsi="Tahoma" w:cs="Tahoma"/>
      <w:sz w:val="16"/>
      <w:szCs w:val="16"/>
    </w:rPr>
  </w:style>
  <w:style w:type="paragraph" w:styleId="ListParagraph">
    <w:name w:val="List Paragraph"/>
    <w:basedOn w:val="Normal"/>
    <w:qFormat/>
    <w:rsid w:val="00F542D1"/>
    <w:pPr>
      <w:ind w:left="720"/>
    </w:pPr>
  </w:style>
  <w:style w:type="paragraph" w:styleId="CommentText">
    <w:name w:val="annotation text"/>
    <w:basedOn w:val="Normal"/>
    <w:link w:val="CommentTextChar"/>
    <w:uiPriority w:val="99"/>
    <w:semiHidden/>
    <w:qFormat/>
    <w:rsid w:val="00643AF0"/>
    <w:rPr>
      <w:lang w:val="en-US" w:eastAsia="en-US"/>
    </w:rPr>
  </w:style>
  <w:style w:type="paragraph" w:customStyle="1" w:styleId="Biblio">
    <w:name w:val="Biblio"/>
    <w:basedOn w:val="Normal"/>
    <w:qFormat/>
    <w:rsid w:val="00FD2605"/>
    <w:pPr>
      <w:spacing w:before="100"/>
      <w:ind w:left="720" w:hanging="720"/>
    </w:pPr>
    <w:rPr>
      <w:rFonts w:eastAsia="Calibri"/>
      <w:lang w:val="en-US" w:eastAsia="en-US"/>
    </w:rPr>
  </w:style>
  <w:style w:type="paragraph" w:styleId="z-TopofForm">
    <w:name w:val="HTML Top of Form"/>
    <w:basedOn w:val="Normal"/>
    <w:next w:val="Normal"/>
    <w:uiPriority w:val="99"/>
    <w:semiHidden/>
    <w:unhideWhenUsed/>
    <w:qFormat/>
    <w:rsid w:val="002C5F5C"/>
    <w:pPr>
      <w:pBdr>
        <w:bottom w:val="single" w:sz="6" w:space="1" w:color="000000"/>
      </w:pBdr>
      <w:jc w:val="center"/>
    </w:pPr>
    <w:rPr>
      <w:rFonts w:ascii="Arial" w:hAnsi="Arial" w:cs="Arial"/>
      <w:vanish/>
      <w:sz w:val="16"/>
      <w:szCs w:val="16"/>
      <w:lang w:val="en-CA" w:eastAsia="en-CA"/>
    </w:rPr>
  </w:style>
  <w:style w:type="paragraph" w:styleId="z-BottomofForm">
    <w:name w:val="HTML Bottom of Form"/>
    <w:basedOn w:val="Normal"/>
    <w:next w:val="Normal"/>
    <w:uiPriority w:val="99"/>
    <w:semiHidden/>
    <w:unhideWhenUsed/>
    <w:qFormat/>
    <w:rsid w:val="002C5F5C"/>
    <w:pPr>
      <w:pBdr>
        <w:top w:val="single" w:sz="6" w:space="1" w:color="000000"/>
      </w:pBdr>
      <w:jc w:val="center"/>
    </w:pPr>
    <w:rPr>
      <w:rFonts w:ascii="Arial" w:hAnsi="Arial" w:cs="Arial"/>
      <w:vanish/>
      <w:sz w:val="16"/>
      <w:szCs w:val="16"/>
      <w:lang w:val="en-CA" w:eastAsia="en-CA"/>
    </w:rPr>
  </w:style>
  <w:style w:type="paragraph" w:customStyle="1" w:styleId="Default">
    <w:name w:val="Default"/>
    <w:qFormat/>
    <w:rsid w:val="00B30AFA"/>
    <w:rPr>
      <w:rFonts w:ascii="Lucida Grande" w:eastAsia="ヒラギノ角ゴ Pro W3" w:hAnsi="Lucida Grande"/>
      <w:color w:val="000000"/>
      <w:sz w:val="24"/>
      <w:lang w:val="it-IT" w:eastAsia="it-IT"/>
    </w:rPr>
  </w:style>
  <w:style w:type="paragraph" w:styleId="CommentSubject">
    <w:name w:val="annotation subject"/>
    <w:basedOn w:val="CommentText"/>
    <w:next w:val="CommentText"/>
    <w:link w:val="CommentSubjectChar"/>
    <w:uiPriority w:val="99"/>
    <w:semiHidden/>
    <w:unhideWhenUsed/>
    <w:qFormat/>
    <w:rsid w:val="00333048"/>
    <w:rPr>
      <w:b/>
      <w:bCs/>
      <w:sz w:val="20"/>
      <w:szCs w:val="20"/>
      <w:lang w:val="en-GB" w:eastAsia="en-GB"/>
    </w:rPr>
  </w:style>
  <w:style w:type="paragraph" w:customStyle="1" w:styleId="Horizontalline">
    <w:name w:val="Horizontal line"/>
    <w:next w:val="Normal"/>
    <w:qFormat/>
    <w:rsid w:val="009945A7"/>
    <w:pPr>
      <w:pBdr>
        <w:bottom w:val="single" w:sz="2" w:space="1" w:color="BFBFBF"/>
      </w:pBdr>
      <w:jc w:val="center"/>
    </w:pPr>
    <w:rPr>
      <w:rFonts w:asciiTheme="minorHAnsi" w:hAnsiTheme="minorHAnsi"/>
      <w:sz w:val="10"/>
      <w:szCs w:val="24"/>
      <w:lang w:eastAsia="en-US"/>
    </w:rPr>
  </w:style>
  <w:style w:type="paragraph" w:customStyle="1" w:styleId="FrameContents">
    <w:name w:val="Frame Contents"/>
    <w:basedOn w:val="Normal"/>
    <w:qFormat/>
    <w:rsid w:val="0032117F"/>
  </w:style>
  <w:style w:type="paragraph" w:customStyle="1" w:styleId="xmsonormal">
    <w:name w:val="x_msonormal"/>
    <w:basedOn w:val="Normal"/>
    <w:qFormat/>
    <w:rsid w:val="0032117F"/>
    <w:pPr>
      <w:spacing w:beforeAutospacing="1" w:afterAutospacing="1"/>
    </w:pPr>
    <w:rPr>
      <w:lang w:val="en-CA" w:eastAsia="en-CA"/>
    </w:rPr>
  </w:style>
  <w:style w:type="table" w:styleId="TableGrid">
    <w:name w:val="Table Grid"/>
    <w:basedOn w:val="TableNormal"/>
    <w:uiPriority w:val="39"/>
    <w:rsid w:val="0078597E"/>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level0secondary">
    <w:name w:val="palevel0secondary"/>
    <w:basedOn w:val="DefaultParagraphFont"/>
    <w:rsid w:val="00F127D8"/>
  </w:style>
</w:styles>
</file>

<file path=word/webSettings.xml><?xml version="1.0" encoding="utf-8"?>
<w:webSettings xmlns:r="http://schemas.openxmlformats.org/officeDocument/2006/relationships" xmlns:w="http://schemas.openxmlformats.org/wordprocessingml/2006/main">
  <w:divs>
    <w:div w:id="117457499">
      <w:bodyDiv w:val="1"/>
      <w:marLeft w:val="0"/>
      <w:marRight w:val="0"/>
      <w:marTop w:val="0"/>
      <w:marBottom w:val="0"/>
      <w:divBdr>
        <w:top w:val="none" w:sz="0" w:space="0" w:color="auto"/>
        <w:left w:val="none" w:sz="0" w:space="0" w:color="auto"/>
        <w:bottom w:val="none" w:sz="0" w:space="0" w:color="auto"/>
        <w:right w:val="none" w:sz="0" w:space="0" w:color="auto"/>
      </w:divBdr>
      <w:divsChild>
        <w:div w:id="14663926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http://www.jstor.org/view/00208183/di012153/01p0043u/0?config=jstor&amp;frame=noframe&amp;userID=80e6899f@syr.edu/01cc993341005013ed14d&amp;dpi=3" TargetMode="External"/><Relationship Id="rId26" Type="http://schemas.openxmlformats.org/officeDocument/2006/relationships/hyperlink" Target="http://www.mitpressjournals.org/doi/abs/10.1162/ISEC_a_00147" TargetMode="External"/><Relationship Id="rId39" Type="http://schemas.openxmlformats.org/officeDocument/2006/relationships/hyperlink" Target="http://www.youtube.com/watch?v=sKFHe0Y6c_0" TargetMode="External"/><Relationship Id="rId21" Type="http://schemas.openxmlformats.org/officeDocument/2006/relationships/hyperlink" Target="http://www.wesjones.com/eoh.htm" TargetMode="External"/><Relationship Id="rId34" Type="http://schemas.openxmlformats.org/officeDocument/2006/relationships/hyperlink" Target="https://www.politico.eu/article/coronavirus-upturns-global-order-china-united-states/" TargetMode="External"/><Relationship Id="rId42" Type="http://schemas.openxmlformats.org/officeDocument/2006/relationships/hyperlink" Target="https://sass.uottawa.ca/en/writing" TargetMode="External"/><Relationship Id="rId47" Type="http://schemas.openxmlformats.org/officeDocument/2006/relationships/hyperlink" Target="about:blank" TargetMode="External"/><Relationship Id="rId50" Type="http://schemas.openxmlformats.org/officeDocument/2006/relationships/hyperlink" Target="https://sass.uottawa.ca/en/access" TargetMode="External"/><Relationship Id="rId55" Type="http://schemas.openxmlformats.org/officeDocument/2006/relationships/hyperlink" Target="https://www.uottawa.ca/vice-president-academic/academic-integrity"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http://www.youtube.com/watch?v=RWu3eiW9mZg" TargetMode="External"/><Relationship Id="rId25" Type="http://schemas.openxmlformats.org/officeDocument/2006/relationships/hyperlink" Target="https://www.youtube.com/watch?v=lFTKl5bzD78" TargetMode="External"/><Relationship Id="rId33" Type="http://schemas.openxmlformats.org/officeDocument/2006/relationships/hyperlink" Target="https://www.politico.eu/article/coronavirus-upturns-global-order-china-united-states/" TargetMode="External"/><Relationship Id="rId38" Type="http://schemas.openxmlformats.org/officeDocument/2006/relationships/hyperlink" Target="http://webtv.un.org/watch/player/6148473419001" TargetMode="External"/><Relationship Id="rId46" Type="http://schemas.openxmlformats.org/officeDocument/2006/relationships/hyperlink" Target="http://sass.uottawa.ca/en/access"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arsheimer.uchicago.edu/pdfs/StructuralRealism.pdf" TargetMode="External"/><Relationship Id="rId20" Type="http://schemas.openxmlformats.org/officeDocument/2006/relationships/hyperlink" Target="http://www.contemporarysecuritypolicy.org/assets/CSP-30-2-Davis.pdf" TargetMode="External"/><Relationship Id="rId29" Type="http://schemas.openxmlformats.org/officeDocument/2006/relationships/hyperlink" Target="http://carnegieendowment.org/2014/03/27/what-are-global-implications-of-ukraine-crisis/h5z7" TargetMode="External"/><Relationship Id="rId41" Type="http://schemas.openxmlformats.org/officeDocument/2006/relationships/hyperlink" Target="https://socialsciences.uottawa.ca/mentoring/" TargetMode="External"/><Relationship Id="rId54" Type="http://schemas.openxmlformats.org/officeDocument/2006/relationships/hyperlink" Target="https://www.uottawa.ca/administration-and-governance/academic-regulation-14-other-important-in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ottawa.ca/sexual-violence-support-and-prevention/" TargetMode="External"/><Relationship Id="rId24" Type="http://schemas.openxmlformats.org/officeDocument/2006/relationships/hyperlink" Target="https://www.cnn.com/2017/07/06/politics/trump-speech-poland-transcript/index.html" TargetMode="External"/><Relationship Id="rId32" Type="http://schemas.openxmlformats.org/officeDocument/2006/relationships/hyperlink" Target="https://doi-org.proxy.bib.uottawa.ca/10.1007/978-981-15-7768-0_2" TargetMode="External"/><Relationship Id="rId37" Type="http://schemas.openxmlformats.org/officeDocument/2006/relationships/hyperlink" Target="https://warontherocks.com/2020/04/aftershocks-the-coronavirus-pandemic-and-the-new-world-disorder/" TargetMode="External"/><Relationship Id="rId40" Type="http://schemas.openxmlformats.org/officeDocument/2006/relationships/hyperlink" Target="http://www.etudesup.uottawa.ca/Default.aspx?tabid=1807&amp;monControl=Examens" TargetMode="External"/><Relationship Id="rId45" Type="http://schemas.openxmlformats.org/officeDocument/2006/relationships/hyperlink" Target="mailto:respect@uOttawa.ca" TargetMode="External"/><Relationship Id="rId53" Type="http://schemas.openxmlformats.org/officeDocument/2006/relationships/hyperlink" Target="https://www.uottawa.ca/vice-president-academic/satisfaction?p=2"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s-cepi.ca/" TargetMode="External"/><Relationship Id="rId23" Type="http://schemas.openxmlformats.org/officeDocument/2006/relationships/hyperlink" Target="https://www.youtube.com/watch?v=JPuRfyDa-vk" TargetMode="External"/><Relationship Id="rId28" Type="http://schemas.openxmlformats.org/officeDocument/2006/relationships/hyperlink" Target="http://carnegieeurope.eu/2015/05/18/eu-faces-tough-choices-in-neighbourhood/i8ot" TargetMode="External"/><Relationship Id="rId36" Type="http://schemas.openxmlformats.org/officeDocument/2006/relationships/hyperlink" Target="https://warontherocks.com/2020/04/aftershocks-the-coronavirus-pandemic-and-the-new-world-disorder/" TargetMode="External"/><Relationship Id="rId49" Type="http://schemas.openxmlformats.org/officeDocument/2006/relationships/hyperlink" Target="about:blank" TargetMode="External"/><Relationship Id="rId57" Type="http://schemas.openxmlformats.org/officeDocument/2006/relationships/hyperlink" Target="https://copyright.uottawa.ca/what-is-copyright" TargetMode="External"/><Relationship Id="rId10" Type="http://schemas.openxmlformats.org/officeDocument/2006/relationships/hyperlink" Target="https://www.uottawa.ca/administration-and-governance/academic-regulation-9-evaluation-of-student-learning" TargetMode="External"/><Relationship Id="rId19" Type="http://schemas.openxmlformats.org/officeDocument/2006/relationships/hyperlink" Target="http://www.blackwell-synergy.com/links/doi/10.1111/0020-8833.00184/pdf" TargetMode="External"/><Relationship Id="rId31" Type="http://schemas.openxmlformats.org/officeDocument/2006/relationships/hyperlink" Target="https://foreignpolicy.com/2020/05/13/coronavirus-pandemic-depression-economy-world-war/" TargetMode="External"/><Relationship Id="rId44" Type="http://schemas.openxmlformats.org/officeDocument/2006/relationships/hyperlink" Target="https://www.uottawa.ca/respect/en" TargetMode="External"/><Relationship Id="rId52" Type="http://schemas.openxmlformats.org/officeDocument/2006/relationships/hyperlink" Target="https://www.uottawa.ca/communitylife/"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gheciu@uottawa.ca" TargetMode="External"/><Relationship Id="rId14" Type="http://schemas.openxmlformats.org/officeDocument/2006/relationships/hyperlink" Target="about:blank" TargetMode="External"/><Relationship Id="rId22" Type="http://schemas.openxmlformats.org/officeDocument/2006/relationships/hyperlink" Target="https://www.ellopos.com/blog/4471/em-macron-a-speech-for-europe-athens-2017-full-text-in-english-and-video/2/" TargetMode="External"/><Relationship Id="rId27" Type="http://schemas.openxmlformats.org/officeDocument/2006/relationships/hyperlink" Target="http://www.lse.ac.uk/IDEAS/publications/reports/pdf/SR013/SR013-Eu-risse.pdf" TargetMode="External"/><Relationship Id="rId30" Type="http://schemas.openxmlformats.org/officeDocument/2006/relationships/hyperlink" Target="https://foreignpolicy.com/2020/05/13/coronavirus-pandemic-depression-economy-world-war/" TargetMode="External"/><Relationship Id="rId35" Type="http://schemas.openxmlformats.org/officeDocument/2006/relationships/hyperlink" Target="https://foreignpolicy.com/2020/04/16/coronavirus-pandemic-china-united-states-power-competition/" TargetMode="External"/><Relationship Id="rId43" Type="http://schemas.openxmlformats.org/officeDocument/2006/relationships/hyperlink" Target="https://sass.uottawa.ca/en/personal" TargetMode="External"/><Relationship Id="rId48" Type="http://schemas.openxmlformats.org/officeDocument/2006/relationships/hyperlink" Target="about:blank" TargetMode="External"/><Relationship Id="rId56" Type="http://schemas.openxmlformats.org/officeDocument/2006/relationships/hyperlink" Target="https://www.uottawa.ca/administration-and-governance/academic-regulation-14-other-important-information" TargetMode="External"/><Relationship Id="rId8" Type="http://schemas.openxmlformats.org/officeDocument/2006/relationships/image" Target="media/image1.gif"/><Relationship Id="rId51" Type="http://schemas.openxmlformats.org/officeDocument/2006/relationships/hyperlink" Target="http://www.sass.uottawa.ca/career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DE528-557A-4EA1-929E-876B917F2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7761</Words>
  <Characters>44242</Characters>
  <Application>Microsoft Office Word</Application>
  <DocSecurity>0</DocSecurity>
  <Lines>368</Lines>
  <Paragraphs>103</Paragraphs>
  <ScaleCrop>false</ScaleCrop>
  <Company>uOttawa</Company>
  <LinksUpToDate>false</LinksUpToDate>
  <CharactersWithSpaces>51900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the key concepts and theories used to explain contemporary international affairs</dc:title>
  <dc:creator>Alexandra Gheciu</dc:creator>
  <cp:lastModifiedBy>Windows User</cp:lastModifiedBy>
  <cp:revision>2</cp:revision>
  <cp:lastPrinted>2021-08-23T22:52:00Z</cp:lastPrinted>
  <dcterms:created xsi:type="dcterms:W3CDTF">2021-08-27T21:31:00Z</dcterms:created>
  <dcterms:modified xsi:type="dcterms:W3CDTF">2021-08-27T21:31:00Z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