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0"/>
          <w:sz w:val="28"/>
          <w:szCs w:val="28"/>
          <w:vertAlign w:val="baseline"/>
        </w:rPr>
      </w:pPr>
      <w:r w:rsidDel="00000000" w:rsidR="00000000" w:rsidRPr="00000000">
        <w:rPr>
          <w:b w:val="1"/>
          <w:sz w:val="28"/>
          <w:szCs w:val="28"/>
          <w:vertAlign w:val="baseline"/>
          <w:rtl w:val="0"/>
        </w:rPr>
        <w:t xml:space="preserve">ENGR  202 – Section R </w:t>
      </w:r>
      <w:r w:rsidDel="00000000" w:rsidR="00000000" w:rsidRPr="00000000">
        <w:rPr>
          <w:rtl w:val="0"/>
        </w:rPr>
      </w:r>
    </w:p>
    <w:p w:rsidR="00000000" w:rsidDel="00000000" w:rsidP="00000000" w:rsidRDefault="00000000" w:rsidRPr="00000000" w14:paraId="00000002">
      <w:pPr>
        <w:jc w:val="center"/>
        <w:rPr>
          <w:b w:val="0"/>
          <w:sz w:val="28"/>
          <w:szCs w:val="28"/>
          <w:vertAlign w:val="baseline"/>
        </w:rPr>
      </w:pPr>
      <w:r w:rsidDel="00000000" w:rsidR="00000000" w:rsidRPr="00000000">
        <w:rPr>
          <w:b w:val="1"/>
          <w:sz w:val="28"/>
          <w:szCs w:val="28"/>
          <w:vertAlign w:val="baseline"/>
          <w:rtl w:val="0"/>
        </w:rPr>
        <w:t xml:space="preserve">Winter 2021  </w:t>
      </w:r>
      <w:r w:rsidDel="00000000" w:rsidR="00000000" w:rsidRPr="00000000">
        <w:rPr>
          <w:rtl w:val="0"/>
        </w:rPr>
      </w:r>
    </w:p>
    <w:p w:rsidR="00000000" w:rsidDel="00000000" w:rsidP="00000000" w:rsidRDefault="00000000" w:rsidRPr="00000000" w14:paraId="00000003">
      <w:pPr>
        <w:jc w:val="center"/>
        <w:rPr>
          <w:vertAlign w:val="baseline"/>
        </w:rPr>
      </w:pPr>
      <w:r w:rsidDel="00000000" w:rsidR="00000000" w:rsidRPr="00000000">
        <w:rPr>
          <w:b w:val="1"/>
          <w:sz w:val="32"/>
          <w:szCs w:val="32"/>
          <w:vertAlign w:val="baseline"/>
          <w:rtl w:val="0"/>
        </w:rPr>
        <w:t xml:space="preserve">ASSIGNMENT  #1</w:t>
      </w:r>
      <w:r w:rsidDel="00000000" w:rsidR="00000000" w:rsidRPr="00000000">
        <w:rPr>
          <w:vertAlign w:val="baseline"/>
          <w:rtl w:val="0"/>
        </w:rPr>
        <w:t xml:space="preserve">    </w:t>
      </w:r>
    </w:p>
    <w:p w:rsidR="00000000" w:rsidDel="00000000" w:rsidP="00000000" w:rsidRDefault="00000000" w:rsidRPr="00000000" w14:paraId="00000004">
      <w:pPr>
        <w:jc w:val="center"/>
        <w:rPr>
          <w:vertAlign w:val="baseline"/>
        </w:rPr>
      </w:pPr>
      <w:r w:rsidDel="00000000" w:rsidR="00000000" w:rsidRPr="00000000">
        <w:rPr>
          <w:vertAlign w:val="baseline"/>
          <w:rtl w:val="0"/>
        </w:rPr>
        <w:t xml:space="preserve">  </w:t>
      </w:r>
      <w:r w:rsidDel="00000000" w:rsidR="00000000" w:rsidRPr="00000000">
        <w:rPr>
          <w:sz w:val="28"/>
          <w:szCs w:val="28"/>
          <w:vertAlign w:val="baseline"/>
          <w:rtl w:val="0"/>
        </w:rPr>
        <w:t xml:space="preserve">( Due date :      Section  R,  February  26,    2021 )</w:t>
        <w:tab/>
      </w:r>
      <w:r w:rsidDel="00000000" w:rsidR="00000000" w:rsidRPr="00000000">
        <w:rPr>
          <w:rtl w:val="0"/>
        </w:rPr>
      </w:r>
    </w:p>
    <w:p w:rsidR="00000000" w:rsidDel="00000000" w:rsidP="00000000" w:rsidRDefault="00000000" w:rsidRPr="00000000" w14:paraId="00000005">
      <w:pPr>
        <w:rPr>
          <w:b w:val="0"/>
          <w:sz w:val="28"/>
          <w:szCs w:val="28"/>
          <w:vertAlign w:val="baseline"/>
        </w:rPr>
      </w:pPr>
      <w:r w:rsidDel="00000000" w:rsidR="00000000" w:rsidRPr="00000000">
        <w:rPr>
          <w:b w:val="1"/>
          <w:sz w:val="28"/>
          <w:szCs w:val="28"/>
          <w:vertAlign w:val="baseline"/>
          <w:rtl w:val="0"/>
        </w:rPr>
        <w:t xml:space="preserve">1. Question 1.5 (Rubin's book)</w:t>
      </w:r>
      <w:r w:rsidDel="00000000" w:rsidR="00000000" w:rsidRPr="00000000">
        <w:rPr>
          <w:rtl w:val="0"/>
        </w:rPr>
      </w:r>
    </w:p>
    <w:p w:rsidR="00000000" w:rsidDel="00000000" w:rsidP="00000000" w:rsidRDefault="00000000" w:rsidRPr="00000000" w14:paraId="00000006">
      <w:pPr>
        <w:rPr>
          <w:b w:val="0"/>
          <w:sz w:val="28"/>
          <w:szCs w:val="28"/>
          <w:vertAlign w:val="baseline"/>
        </w:rPr>
      </w:pPr>
      <w:r w:rsidDel="00000000" w:rsidR="00000000" w:rsidRPr="00000000">
        <w:rPr>
          <w:b w:val="1"/>
          <w:sz w:val="28"/>
          <w:szCs w:val="28"/>
          <w:vertAlign w:val="baseline"/>
          <w:rtl w:val="0"/>
        </w:rPr>
        <w:t xml:space="preserve">How do the concepts of green design, industrial ecology, and sustainable development differ from past approaches to engineering design?</w:t>
      </w:r>
      <w:r w:rsidDel="00000000" w:rsidR="00000000" w:rsidRPr="00000000">
        <w:rPr>
          <w:rtl w:val="0"/>
        </w:rPr>
      </w:r>
    </w:p>
    <w:p w:rsidR="00000000" w:rsidDel="00000000" w:rsidP="00000000" w:rsidRDefault="00000000" w:rsidRPr="00000000" w14:paraId="00000007">
      <w:pPr>
        <w:rPr>
          <w:b w:val="0"/>
          <w:sz w:val="28"/>
          <w:szCs w:val="28"/>
          <w:vertAlign w:val="baseline"/>
        </w:rPr>
      </w:pPr>
      <w:r w:rsidDel="00000000" w:rsidR="00000000" w:rsidRPr="00000000">
        <w:rPr>
          <w:b w:val="1"/>
          <w:sz w:val="28"/>
          <w:szCs w:val="28"/>
          <w:vertAlign w:val="baseline"/>
          <w:rtl w:val="0"/>
        </w:rPr>
        <w:t xml:space="preserve"> Prepare a brief report on this topic, using some specific examples for illustration.</w:t>
      </w:r>
      <w:r w:rsidDel="00000000" w:rsidR="00000000" w:rsidRPr="00000000">
        <w:rPr>
          <w:rtl w:val="0"/>
        </w:rPr>
      </w:r>
    </w:p>
    <w:p w:rsidR="00000000" w:rsidDel="00000000" w:rsidP="00000000" w:rsidRDefault="00000000" w:rsidRPr="00000000" w14:paraId="00000008">
      <w:pPr>
        <w:rPr>
          <w:sz w:val="28"/>
          <w:szCs w:val="28"/>
        </w:rPr>
      </w:pPr>
      <w:r w:rsidDel="00000000" w:rsidR="00000000" w:rsidRPr="00000000">
        <w:rPr>
          <w:rtl w:val="0"/>
        </w:rPr>
      </w:r>
    </w:p>
    <w:p w:rsidR="00000000" w:rsidDel="00000000" w:rsidP="00000000" w:rsidRDefault="00000000" w:rsidRPr="00000000" w14:paraId="00000009">
      <w:pPr>
        <w:rPr>
          <w:sz w:val="28"/>
          <w:szCs w:val="28"/>
        </w:rPr>
      </w:pPr>
      <w:r w:rsidDel="00000000" w:rsidR="00000000" w:rsidRPr="00000000">
        <w:rPr>
          <w:sz w:val="28"/>
          <w:szCs w:val="28"/>
          <w:rtl w:val="0"/>
        </w:rPr>
        <w:tab/>
        <w:t xml:space="preserve">In the past decades, engineers have not realised the significance of the impact of their designs on the environment as today’s engineers. Our new societal laws have implemented environmental policies to help sustain the environment through ‘green design’; which is the creation of long-life buildings or products through the use of environmentally friendly material that can be easily disposed of or reused. Nowadays, engineers are aware of the damage that is caused to the environment so they approach their new designs using the concept of green design, industrial ecology and sustainable development to protect the environment around their projects. During their designing process, engineers should focus on selecting less harmful materials that doesn't impact their design and decrease the waste created from the manufacturing processes. When designing it is suggested to take into consideration if any harmful substances will damage the surrounding environment and living organisms; Reduce the environmental impact through minimizing the use of materials to achieve certain functions and reuse the material flows within the system. In 1961, Kalundborg, Denmark, started a project that uses surface water for an oil refinery to save the limited supply of groundwater. Through the sharing of waste heat and their byproducts, they were able to link multiple facilities. These facilities included, power plant, oil refinery, a pharmaceutical plant, plasterboard faction, an enzyme manufacturer and a waste company.</w:t>
      </w:r>
    </w:p>
    <w:p w:rsidR="00000000" w:rsidDel="00000000" w:rsidP="00000000" w:rsidRDefault="00000000" w:rsidRPr="00000000" w14:paraId="0000000A">
      <w:pPr>
        <w:rPr>
          <w:sz w:val="28"/>
          <w:szCs w:val="28"/>
        </w:rPr>
      </w:pPr>
      <w:r w:rsidDel="00000000" w:rsidR="00000000" w:rsidRPr="00000000">
        <w:rPr>
          <w:rtl w:val="0"/>
        </w:rPr>
      </w:r>
    </w:p>
    <w:p w:rsidR="00000000" w:rsidDel="00000000" w:rsidP="00000000" w:rsidRDefault="00000000" w:rsidRPr="00000000" w14:paraId="0000000B">
      <w:pPr>
        <w:rPr>
          <w:sz w:val="28"/>
          <w:szCs w:val="28"/>
        </w:rPr>
      </w:pPr>
      <w:r w:rsidDel="00000000" w:rsidR="00000000" w:rsidRPr="00000000">
        <w:rPr>
          <w:rtl w:val="0"/>
        </w:rPr>
      </w:r>
    </w:p>
    <w:p w:rsidR="00000000" w:rsidDel="00000000" w:rsidP="00000000" w:rsidRDefault="00000000" w:rsidRPr="00000000" w14:paraId="0000000C">
      <w:pPr>
        <w:rPr>
          <w:b w:val="1"/>
          <w:sz w:val="28"/>
          <w:szCs w:val="28"/>
          <w:vertAlign w:val="baseline"/>
        </w:rPr>
      </w:pPr>
      <w:r w:rsidDel="00000000" w:rsidR="00000000" w:rsidRPr="00000000">
        <w:rPr>
          <w:b w:val="1"/>
          <w:sz w:val="28"/>
          <w:szCs w:val="28"/>
          <w:vertAlign w:val="baseline"/>
          <w:rtl w:val="0"/>
        </w:rPr>
        <w:t xml:space="preserve">2. Using the Canadian National Pollutant Release Inventory (through the Environment Canada Website ), choose any 3 chemicals and determine their quantities released to the air, water and land.</w:t>
      </w:r>
    </w:p>
    <w:p w:rsidR="00000000" w:rsidDel="00000000" w:rsidP="00000000" w:rsidRDefault="00000000" w:rsidRPr="00000000" w14:paraId="0000000D">
      <w:pPr>
        <w:rPr>
          <w:sz w:val="28"/>
          <w:szCs w:val="28"/>
        </w:rPr>
      </w:pPr>
      <w:r w:rsidDel="00000000" w:rsidR="00000000" w:rsidRPr="00000000">
        <w:rPr>
          <w:rtl w:val="0"/>
        </w:rPr>
      </w:r>
    </w:p>
    <w:tbl>
      <w:tblPr>
        <w:tblStyle w:val="Table1"/>
        <w:tblW w:w="934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085"/>
        <w:gridCol w:w="1995"/>
        <w:gridCol w:w="2040"/>
        <w:gridCol w:w="1770"/>
        <w:gridCol w:w="1455"/>
        <w:tblGridChange w:id="0">
          <w:tblGrid>
            <w:gridCol w:w="2085"/>
            <w:gridCol w:w="1995"/>
            <w:gridCol w:w="2040"/>
            <w:gridCol w:w="1770"/>
            <w:gridCol w:w="1455"/>
          </w:tblGrid>
        </w:tblGridChange>
      </w:tblGrid>
      <w:tr>
        <w:tc>
          <w:tcPr>
            <w:shd w:fill="cccccc"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b w:val="1"/>
                <w:sz w:val="28"/>
                <w:szCs w:val="28"/>
                <w:rtl w:val="0"/>
              </w:rPr>
              <w:t xml:space="preserve">Chemical</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b w:val="1"/>
                <w:sz w:val="28"/>
                <w:szCs w:val="28"/>
                <w:rtl w:val="0"/>
              </w:rPr>
              <w:t xml:space="preserve">Air Release (t)</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b w:val="1"/>
                <w:sz w:val="28"/>
                <w:szCs w:val="28"/>
                <w:rtl w:val="0"/>
              </w:rPr>
              <w:t xml:space="preserve">Water Release (t)</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b w:val="1"/>
                <w:sz w:val="28"/>
                <w:szCs w:val="28"/>
                <w:rtl w:val="0"/>
              </w:rPr>
              <w:t xml:space="preserve">Land Release (t)</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b w:val="1"/>
                <w:sz w:val="28"/>
                <w:szCs w:val="28"/>
                <w:rtl w:val="0"/>
              </w:rPr>
              <w:t xml:space="preserve">Total (t)</w:t>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b w:val="1"/>
                <w:sz w:val="28"/>
                <w:szCs w:val="28"/>
                <w:rtl w:val="0"/>
              </w:rPr>
              <w:t xml:space="preserve">Benzene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802</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120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0.018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942</w:t>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b w:val="1"/>
                <w:sz w:val="28"/>
                <w:szCs w:val="28"/>
                <w:rtl w:val="0"/>
              </w:rPr>
              <w:t xml:space="preserve">Chloromethane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101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0.091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101</w:t>
            </w:r>
          </w:p>
        </w:tc>
      </w:tr>
      <w:tr>
        <w:tc>
          <w:tcPr>
            <w:shd w:fill="efefef"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b w:val="1"/>
                <w:sz w:val="28"/>
                <w:szCs w:val="28"/>
                <w:rtl w:val="0"/>
              </w:rPr>
              <w:t xml:space="preserve">Propylene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446</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0.012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450</w:t>
            </w:r>
          </w:p>
        </w:tc>
      </w:tr>
    </w:tbl>
    <w:p w:rsidR="00000000" w:rsidDel="00000000" w:rsidP="00000000" w:rsidRDefault="00000000" w:rsidRPr="00000000" w14:paraId="00000022">
      <w:pPr>
        <w:rPr>
          <w:sz w:val="28"/>
          <w:szCs w:val="28"/>
        </w:rPr>
      </w:pPr>
      <w:r w:rsidDel="00000000" w:rsidR="00000000" w:rsidRPr="00000000">
        <w:rPr>
          <w:sz w:val="28"/>
          <w:szCs w:val="28"/>
          <w:rtl w:val="0"/>
        </w:rPr>
        <w:t xml:space="preserve">Release Date: 2017</w:t>
      </w:r>
    </w:p>
    <w:p w:rsidR="00000000" w:rsidDel="00000000" w:rsidP="00000000" w:rsidRDefault="00000000" w:rsidRPr="00000000" w14:paraId="00000023">
      <w:pPr>
        <w:rPr>
          <w:sz w:val="28"/>
          <w:szCs w:val="28"/>
        </w:rPr>
      </w:pPr>
      <w:r w:rsidDel="00000000" w:rsidR="00000000" w:rsidRPr="00000000">
        <w:rPr>
          <w:sz w:val="28"/>
          <w:szCs w:val="28"/>
          <w:rtl w:val="0"/>
        </w:rPr>
        <w:t xml:space="preserve">Units: Tonnes</w:t>
      </w:r>
    </w:p>
    <w:p w:rsidR="00000000" w:rsidDel="00000000" w:rsidP="00000000" w:rsidRDefault="00000000" w:rsidRPr="00000000" w14:paraId="00000024">
      <w:pPr>
        <w:rPr>
          <w:b w:val="0"/>
          <w:sz w:val="28"/>
          <w:szCs w:val="28"/>
          <w:vertAlign w:val="baseline"/>
        </w:rPr>
      </w:pPr>
      <w:r w:rsidDel="00000000" w:rsidR="00000000" w:rsidRPr="00000000">
        <w:rPr>
          <w:rtl w:val="0"/>
        </w:rPr>
      </w:r>
    </w:p>
    <w:p w:rsidR="00000000" w:rsidDel="00000000" w:rsidP="00000000" w:rsidRDefault="00000000" w:rsidRPr="00000000" w14:paraId="00000025">
      <w:pPr>
        <w:rPr>
          <w:b w:val="0"/>
          <w:sz w:val="28"/>
          <w:szCs w:val="28"/>
          <w:vertAlign w:val="baseline"/>
        </w:rPr>
      </w:pPr>
      <w:r w:rsidDel="00000000" w:rsidR="00000000" w:rsidRPr="00000000">
        <w:rPr>
          <w:b w:val="1"/>
          <w:sz w:val="28"/>
          <w:szCs w:val="28"/>
          <w:vertAlign w:val="baseline"/>
          <w:rtl w:val="0"/>
        </w:rPr>
        <w:t xml:space="preserve">3. Question 2.11 ( Rubin's book)</w:t>
      </w:r>
      <w:r w:rsidDel="00000000" w:rsidR="00000000" w:rsidRPr="00000000">
        <w:rPr>
          <w:rtl w:val="0"/>
        </w:rPr>
      </w:r>
    </w:p>
    <w:p w:rsidR="00000000" w:rsidDel="00000000" w:rsidP="00000000" w:rsidRDefault="00000000" w:rsidRPr="00000000" w14:paraId="00000026">
      <w:pPr>
        <w:rPr>
          <w:b w:val="1"/>
          <w:sz w:val="28"/>
          <w:szCs w:val="28"/>
          <w:vertAlign w:val="baseline"/>
        </w:rPr>
      </w:pPr>
      <w:r w:rsidDel="00000000" w:rsidR="00000000" w:rsidRPr="00000000">
        <w:rPr>
          <w:b w:val="1"/>
          <w:sz w:val="28"/>
          <w:szCs w:val="28"/>
          <w:vertAlign w:val="baseline"/>
          <w:rtl w:val="0"/>
        </w:rPr>
        <w:t xml:space="preserve">Investigate the estimated resource base of world energy supplies of either crude oil or natural gas (choose one). One useful website is the Energy Information Administration of the U.S. Department of Energy (www.eia.doe.gov). Comment on when or whether we might be "running out of this non-renewable resource based on current estimates. Also discuss whether the environmental implications of future energy resource extraction might change because of the location or difficulty of exploiting the remaining reserves. Summarize your findings in a brief report.</w:t>
      </w:r>
    </w:p>
    <w:p w:rsidR="00000000" w:rsidDel="00000000" w:rsidP="00000000" w:rsidRDefault="00000000" w:rsidRPr="00000000" w14:paraId="00000027">
      <w:pPr>
        <w:rPr>
          <w:b w:val="1"/>
          <w:sz w:val="28"/>
          <w:szCs w:val="28"/>
        </w:rPr>
      </w:pPr>
      <w:r w:rsidDel="00000000" w:rsidR="00000000" w:rsidRPr="00000000">
        <w:rPr>
          <w:rtl w:val="0"/>
        </w:rPr>
      </w:r>
    </w:p>
    <w:p w:rsidR="00000000" w:rsidDel="00000000" w:rsidP="00000000" w:rsidRDefault="00000000" w:rsidRPr="00000000" w14:paraId="00000028">
      <w:pPr>
        <w:rPr>
          <w:b w:val="0"/>
          <w:sz w:val="28"/>
          <w:szCs w:val="28"/>
          <w:vertAlign w:val="baseline"/>
        </w:rPr>
      </w:pPr>
      <w:r w:rsidDel="00000000" w:rsidR="00000000" w:rsidRPr="00000000">
        <w:rPr>
          <w:sz w:val="28"/>
          <w:szCs w:val="28"/>
          <w:rtl w:val="0"/>
        </w:rPr>
        <w:tab/>
        <w:t xml:space="preserve">Crude oil is a naturally occurring finite resource made of hydrocarbons deposits and other organic materials. In 2016, at current consumption level according to “WorldoMeter”, we only have 47 years of oil left. Venezuela taking the number 1 spot of (18.2%) world oil reserves followed by Saudi Arabia (16.2%), Canada (10.4%), Iran (9.5%), Iraq (8.7%), Kuwait (6.1%), United Arab Emirates (5.9%), Russia (4.8%), Libya (2.9%), Nigeria (2.2%), United States (2.1%). At the current rate of consumption it is estimated for oil to run out in 47 years. However, there is an issue with this prediction as the world's oil demand increases with each year. However during 2020, the oil demand has decreased by 8% due to covid-19. It is unknown whether due to covid the demand for oil will keep decreasing. Assuming that covid-19 does affect the demand rate, I assume that we will have more than 47 years left.</w:t>
      </w:r>
      <w:r w:rsidDel="00000000" w:rsidR="00000000" w:rsidRPr="00000000">
        <w:rPr>
          <w:rtl w:val="0"/>
        </w:rPr>
      </w:r>
    </w:p>
    <w:p w:rsidR="00000000" w:rsidDel="00000000" w:rsidP="00000000" w:rsidRDefault="00000000" w:rsidRPr="00000000" w14:paraId="00000029">
      <w:pPr>
        <w:rPr>
          <w:b w:val="0"/>
          <w:sz w:val="28"/>
          <w:szCs w:val="28"/>
          <w:vertAlign w:val="baseline"/>
        </w:rPr>
      </w:pPr>
      <w:r w:rsidDel="00000000" w:rsidR="00000000" w:rsidRPr="00000000">
        <w:rPr>
          <w:rtl w:val="0"/>
        </w:rPr>
      </w:r>
    </w:p>
    <w:p w:rsidR="00000000" w:rsidDel="00000000" w:rsidP="00000000" w:rsidRDefault="00000000" w:rsidRPr="00000000" w14:paraId="0000002A">
      <w:pPr>
        <w:rPr>
          <w:b w:val="0"/>
          <w:sz w:val="28"/>
          <w:szCs w:val="28"/>
          <w:vertAlign w:val="baseline"/>
        </w:rPr>
      </w:pPr>
      <w:r w:rsidDel="00000000" w:rsidR="00000000" w:rsidRPr="00000000">
        <w:rPr>
          <w:b w:val="1"/>
          <w:sz w:val="28"/>
          <w:szCs w:val="28"/>
          <w:vertAlign w:val="baseline"/>
          <w:rtl w:val="0"/>
        </w:rPr>
        <w:t xml:space="preserve">4. Question 12.15 ( Rubin's book)</w:t>
      </w:r>
      <w:r w:rsidDel="00000000" w:rsidR="00000000" w:rsidRPr="00000000">
        <w:rPr>
          <w:rtl w:val="0"/>
        </w:rPr>
      </w:r>
    </w:p>
    <w:p w:rsidR="00000000" w:rsidDel="00000000" w:rsidP="00000000" w:rsidRDefault="00000000" w:rsidRPr="00000000" w14:paraId="0000002B">
      <w:pPr>
        <w:rPr>
          <w:b w:val="0"/>
          <w:sz w:val="28"/>
          <w:szCs w:val="28"/>
          <w:vertAlign w:val="baseline"/>
        </w:rPr>
      </w:pPr>
      <w:r w:rsidDel="00000000" w:rsidR="00000000" w:rsidRPr="00000000">
        <w:rPr>
          <w:b w:val="1"/>
          <w:sz w:val="28"/>
          <w:szCs w:val="28"/>
          <w:vertAlign w:val="baseline"/>
          <w:rtl w:val="0"/>
        </w:rPr>
        <w:t xml:space="preserve">Use the 20-year Global Warming Potential (GWP) values in Table 12.9 to calculate an equivalent CO, emission rate for worldwide greenhouse gas emissions as given in Table 12.1. Assume that total CFCs are divided equally among the three compounds listed. What is the percentage contribution of actual CO, emissions to the total equivalent CO,? What is the next most important greenhouse gas emission based on this analysis? How do these results compare to those using the 100-year GWP in Example 12.17?</w:t>
      </w:r>
      <w:r w:rsidDel="00000000" w:rsidR="00000000" w:rsidRPr="00000000">
        <w:rPr>
          <w:rtl w:val="0"/>
        </w:rPr>
      </w:r>
    </w:p>
    <w:p w:rsidR="00000000" w:rsidDel="00000000" w:rsidP="00000000" w:rsidRDefault="00000000" w:rsidRPr="00000000" w14:paraId="0000002C">
      <w:pPr>
        <w:rPr>
          <w:sz w:val="28"/>
          <w:szCs w:val="28"/>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c>
          <w:tcPr>
            <w:shd w:fill="b7b7b7"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b w:val="1"/>
                <w:sz w:val="28"/>
                <w:szCs w:val="28"/>
                <w:rtl w:val="0"/>
              </w:rPr>
              <w:t xml:space="preserve">Greenhouse Gas</w:t>
            </w:r>
          </w:p>
        </w:tc>
        <w:tc>
          <w:tcPr>
            <w:shd w:fill="b7b7b7"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b w:val="1"/>
                <w:sz w:val="28"/>
                <w:szCs w:val="28"/>
                <w:rtl w:val="0"/>
              </w:rPr>
              <w:t xml:space="preserve">Emissions (Mt/Year)</w:t>
            </w:r>
          </w:p>
        </w:tc>
        <w:tc>
          <w:tcPr>
            <w:shd w:fill="b7b7b7"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b w:val="1"/>
                <w:sz w:val="28"/>
                <w:szCs w:val="28"/>
                <w:rtl w:val="0"/>
              </w:rPr>
              <w:t xml:space="preserve">20 Year GWP</w:t>
            </w:r>
          </w:p>
        </w:tc>
        <w:tc>
          <w:tcPr>
            <w:shd w:fill="b7b7b7"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b w:val="1"/>
                <w:sz w:val="28"/>
                <w:szCs w:val="28"/>
                <w:rtl w:val="0"/>
              </w:rPr>
              <w:t xml:space="preserve">Equiv. CO2 (Mt/Year)</w:t>
            </w:r>
          </w:p>
        </w:tc>
      </w:tr>
      <w:tr>
        <w:tc>
          <w:tcPr>
            <w:shd w:fill="cccccc" w:val="clear"/>
            <w:tcMar>
              <w:top w:w="100.0" w:type="dxa"/>
              <w:left w:w="100.0" w:type="dxa"/>
              <w:bottom w:w="100.0" w:type="dxa"/>
              <w:right w:w="100.0" w:type="dxa"/>
            </w:tcMar>
            <w:vAlign w:val="top"/>
          </w:tcPr>
          <w:p w:rsidR="00000000" w:rsidDel="00000000" w:rsidP="00000000" w:rsidRDefault="00000000" w:rsidRPr="00000000" w14:paraId="00000031">
            <w:pPr>
              <w:spacing w:after="0" w:line="240" w:lineRule="auto"/>
              <w:rPr>
                <w:sz w:val="28"/>
                <w:szCs w:val="28"/>
              </w:rPr>
            </w:pPr>
            <w:bookmarkStart w:colFirst="0" w:colLast="0" w:name="_gjdgxs" w:id="0"/>
            <w:bookmarkEnd w:id="0"/>
            <w:r w:rsidDel="00000000" w:rsidR="00000000" w:rsidRPr="00000000">
              <w:rPr>
                <w:sz w:val="28"/>
                <w:szCs w:val="28"/>
                <w:rtl w:val="0"/>
              </w:rPr>
              <w:t xml:space="preserve">CO</w:t>
            </w:r>
            <w:r w:rsidDel="00000000" w:rsidR="00000000" w:rsidRPr="00000000">
              <w:rPr>
                <w:sz w:val="28"/>
                <w:szCs w:val="28"/>
                <w:vertAlign w:val="subscript"/>
                <w:rtl w:val="0"/>
              </w:rPr>
              <w:t xml:space="preserve">2</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after="0" w:line="240" w:lineRule="auto"/>
              <w:jc w:val="right"/>
              <w:rPr>
                <w:sz w:val="28"/>
                <w:szCs w:val="28"/>
              </w:rPr>
            </w:pPr>
            <w:r w:rsidDel="00000000" w:rsidR="00000000" w:rsidRPr="00000000">
              <w:rPr>
                <w:sz w:val="28"/>
                <w:szCs w:val="28"/>
                <w:rtl w:val="0"/>
              </w:rPr>
              <w:t xml:space="preserve">29800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29800</w:t>
            </w:r>
          </w:p>
        </w:tc>
      </w:tr>
      <w:tr>
        <w:tc>
          <w:tcPr>
            <w:shd w:fill="cccccc" w:val="clear"/>
            <w:tcMar>
              <w:top w:w="100.0" w:type="dxa"/>
              <w:left w:w="100.0" w:type="dxa"/>
              <w:bottom w:w="100.0" w:type="dxa"/>
              <w:right w:w="100.0" w:type="dxa"/>
            </w:tcMar>
            <w:vAlign w:val="top"/>
          </w:tcPr>
          <w:p w:rsidR="00000000" w:rsidDel="00000000" w:rsidP="00000000" w:rsidRDefault="00000000" w:rsidRPr="00000000" w14:paraId="00000035">
            <w:pPr>
              <w:spacing w:after="0" w:line="240" w:lineRule="auto"/>
              <w:rPr>
                <w:sz w:val="28"/>
                <w:szCs w:val="28"/>
              </w:rPr>
            </w:pPr>
            <w:r w:rsidDel="00000000" w:rsidR="00000000" w:rsidRPr="00000000">
              <w:rPr>
                <w:sz w:val="28"/>
                <w:szCs w:val="28"/>
                <w:rtl w:val="0"/>
              </w:rPr>
              <w:t xml:space="preserve">CH</w:t>
            </w:r>
            <w:r w:rsidDel="00000000" w:rsidR="00000000" w:rsidRPr="00000000">
              <w:rPr>
                <w:sz w:val="28"/>
                <w:szCs w:val="28"/>
                <w:vertAlign w:val="subscript"/>
                <w:rtl w:val="0"/>
              </w:rPr>
              <w:t xml:space="preserve">4</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375</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56</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21000</w:t>
            </w:r>
          </w:p>
        </w:tc>
      </w:tr>
      <w:tr>
        <w:tc>
          <w:tcPr>
            <w:shd w:fill="cccccc" w:val="clear"/>
            <w:tcMar>
              <w:top w:w="100.0" w:type="dxa"/>
              <w:left w:w="100.0" w:type="dxa"/>
              <w:bottom w:w="100.0" w:type="dxa"/>
              <w:right w:w="100.0" w:type="dxa"/>
            </w:tcMar>
            <w:vAlign w:val="top"/>
          </w:tcPr>
          <w:p w:rsidR="00000000" w:rsidDel="00000000" w:rsidP="00000000" w:rsidRDefault="00000000" w:rsidRPr="00000000" w14:paraId="00000039">
            <w:pPr>
              <w:spacing w:after="0" w:line="240" w:lineRule="auto"/>
              <w:rPr>
                <w:sz w:val="28"/>
                <w:szCs w:val="28"/>
              </w:rPr>
            </w:pPr>
            <w:r w:rsidDel="00000000" w:rsidR="00000000" w:rsidRPr="00000000">
              <w:rPr>
                <w:sz w:val="28"/>
                <w:szCs w:val="28"/>
                <w:rtl w:val="0"/>
              </w:rPr>
              <w:t xml:space="preserve">N</w:t>
            </w:r>
            <w:r w:rsidDel="00000000" w:rsidR="00000000" w:rsidRPr="00000000">
              <w:rPr>
                <w:sz w:val="28"/>
                <w:szCs w:val="28"/>
                <w:vertAlign w:val="subscript"/>
                <w:rtl w:val="0"/>
              </w:rPr>
              <w:t xml:space="preserve">2</w:t>
            </w:r>
            <w:r w:rsidDel="00000000" w:rsidR="00000000" w:rsidRPr="00000000">
              <w:rPr>
                <w:sz w:val="28"/>
                <w:szCs w:val="28"/>
                <w:rtl w:val="0"/>
              </w:rPr>
              <w:t xml:space="preserve">O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5.7</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280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1596</w:t>
            </w:r>
          </w:p>
        </w:tc>
      </w:tr>
      <w:tr>
        <w:tc>
          <w:tcPr>
            <w:shd w:fill="cccccc" w:val="clear"/>
            <w:tcMar>
              <w:top w:w="100.0" w:type="dxa"/>
              <w:left w:w="100.0" w:type="dxa"/>
              <w:bottom w:w="100.0" w:type="dxa"/>
              <w:right w:w="100.0" w:type="dxa"/>
            </w:tcMar>
            <w:vAlign w:val="top"/>
          </w:tcPr>
          <w:p w:rsidR="00000000" w:rsidDel="00000000" w:rsidP="00000000" w:rsidRDefault="00000000" w:rsidRPr="00000000" w14:paraId="0000003D">
            <w:pPr>
              <w:spacing w:after="0" w:line="240" w:lineRule="auto"/>
              <w:rPr>
                <w:sz w:val="28"/>
                <w:szCs w:val="28"/>
              </w:rPr>
            </w:pPr>
            <w:r w:rsidDel="00000000" w:rsidR="00000000" w:rsidRPr="00000000">
              <w:rPr>
                <w:sz w:val="28"/>
                <w:szCs w:val="28"/>
                <w:rtl w:val="0"/>
              </w:rPr>
              <w:t xml:space="preserve">CFC-11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0.23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5000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1150</w:t>
            </w:r>
          </w:p>
        </w:tc>
      </w:tr>
      <w:tr>
        <w:tc>
          <w:tcPr>
            <w:shd w:fill="cccccc" w:val="clear"/>
            <w:tcMar>
              <w:top w:w="100.0" w:type="dxa"/>
              <w:left w:w="100.0" w:type="dxa"/>
              <w:bottom w:w="100.0" w:type="dxa"/>
              <w:right w:w="100.0" w:type="dxa"/>
            </w:tcMar>
            <w:vAlign w:val="top"/>
          </w:tcPr>
          <w:p w:rsidR="00000000" w:rsidDel="00000000" w:rsidP="00000000" w:rsidRDefault="00000000" w:rsidRPr="00000000" w14:paraId="00000041">
            <w:pPr>
              <w:spacing w:after="0" w:line="240" w:lineRule="auto"/>
              <w:rPr>
                <w:sz w:val="28"/>
                <w:szCs w:val="28"/>
              </w:rPr>
            </w:pPr>
            <w:r w:rsidDel="00000000" w:rsidR="00000000" w:rsidRPr="00000000">
              <w:rPr>
                <w:sz w:val="28"/>
                <w:szCs w:val="28"/>
                <w:rtl w:val="0"/>
              </w:rPr>
              <w:t xml:space="preserve">CFC-12</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0.23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7900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1817</w:t>
            </w:r>
          </w:p>
        </w:tc>
      </w:tr>
      <w:tr>
        <w:tc>
          <w:tcPr>
            <w:shd w:fill="cccccc" w:val="clear"/>
            <w:tcMar>
              <w:top w:w="100.0" w:type="dxa"/>
              <w:left w:w="100.0" w:type="dxa"/>
              <w:bottom w:w="100.0" w:type="dxa"/>
              <w:right w:w="100.0" w:type="dxa"/>
            </w:tcMar>
            <w:vAlign w:val="top"/>
          </w:tcPr>
          <w:p w:rsidR="00000000" w:rsidDel="00000000" w:rsidP="00000000" w:rsidRDefault="00000000" w:rsidRPr="00000000" w14:paraId="00000045">
            <w:pPr>
              <w:spacing w:after="0" w:line="240" w:lineRule="auto"/>
              <w:rPr>
                <w:sz w:val="28"/>
                <w:szCs w:val="28"/>
              </w:rPr>
            </w:pPr>
            <w:r w:rsidDel="00000000" w:rsidR="00000000" w:rsidRPr="00000000">
              <w:rPr>
                <w:sz w:val="28"/>
                <w:szCs w:val="28"/>
                <w:rtl w:val="0"/>
              </w:rPr>
              <w:t xml:space="preserve">CFC-113</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0.23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5000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1150</w:t>
            </w:r>
          </w:p>
        </w:tc>
      </w:tr>
      <w:tr>
        <w:tc>
          <w:tcPr>
            <w:shd w:fill="cccccc" w:val="clear"/>
            <w:tcMar>
              <w:top w:w="100.0" w:type="dxa"/>
              <w:left w:w="100.0" w:type="dxa"/>
              <w:bottom w:w="100.0" w:type="dxa"/>
              <w:right w:w="100.0" w:type="dxa"/>
            </w:tcMar>
            <w:vAlign w:val="top"/>
          </w:tcPr>
          <w:p w:rsidR="00000000" w:rsidDel="00000000" w:rsidP="00000000" w:rsidRDefault="00000000" w:rsidRPr="00000000" w14:paraId="00000049">
            <w:pPr>
              <w:spacing w:after="0" w:line="240" w:lineRule="auto"/>
              <w:rPr>
                <w:sz w:val="28"/>
                <w:szCs w:val="28"/>
              </w:rPr>
            </w:pPr>
            <w:r w:rsidDel="00000000" w:rsidR="00000000" w:rsidRPr="00000000">
              <w:rPr>
                <w:sz w:val="28"/>
                <w:szCs w:val="28"/>
                <w:rtl w:val="0"/>
              </w:rPr>
              <w:t xml:space="preserve">HCFC-22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0.2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4300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860</w:t>
            </w:r>
          </w:p>
        </w:tc>
      </w:tr>
      <w:tr>
        <w:tc>
          <w:tcPr>
            <w:shd w:fill="cccccc" w:val="clear"/>
            <w:tcMar>
              <w:top w:w="100.0" w:type="dxa"/>
              <w:left w:w="100.0" w:type="dxa"/>
              <w:bottom w:w="100.0" w:type="dxa"/>
              <w:right w:w="100.0" w:type="dxa"/>
            </w:tcMar>
            <w:vAlign w:val="top"/>
          </w:tcPr>
          <w:p w:rsidR="00000000" w:rsidDel="00000000" w:rsidP="00000000" w:rsidRDefault="00000000" w:rsidRPr="00000000" w14:paraId="0000004D">
            <w:pPr>
              <w:spacing w:after="0" w:line="240" w:lineRule="auto"/>
              <w:rPr>
                <w:sz w:val="28"/>
                <w:szCs w:val="28"/>
              </w:rPr>
            </w:pPr>
            <w:r w:rsidDel="00000000" w:rsidR="00000000" w:rsidRPr="00000000">
              <w:rPr>
                <w:sz w:val="28"/>
                <w:szCs w:val="28"/>
                <w:rtl w:val="0"/>
              </w:rPr>
              <w:t xml:space="preserve">Total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sz w:val="28"/>
                <w:szCs w:val="28"/>
              </w:rPr>
            </w:pPr>
            <w:r w:rsidDel="00000000" w:rsidR="00000000" w:rsidRPr="00000000">
              <w:rPr>
                <w:sz w:val="28"/>
                <w:szCs w:val="28"/>
                <w:rtl w:val="0"/>
              </w:rPr>
              <w:t xml:space="preserve">57373</w:t>
            </w:r>
          </w:p>
        </w:tc>
      </w:tr>
    </w:tbl>
    <w:p w:rsidR="00000000" w:rsidDel="00000000" w:rsidP="00000000" w:rsidRDefault="00000000" w:rsidRPr="00000000" w14:paraId="00000051">
      <w:pPr>
        <w:rPr>
          <w:sz w:val="28"/>
          <w:szCs w:val="28"/>
        </w:rPr>
      </w:pPr>
      <w:r w:rsidDel="00000000" w:rsidR="00000000" w:rsidRPr="00000000">
        <w:rPr>
          <w:rtl w:val="0"/>
        </w:rPr>
      </w:r>
    </w:p>
    <w:p w:rsidR="00000000" w:rsidDel="00000000" w:rsidP="00000000" w:rsidRDefault="00000000" w:rsidRPr="00000000" w14:paraId="00000052">
      <w:pPr>
        <w:rPr>
          <w:sz w:val="28"/>
          <w:szCs w:val="28"/>
        </w:rPr>
      </w:pPr>
      <w:r w:rsidDel="00000000" w:rsidR="00000000" w:rsidRPr="00000000">
        <w:rPr>
          <w:sz w:val="28"/>
          <w:szCs w:val="28"/>
          <w:rtl w:val="0"/>
        </w:rPr>
        <w:t xml:space="preserve">The total equivalent of CO2 is 51.9% and in 20 years and 67.94% in 100 years. The CO2 emissions contribute to around 52%. Methane (CH4) is the next most important greenhouse gas as its emission rate is 36.6% of the total CO2 emission rates.The results achieved are lower than what is shown in the 100 year GWP which is 67%. This is caused due to the increase in CH4 in the 20 year GWP.It can be seen that the short term contributions are distributed between different glasses and the factor of long term contribution is CO2.</w:t>
      </w:r>
    </w:p>
    <w:p w:rsidR="00000000" w:rsidDel="00000000" w:rsidP="00000000" w:rsidRDefault="00000000" w:rsidRPr="00000000" w14:paraId="00000053">
      <w:pPr>
        <w:rPr>
          <w:sz w:val="28"/>
          <w:szCs w:val="28"/>
        </w:rPr>
      </w:pPr>
      <w:r w:rsidDel="00000000" w:rsidR="00000000" w:rsidRPr="00000000">
        <w:rPr>
          <w:rtl w:val="0"/>
        </w:rPr>
      </w:r>
    </w:p>
    <w:p w:rsidR="00000000" w:rsidDel="00000000" w:rsidP="00000000" w:rsidRDefault="00000000" w:rsidRPr="00000000" w14:paraId="00000054">
      <w:pPr>
        <w:rPr>
          <w:sz w:val="28"/>
          <w:szCs w:val="28"/>
        </w:rPr>
      </w:pPr>
      <w:r w:rsidDel="00000000" w:rsidR="00000000" w:rsidRPr="00000000">
        <w:rPr>
          <w:sz w:val="28"/>
          <w:szCs w:val="28"/>
          <w:rtl w:val="0"/>
        </w:rPr>
        <w:t xml:space="preserve">References:</w:t>
      </w:r>
    </w:p>
    <w:p w:rsidR="00000000" w:rsidDel="00000000" w:rsidP="00000000" w:rsidRDefault="00000000" w:rsidRPr="00000000" w14:paraId="00000055">
      <w:pPr>
        <w:rPr>
          <w:sz w:val="28"/>
          <w:szCs w:val="28"/>
        </w:rPr>
      </w:pPr>
      <w:r w:rsidDel="00000000" w:rsidR="00000000" w:rsidRPr="00000000">
        <w:rPr>
          <w:sz w:val="28"/>
          <w:szCs w:val="28"/>
          <w:rtl w:val="0"/>
        </w:rPr>
        <w:t xml:space="preserve">Crude Oil</w:t>
      </w:r>
    </w:p>
    <w:p w:rsidR="00000000" w:rsidDel="00000000" w:rsidP="00000000" w:rsidRDefault="00000000" w:rsidRPr="00000000" w14:paraId="00000056">
      <w:pP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"World Oil Statistics - Worldometer". </w:t>
      </w:r>
      <w:r w:rsidDel="00000000" w:rsidR="00000000" w:rsidRPr="00000000">
        <w:rPr>
          <w:rFonts w:ascii="Arial" w:cs="Arial" w:eastAsia="Arial" w:hAnsi="Arial"/>
          <w:i w:val="1"/>
          <w:sz w:val="20"/>
          <w:szCs w:val="20"/>
          <w:highlight w:val="white"/>
          <w:rtl w:val="0"/>
        </w:rPr>
        <w:t xml:space="preserve">Worldometers.Info</w:t>
      </w:r>
      <w:r w:rsidDel="00000000" w:rsidR="00000000" w:rsidRPr="00000000">
        <w:rPr>
          <w:rFonts w:ascii="Arial" w:cs="Arial" w:eastAsia="Arial" w:hAnsi="Arial"/>
          <w:sz w:val="20"/>
          <w:szCs w:val="20"/>
          <w:highlight w:val="white"/>
          <w:rtl w:val="0"/>
        </w:rPr>
        <w:t xml:space="preserve">, 2021, </w:t>
      </w:r>
      <w:hyperlink r:id="rId6">
        <w:r w:rsidDel="00000000" w:rsidR="00000000" w:rsidRPr="00000000">
          <w:rPr>
            <w:rFonts w:ascii="Arial" w:cs="Arial" w:eastAsia="Arial" w:hAnsi="Arial"/>
            <w:color w:val="1155cc"/>
            <w:sz w:val="20"/>
            <w:szCs w:val="20"/>
            <w:highlight w:val="white"/>
            <w:u w:val="single"/>
            <w:rtl w:val="0"/>
          </w:rPr>
          <w:t xml:space="preserve">https://www.worldometers.info/oil/#:~:text=There%20are%201.65%20trillion%20barrels,levels%20and%20excluding%20unproven%20reserves</w:t>
        </w:r>
      </w:hyperlink>
      <w:r w:rsidDel="00000000" w:rsidR="00000000" w:rsidRPr="00000000">
        <w:rPr>
          <w:rFonts w:ascii="Arial" w:cs="Arial" w:eastAsia="Arial" w:hAnsi="Arial"/>
          <w:sz w:val="20"/>
          <w:szCs w:val="20"/>
          <w:highlight w:val="white"/>
          <w:rtl w:val="0"/>
        </w:rPr>
        <w:t xml:space="preserve">).</w:t>
      </w:r>
    </w:p>
    <w:p w:rsidR="00000000" w:rsidDel="00000000" w:rsidP="00000000" w:rsidRDefault="00000000" w:rsidRPr="00000000" w14:paraId="00000057">
      <w:pPr>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58">
      <w:pPr>
        <w:rPr>
          <w:rFonts w:ascii="Arial" w:cs="Arial" w:eastAsia="Arial" w:hAnsi="Arial"/>
          <w:sz w:val="20"/>
          <w:szCs w:val="20"/>
          <w:highlight w:val="white"/>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CA"/>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worldometers.info/oil/#:~:text=There%20are%201.65%20trillion%20barrels,levels%20and%20excluding%20unproven%20reser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