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2FDB88"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Week 2</w:t>
      </w:r>
    </w:p>
    <w:p w14:paraId="7B05DBC6" w14:textId="77777777" w:rsidR="0039099D" w:rsidRPr="0039099D" w:rsidRDefault="0039099D" w:rsidP="0039099D">
      <w:pPr>
        <w:rPr>
          <w:rFonts w:ascii="Times New Roman" w:hAnsi="Times New Roman" w:cs="Times New Roman"/>
        </w:rPr>
      </w:pPr>
    </w:p>
    <w:p w14:paraId="2ACD464C" w14:textId="77777777" w:rsidR="0039099D" w:rsidRPr="0039099D" w:rsidRDefault="0039099D" w:rsidP="0039099D">
      <w:pPr>
        <w:rPr>
          <w:rFonts w:ascii="Times New Roman" w:hAnsi="Times New Roman" w:cs="Times New Roman"/>
        </w:rPr>
      </w:pPr>
    </w:p>
    <w:p w14:paraId="200EA5C2"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a. In Essay 2.13.11-26, Locke argues at length against Descartes’s claim that extension is the essence of body and, therefore, that space (=extension) is identical to body. At one point in this discussion, Locke responds to one of Descartes’s arguments for this claim:</w:t>
      </w:r>
    </w:p>
    <w:p w14:paraId="6CF9B647" w14:textId="77777777" w:rsidR="0039099D" w:rsidRPr="0039099D" w:rsidRDefault="0039099D" w:rsidP="0039099D">
      <w:pPr>
        <w:rPr>
          <w:rFonts w:ascii="Times New Roman" w:hAnsi="Times New Roman" w:cs="Times New Roman"/>
        </w:rPr>
      </w:pPr>
    </w:p>
    <w:p w14:paraId="42D2A17A" w14:textId="77777777" w:rsidR="0039099D" w:rsidRPr="0039099D" w:rsidRDefault="0039099D" w:rsidP="0039099D">
      <w:pPr>
        <w:rPr>
          <w:rFonts w:ascii="Times New Roman" w:hAnsi="Times New Roman" w:cs="Times New Roman"/>
        </w:rPr>
      </w:pPr>
    </w:p>
    <w:p w14:paraId="25899D83"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 xml:space="preserve">Those who contend that space and body are the same, bring this dilemma: either this space is something or nothing; if nothing be between two bodies, they must necessarily touch: if it be allowed to be something, they ask, whether it be body or spirit? To which I answer, by another question, who told them that there was, or could be nothing but solid beings, which could not think, and thinking beings that were not extended? which is all they mean by the terms body and spirit. (Essay 2.13.16; </w:t>
      </w:r>
      <w:proofErr w:type="spellStart"/>
      <w:r w:rsidRPr="0039099D">
        <w:rPr>
          <w:rFonts w:ascii="Times New Roman" w:hAnsi="Times New Roman" w:cs="Times New Roman"/>
        </w:rPr>
        <w:t>Woolhouse</w:t>
      </w:r>
      <w:proofErr w:type="spellEnd"/>
      <w:r w:rsidRPr="0039099D">
        <w:rPr>
          <w:rFonts w:ascii="Times New Roman" w:hAnsi="Times New Roman" w:cs="Times New Roman"/>
        </w:rPr>
        <w:t xml:space="preserve"> pp. 167-168)</w:t>
      </w:r>
    </w:p>
    <w:p w14:paraId="2B6C7C6A" w14:textId="77777777" w:rsidR="0039099D" w:rsidRPr="0039099D" w:rsidRDefault="0039099D" w:rsidP="0039099D">
      <w:pPr>
        <w:rPr>
          <w:rFonts w:ascii="Times New Roman" w:hAnsi="Times New Roman" w:cs="Times New Roman"/>
        </w:rPr>
      </w:pPr>
    </w:p>
    <w:p w14:paraId="7BEDAF78" w14:textId="77777777" w:rsidR="0039099D" w:rsidRPr="0039099D" w:rsidRDefault="0039099D" w:rsidP="0039099D">
      <w:pPr>
        <w:rPr>
          <w:rFonts w:ascii="Times New Roman" w:hAnsi="Times New Roman" w:cs="Times New Roman"/>
        </w:rPr>
      </w:pPr>
    </w:p>
    <w:p w14:paraId="68717AF0"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What is the argument that Locke is responding to in this passage, and how does Locke respond to it? Do you think that Locke’s response is successful? Consider what Descartes might say about Locke’s response. If you do think that Locke’s response is successful, try to come up with an objection to Locke’s response on Descartes’s behalf and explain why you think that Locke’s response is successful, despite this objection. If you do not think that Locke’s response is successful, explain what you think is wrong with it.</w:t>
      </w:r>
    </w:p>
    <w:p w14:paraId="64863C33" w14:textId="77777777" w:rsidR="0039099D" w:rsidRPr="0039099D" w:rsidRDefault="0039099D" w:rsidP="0039099D">
      <w:pPr>
        <w:rPr>
          <w:rFonts w:ascii="Times New Roman" w:hAnsi="Times New Roman" w:cs="Times New Roman"/>
        </w:rPr>
      </w:pPr>
    </w:p>
    <w:p w14:paraId="0CC069C4" w14:textId="77777777" w:rsidR="0039099D" w:rsidRPr="0039099D" w:rsidRDefault="0039099D" w:rsidP="0039099D">
      <w:pPr>
        <w:rPr>
          <w:rFonts w:ascii="Times New Roman" w:hAnsi="Times New Roman" w:cs="Times New Roman"/>
        </w:rPr>
      </w:pPr>
    </w:p>
    <w:p w14:paraId="4CA633A2" w14:textId="77777777" w:rsidR="0039099D" w:rsidRPr="0039099D" w:rsidRDefault="0039099D" w:rsidP="0039099D">
      <w:pPr>
        <w:rPr>
          <w:rFonts w:ascii="Times New Roman" w:hAnsi="Times New Roman" w:cs="Times New Roman"/>
        </w:rPr>
      </w:pPr>
    </w:p>
    <w:p w14:paraId="1F17A6DE"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b. Locke presents a number of arguments for his distinction between primary and secondary qualities in Essay 2.8. We’ve briefly examined a few of these arguments. Here is one more:</w:t>
      </w:r>
    </w:p>
    <w:p w14:paraId="69696465" w14:textId="77777777" w:rsidR="0039099D" w:rsidRPr="0039099D" w:rsidRDefault="0039099D" w:rsidP="0039099D">
      <w:pPr>
        <w:rPr>
          <w:rFonts w:ascii="Times New Roman" w:hAnsi="Times New Roman" w:cs="Times New Roman"/>
        </w:rPr>
      </w:pPr>
    </w:p>
    <w:p w14:paraId="0B3D570E" w14:textId="77777777" w:rsidR="0039099D" w:rsidRPr="0039099D" w:rsidRDefault="0039099D" w:rsidP="0039099D">
      <w:pPr>
        <w:rPr>
          <w:rFonts w:ascii="Times New Roman" w:hAnsi="Times New Roman" w:cs="Times New Roman"/>
        </w:rPr>
      </w:pPr>
    </w:p>
    <w:p w14:paraId="4B4157D4"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 xml:space="preserve">Flame is denominated hot and light; snow, white and cold; and manna, white and sweet, from the ideas they produce in us: which qualities are commonly thought to be the same in those bodies that those ideas are in us, the one the perfect resemblance of the other, as they are in a mirror; and it would by most men be judged very extravagant, if one should say otherwise. And yet he that will consider that the same fire, that at one distance produces in us the sensation of warmth, does at a nearer approach produce in us the far different sensation of pain, ought to bethink himself what reason he has to say, that his idea of warmth, which was produced in him by the fire, is actually in the fire; and his idea of pain, which the same fire produced in him the same way, is not in the fire. Why are whiteness and coldness in snow, and pain not, when it produces the one and the other idea in us; and can do neither, but by the bulk, figure, number, and motion of its solid parts? (Essay 2.8.16; </w:t>
      </w:r>
      <w:proofErr w:type="spellStart"/>
      <w:r w:rsidRPr="0039099D">
        <w:rPr>
          <w:rFonts w:ascii="Times New Roman" w:hAnsi="Times New Roman" w:cs="Times New Roman"/>
        </w:rPr>
        <w:t>Woolhouse</w:t>
      </w:r>
      <w:proofErr w:type="spellEnd"/>
      <w:r w:rsidRPr="0039099D">
        <w:rPr>
          <w:rFonts w:ascii="Times New Roman" w:hAnsi="Times New Roman" w:cs="Times New Roman"/>
        </w:rPr>
        <w:t xml:space="preserve"> p. 137)</w:t>
      </w:r>
    </w:p>
    <w:p w14:paraId="24D32C25" w14:textId="77777777" w:rsidR="0039099D" w:rsidRPr="0039099D" w:rsidRDefault="0039099D" w:rsidP="0039099D">
      <w:pPr>
        <w:rPr>
          <w:rFonts w:ascii="Times New Roman" w:hAnsi="Times New Roman" w:cs="Times New Roman"/>
        </w:rPr>
      </w:pPr>
    </w:p>
    <w:p w14:paraId="54514FE5" w14:textId="77777777" w:rsidR="0039099D" w:rsidRPr="0039099D" w:rsidRDefault="0039099D" w:rsidP="0039099D">
      <w:pPr>
        <w:rPr>
          <w:rFonts w:ascii="Times New Roman" w:hAnsi="Times New Roman" w:cs="Times New Roman"/>
        </w:rPr>
      </w:pPr>
    </w:p>
    <w:p w14:paraId="4E72F6D5"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 xml:space="preserve">What exactly is the conclusion that Locke is arguing for in this passage, and what exactly is the argument that Locke is making to argue for this conclusion? Be as precise as possible in your answer. Once you have identified Locke’s argument and his conclusion, consider whether you think that Locke’s argument is successful. If you do think that it is successful, try to come up </w:t>
      </w:r>
      <w:r w:rsidRPr="0039099D">
        <w:rPr>
          <w:rFonts w:ascii="Times New Roman" w:hAnsi="Times New Roman" w:cs="Times New Roman"/>
        </w:rPr>
        <w:lastRenderedPageBreak/>
        <w:t>with an objection to the argument and then offer a response to that objection on Locke’s behalf. If you do not think that it is successful, explain what you think is wrong with the argument and consider how Locke might respond to your objection.</w:t>
      </w:r>
    </w:p>
    <w:p w14:paraId="2B741FC6" w14:textId="77777777" w:rsidR="0039099D" w:rsidRPr="0039099D" w:rsidRDefault="0039099D" w:rsidP="0039099D">
      <w:pPr>
        <w:rPr>
          <w:rFonts w:ascii="Times New Roman" w:hAnsi="Times New Roman" w:cs="Times New Roman"/>
        </w:rPr>
      </w:pPr>
    </w:p>
    <w:p w14:paraId="20F3B2F8" w14:textId="77777777" w:rsidR="0039099D" w:rsidRPr="0039099D" w:rsidRDefault="0039099D" w:rsidP="0039099D">
      <w:pPr>
        <w:rPr>
          <w:rFonts w:ascii="Times New Roman" w:hAnsi="Times New Roman" w:cs="Times New Roman"/>
        </w:rPr>
      </w:pPr>
    </w:p>
    <w:p w14:paraId="402584DF" w14:textId="77777777" w:rsidR="0039099D" w:rsidRPr="0039099D" w:rsidRDefault="0039099D" w:rsidP="0039099D">
      <w:pPr>
        <w:rPr>
          <w:rFonts w:ascii="Times New Roman" w:hAnsi="Times New Roman" w:cs="Times New Roman"/>
        </w:rPr>
      </w:pPr>
    </w:p>
    <w:p w14:paraId="7A67425D"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c. In Essay 4.3.16, Locke draws a connection between the problem of interaction, which he thinks is a serious difficulty for mechanism, and the possibility of thinking matter:</w:t>
      </w:r>
    </w:p>
    <w:p w14:paraId="6669E471" w14:textId="77777777" w:rsidR="0039099D" w:rsidRPr="0039099D" w:rsidRDefault="0039099D" w:rsidP="0039099D">
      <w:pPr>
        <w:rPr>
          <w:rFonts w:ascii="Times New Roman" w:hAnsi="Times New Roman" w:cs="Times New Roman"/>
        </w:rPr>
      </w:pPr>
    </w:p>
    <w:p w14:paraId="076DAA3B" w14:textId="77777777" w:rsidR="0039099D" w:rsidRPr="0039099D" w:rsidRDefault="0039099D" w:rsidP="0039099D">
      <w:pPr>
        <w:rPr>
          <w:rFonts w:ascii="Times New Roman" w:hAnsi="Times New Roman" w:cs="Times New Roman"/>
        </w:rPr>
      </w:pPr>
    </w:p>
    <w:p w14:paraId="1528517C" w14:textId="0D0958C3" w:rsidR="0039099D" w:rsidRPr="0039099D" w:rsidRDefault="0039099D" w:rsidP="0039099D">
      <w:pPr>
        <w:rPr>
          <w:rFonts w:ascii="Times New Roman" w:hAnsi="Times New Roman" w:cs="Times New Roman"/>
        </w:rPr>
      </w:pPr>
      <w:r w:rsidRPr="0039099D">
        <w:rPr>
          <w:rFonts w:ascii="Times New Roman" w:hAnsi="Times New Roman" w:cs="Times New Roman"/>
        </w:rPr>
        <w:t xml:space="preserve">What certainty of knowledge can </w:t>
      </w:r>
      <w:r w:rsidR="000D4F5A" w:rsidRPr="0039099D">
        <w:rPr>
          <w:rFonts w:ascii="Times New Roman" w:hAnsi="Times New Roman" w:cs="Times New Roman"/>
        </w:rPr>
        <w:t>anyone</w:t>
      </w:r>
      <w:r w:rsidRPr="0039099D">
        <w:rPr>
          <w:rFonts w:ascii="Times New Roman" w:hAnsi="Times New Roman" w:cs="Times New Roman"/>
        </w:rPr>
        <w:t xml:space="preserve"> have that some perceptions, such as, v. g. [for example] pleasure and pain, should not be in some bodies themselves, after a certain manner modified and moved, as well as that they should be in an immaterial substance, upon the motion of the parts of body? Body, as far as we can conceive, being able only to strike and affect body; and motion, according to the utmost reach of our ideas, being able to produce nothing but motion: so that when we allow it to produce pleasure or pain, or the idea of a colour or sound, we are fain to quit our reason, go beyond our ideas, and attribute it wholly to the good pleasure of our Maker. For since we must </w:t>
      </w:r>
      <w:r w:rsidR="000D4F5A" w:rsidRPr="0039099D">
        <w:rPr>
          <w:rFonts w:ascii="Times New Roman" w:hAnsi="Times New Roman" w:cs="Times New Roman"/>
        </w:rPr>
        <w:t>allow,</w:t>
      </w:r>
      <w:r w:rsidRPr="0039099D">
        <w:rPr>
          <w:rFonts w:ascii="Times New Roman" w:hAnsi="Times New Roman" w:cs="Times New Roman"/>
        </w:rPr>
        <w:t xml:space="preserve"> he has annexed effects to motion, which we can no way conceive motion able to produce, what reason have we to conclude, that he could not order them as well to be produced in a subject we cannot conceive capable of them, as well as in a subject we cannot conceive the motion of matter can any way operate upon? (Essay 4.3.16; </w:t>
      </w:r>
      <w:proofErr w:type="spellStart"/>
      <w:r w:rsidRPr="0039099D">
        <w:rPr>
          <w:rFonts w:ascii="Times New Roman" w:hAnsi="Times New Roman" w:cs="Times New Roman"/>
        </w:rPr>
        <w:t>Woolhouse</w:t>
      </w:r>
      <w:proofErr w:type="spellEnd"/>
      <w:r w:rsidRPr="0039099D">
        <w:rPr>
          <w:rFonts w:ascii="Times New Roman" w:hAnsi="Times New Roman" w:cs="Times New Roman"/>
        </w:rPr>
        <w:t xml:space="preserve"> p. 480-481)</w:t>
      </w:r>
    </w:p>
    <w:p w14:paraId="46CAB06D" w14:textId="77777777" w:rsidR="0039099D" w:rsidRPr="0039099D" w:rsidRDefault="0039099D" w:rsidP="0039099D">
      <w:pPr>
        <w:rPr>
          <w:rFonts w:ascii="Times New Roman" w:hAnsi="Times New Roman" w:cs="Times New Roman"/>
        </w:rPr>
      </w:pPr>
    </w:p>
    <w:p w14:paraId="68DF3025" w14:textId="77777777" w:rsidR="0039099D" w:rsidRPr="0039099D" w:rsidRDefault="0039099D" w:rsidP="0039099D">
      <w:pPr>
        <w:rPr>
          <w:rFonts w:ascii="Times New Roman" w:hAnsi="Times New Roman" w:cs="Times New Roman"/>
        </w:rPr>
      </w:pPr>
    </w:p>
    <w:p w14:paraId="5546E085"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What exactly is the connection that Locke is drawing in this passage between the problem of interaction and the possibility of thinking matter? Do you find Locke’s point persuasive? If so, come up with some objection to Locke’s point an offer a response to it on Locke’s behalf. If not, explain what you think the problem is with Locke’s argument and consider how Locke might respond to your objection.</w:t>
      </w:r>
    </w:p>
    <w:p w14:paraId="1B20296F" w14:textId="77777777" w:rsidR="0039099D" w:rsidRPr="0039099D" w:rsidRDefault="0039099D" w:rsidP="0039099D">
      <w:pPr>
        <w:rPr>
          <w:rFonts w:ascii="Times New Roman" w:hAnsi="Times New Roman" w:cs="Times New Roman"/>
        </w:rPr>
      </w:pPr>
    </w:p>
    <w:p w14:paraId="3BE23601" w14:textId="77777777" w:rsidR="0039099D" w:rsidRPr="0039099D" w:rsidRDefault="0039099D" w:rsidP="0039099D">
      <w:pPr>
        <w:rPr>
          <w:rFonts w:ascii="Times New Roman" w:hAnsi="Times New Roman" w:cs="Times New Roman"/>
        </w:rPr>
      </w:pPr>
    </w:p>
    <w:p w14:paraId="703EA46B" w14:textId="77777777" w:rsidR="0039099D" w:rsidRPr="0039099D" w:rsidRDefault="0039099D" w:rsidP="0039099D">
      <w:pPr>
        <w:rPr>
          <w:rFonts w:ascii="Times New Roman" w:hAnsi="Times New Roman" w:cs="Times New Roman"/>
        </w:rPr>
      </w:pPr>
    </w:p>
    <w:p w14:paraId="2E3697D4"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Week 3</w:t>
      </w:r>
    </w:p>
    <w:p w14:paraId="7F6B7CB3" w14:textId="77777777" w:rsidR="0039099D" w:rsidRPr="0039099D" w:rsidRDefault="0039099D" w:rsidP="0039099D">
      <w:pPr>
        <w:rPr>
          <w:rFonts w:ascii="Times New Roman" w:hAnsi="Times New Roman" w:cs="Times New Roman"/>
        </w:rPr>
      </w:pPr>
    </w:p>
    <w:p w14:paraId="599BD351" w14:textId="77777777" w:rsidR="0039099D" w:rsidRPr="0039099D" w:rsidRDefault="0039099D" w:rsidP="0039099D">
      <w:pPr>
        <w:rPr>
          <w:rFonts w:ascii="Times New Roman" w:hAnsi="Times New Roman" w:cs="Times New Roman"/>
        </w:rPr>
      </w:pPr>
    </w:p>
    <w:p w14:paraId="4A06A0AB"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a. Here is a passage from Locke’s discussion of real essences and species in Essay 3.6.9:</w:t>
      </w:r>
    </w:p>
    <w:p w14:paraId="7B4E9C94" w14:textId="77777777" w:rsidR="0039099D" w:rsidRPr="0039099D" w:rsidRDefault="0039099D" w:rsidP="0039099D">
      <w:pPr>
        <w:rPr>
          <w:rFonts w:ascii="Times New Roman" w:hAnsi="Times New Roman" w:cs="Times New Roman"/>
        </w:rPr>
      </w:pPr>
    </w:p>
    <w:p w14:paraId="11D9DF84" w14:textId="45585B43" w:rsidR="0039099D" w:rsidRPr="0039099D" w:rsidRDefault="0039099D" w:rsidP="0039099D">
      <w:pPr>
        <w:rPr>
          <w:rFonts w:ascii="Times New Roman" w:hAnsi="Times New Roman" w:cs="Times New Roman"/>
        </w:rPr>
      </w:pPr>
      <w:r w:rsidRPr="0039099D">
        <w:rPr>
          <w:rFonts w:ascii="Times New Roman" w:hAnsi="Times New Roman" w:cs="Times New Roman"/>
        </w:rPr>
        <w:t xml:space="preserve">Nor indeed can we rank, and sort things, and consequently (which is the end of sorting) denominate them by their real essences, because we know them not. Our faculties carry us no further towards the knowledge and distinction of substances, than a collection of those sensible ideas, which we observe in them […]. When we come to examine the stones, we tread on; or the iron, we daily handle, we presently find, we know not their make; and can give no reason, of the different qualities we find in them. </w:t>
      </w:r>
      <w:proofErr w:type="spellStart"/>
      <w:r w:rsidRPr="0039099D">
        <w:rPr>
          <w:rFonts w:ascii="Times New Roman" w:hAnsi="Times New Roman" w:cs="Times New Roman"/>
        </w:rPr>
        <w:t>’Tis</w:t>
      </w:r>
      <w:proofErr w:type="spellEnd"/>
      <w:r w:rsidRPr="0039099D">
        <w:rPr>
          <w:rFonts w:ascii="Times New Roman" w:hAnsi="Times New Roman" w:cs="Times New Roman"/>
        </w:rPr>
        <w:t xml:space="preserve"> evident the internal constitution, whereon their properties depend, is unknown to us. […] </w:t>
      </w:r>
      <w:r w:rsidR="000D4F5A" w:rsidRPr="0039099D">
        <w:rPr>
          <w:rFonts w:ascii="Times New Roman" w:hAnsi="Times New Roman" w:cs="Times New Roman"/>
        </w:rPr>
        <w:t>Therefore,</w:t>
      </w:r>
      <w:r w:rsidRPr="0039099D">
        <w:rPr>
          <w:rFonts w:ascii="Times New Roman" w:hAnsi="Times New Roman" w:cs="Times New Roman"/>
        </w:rPr>
        <w:t xml:space="preserve"> we in vain pretend to range things into sorts, and dispose them into certain classes, under names, by their real essences, that are so far from our discovery or comprehension. A blind man may as soon sort things by their colours, and he that </w:t>
      </w:r>
      <w:r w:rsidRPr="0039099D">
        <w:rPr>
          <w:rFonts w:ascii="Times New Roman" w:hAnsi="Times New Roman" w:cs="Times New Roman"/>
        </w:rPr>
        <w:lastRenderedPageBreak/>
        <w:t xml:space="preserve">has lost his smell, as well distinguish a lily and a rose by their odours, as by those internal constitutions which he knows not. (Essay 3.6.9; </w:t>
      </w:r>
      <w:proofErr w:type="spellStart"/>
      <w:r w:rsidRPr="0039099D">
        <w:rPr>
          <w:rFonts w:ascii="Times New Roman" w:hAnsi="Times New Roman" w:cs="Times New Roman"/>
        </w:rPr>
        <w:t>Woolhouse</w:t>
      </w:r>
      <w:proofErr w:type="spellEnd"/>
      <w:r w:rsidRPr="0039099D">
        <w:rPr>
          <w:rFonts w:ascii="Times New Roman" w:hAnsi="Times New Roman" w:cs="Times New Roman"/>
        </w:rPr>
        <w:t xml:space="preserve"> pp. 397-398)</w:t>
      </w:r>
    </w:p>
    <w:p w14:paraId="6E608745" w14:textId="77777777" w:rsidR="0039099D" w:rsidRPr="0039099D" w:rsidRDefault="0039099D" w:rsidP="0039099D">
      <w:pPr>
        <w:rPr>
          <w:rFonts w:ascii="Times New Roman" w:hAnsi="Times New Roman" w:cs="Times New Roman"/>
        </w:rPr>
      </w:pPr>
    </w:p>
    <w:p w14:paraId="08324460"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Explain Locke’s argument in this passage as carefully as you can: what is the conclusion that Locke is arguing for in this passage, and how exactly does Locke argue for this conclusion? Once you have explained Locke’s argument, evaluate that argument: do you think that Locke’s argument is successful? Why or why not? If you do think that Locke’s argument is successful, come up with some objection to Locke’s argument and offer a response to it on Locke’s behalf. If you do not think that Locke’s argument is successful, explain what you think is wrong with the argument by raising an objection against the argument and consider how Locke might respond to your objection.</w:t>
      </w:r>
    </w:p>
    <w:p w14:paraId="0B75D658" w14:textId="77777777" w:rsidR="0039099D" w:rsidRPr="0039099D" w:rsidRDefault="0039099D" w:rsidP="0039099D">
      <w:pPr>
        <w:rPr>
          <w:rFonts w:ascii="Times New Roman" w:hAnsi="Times New Roman" w:cs="Times New Roman"/>
        </w:rPr>
      </w:pPr>
    </w:p>
    <w:p w14:paraId="42AC9BAD" w14:textId="77777777" w:rsidR="0039099D" w:rsidRPr="0039099D" w:rsidRDefault="0039099D" w:rsidP="0039099D">
      <w:pPr>
        <w:rPr>
          <w:rFonts w:ascii="Times New Roman" w:hAnsi="Times New Roman" w:cs="Times New Roman"/>
        </w:rPr>
      </w:pPr>
    </w:p>
    <w:p w14:paraId="72DD0E0B" w14:textId="77777777" w:rsidR="0039099D" w:rsidRPr="0039099D" w:rsidRDefault="0039099D" w:rsidP="0039099D">
      <w:pPr>
        <w:rPr>
          <w:rFonts w:ascii="Times New Roman" w:hAnsi="Times New Roman" w:cs="Times New Roman"/>
        </w:rPr>
      </w:pPr>
    </w:p>
    <w:p w14:paraId="25709FCD" w14:textId="77777777" w:rsidR="0039099D" w:rsidRPr="0039099D" w:rsidRDefault="0039099D" w:rsidP="0039099D">
      <w:pPr>
        <w:rPr>
          <w:rFonts w:ascii="Times New Roman" w:hAnsi="Times New Roman" w:cs="Times New Roman"/>
        </w:rPr>
      </w:pPr>
    </w:p>
    <w:p w14:paraId="6CAF5336"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b. In lecture, I told you about the ship of Theseus:</w:t>
      </w:r>
    </w:p>
    <w:p w14:paraId="1D18335C" w14:textId="77777777" w:rsidR="0039099D" w:rsidRPr="0039099D" w:rsidRDefault="0039099D" w:rsidP="0039099D">
      <w:pPr>
        <w:rPr>
          <w:rFonts w:ascii="Times New Roman" w:hAnsi="Times New Roman" w:cs="Times New Roman"/>
        </w:rPr>
      </w:pPr>
    </w:p>
    <w:p w14:paraId="447703E6"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The Ship of Theseus. The ancient Greek hero Theseus is sailing from Crete to his home of Athens. The voyage is very difficult and the sea very treacherous. So, as they sail, Theseus and his crew have to make repairs to the ship as they go. First one plank in the ship breaks, and they replace it. Then another plank breaks, and they replace it too. This keeps going on and on: planks keep breaking and the crew keeps replacing them. By the time they arrive home in Athens, Theseus and his crew have replaced every single plank in the ship. None of the planks that composed the ship when they set sail from Crete are left by the time that they reach Athens. Now, the classic philosophical question is: Is the ship that set sail in Crete the same ship as the ship that arrived in Crete?</w:t>
      </w:r>
    </w:p>
    <w:p w14:paraId="24DD603A" w14:textId="77777777" w:rsidR="0039099D" w:rsidRPr="0039099D" w:rsidRDefault="0039099D" w:rsidP="0039099D">
      <w:pPr>
        <w:rPr>
          <w:rFonts w:ascii="Times New Roman" w:hAnsi="Times New Roman" w:cs="Times New Roman"/>
        </w:rPr>
      </w:pPr>
    </w:p>
    <w:p w14:paraId="5BC16A75" w14:textId="77777777" w:rsidR="0039099D" w:rsidRPr="0039099D" w:rsidRDefault="0039099D" w:rsidP="0039099D">
      <w:pPr>
        <w:rPr>
          <w:rFonts w:ascii="Times New Roman" w:hAnsi="Times New Roman" w:cs="Times New Roman"/>
        </w:rPr>
      </w:pPr>
    </w:p>
    <w:p w14:paraId="261DFF18" w14:textId="77777777" w:rsidR="0039099D" w:rsidRPr="0039099D" w:rsidRDefault="0039099D" w:rsidP="0039099D">
      <w:pPr>
        <w:rPr>
          <w:rFonts w:ascii="Times New Roman" w:hAnsi="Times New Roman" w:cs="Times New Roman"/>
        </w:rPr>
      </w:pPr>
    </w:p>
    <w:p w14:paraId="67D00778"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As we saw, given Locke’s views about the identity of human-made machines like watches, Locke would probably say that yes, it is still the same ship.</w:t>
      </w:r>
    </w:p>
    <w:p w14:paraId="32BB78EF" w14:textId="77777777" w:rsidR="0039099D" w:rsidRPr="0039099D" w:rsidRDefault="0039099D" w:rsidP="0039099D">
      <w:pPr>
        <w:rPr>
          <w:rFonts w:ascii="Times New Roman" w:hAnsi="Times New Roman" w:cs="Times New Roman"/>
        </w:rPr>
      </w:pPr>
    </w:p>
    <w:p w14:paraId="5D1B49B4"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But consider a slightly different example:</w:t>
      </w:r>
    </w:p>
    <w:p w14:paraId="7AE77945" w14:textId="77777777" w:rsidR="0039099D" w:rsidRPr="0039099D" w:rsidRDefault="0039099D" w:rsidP="0039099D">
      <w:pPr>
        <w:rPr>
          <w:rFonts w:ascii="Times New Roman" w:hAnsi="Times New Roman" w:cs="Times New Roman"/>
        </w:rPr>
      </w:pPr>
    </w:p>
    <w:p w14:paraId="1D244813" w14:textId="7E789446" w:rsidR="0039099D" w:rsidRPr="0039099D" w:rsidRDefault="0039099D" w:rsidP="0039099D">
      <w:pPr>
        <w:rPr>
          <w:rFonts w:ascii="Times New Roman" w:hAnsi="Times New Roman" w:cs="Times New Roman"/>
        </w:rPr>
      </w:pPr>
      <w:r w:rsidRPr="0039099D">
        <w:rPr>
          <w:rFonts w:ascii="Times New Roman" w:hAnsi="Times New Roman" w:cs="Times New Roman"/>
        </w:rPr>
        <w:t xml:space="preserve">The Revised Ship of Theseus. The ancient Greek hero Theseus is sailing from Crete to his home of Athens. The voyage is very difficult and the sea very treacherous. As they sail, the ship is badly damaged. But, incredibly, Theseus manages to navigate the ship safely to Athens. Once they arrive in Athens, Theseus and his crew set about repairing the ship. They quickly realize, however, that every single plank in the ship has been damaged. So, they completely disassemble the old ship, removing every single plank, and then they completely rebuild the ship, replacing every old plank with a </w:t>
      </w:r>
      <w:r w:rsidR="000D4F5A" w:rsidRPr="0039099D">
        <w:rPr>
          <w:rFonts w:ascii="Times New Roman" w:hAnsi="Times New Roman" w:cs="Times New Roman"/>
        </w:rPr>
        <w:t>brand-new</w:t>
      </w:r>
      <w:r w:rsidRPr="0039099D">
        <w:rPr>
          <w:rFonts w:ascii="Times New Roman" w:hAnsi="Times New Roman" w:cs="Times New Roman"/>
        </w:rPr>
        <w:t xml:space="preserve"> plank.  Now, the classical philosophical question is: When Theseus sets sail again from Athens, is the ship that arrived in Athens after the storm the same ship as the ship that leaves Athens after the repairs?</w:t>
      </w:r>
    </w:p>
    <w:p w14:paraId="13EDCC0F" w14:textId="77777777" w:rsidR="0039099D" w:rsidRPr="0039099D" w:rsidRDefault="0039099D" w:rsidP="0039099D">
      <w:pPr>
        <w:rPr>
          <w:rFonts w:ascii="Times New Roman" w:hAnsi="Times New Roman" w:cs="Times New Roman"/>
        </w:rPr>
      </w:pPr>
    </w:p>
    <w:p w14:paraId="24BA160C" w14:textId="77777777" w:rsidR="0039099D" w:rsidRPr="0039099D" w:rsidRDefault="0039099D" w:rsidP="0039099D">
      <w:pPr>
        <w:rPr>
          <w:rFonts w:ascii="Times New Roman" w:hAnsi="Times New Roman" w:cs="Times New Roman"/>
        </w:rPr>
      </w:pPr>
    </w:p>
    <w:p w14:paraId="11EC7F7D" w14:textId="77777777" w:rsidR="0039099D" w:rsidRPr="0039099D" w:rsidRDefault="0039099D" w:rsidP="0039099D">
      <w:pPr>
        <w:rPr>
          <w:rFonts w:ascii="Times New Roman" w:hAnsi="Times New Roman" w:cs="Times New Roman"/>
        </w:rPr>
      </w:pPr>
    </w:p>
    <w:p w14:paraId="38E38992"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lastRenderedPageBreak/>
        <w:t>What do you think that Locke would say about this example? Is the ship that arrived in Athens after the storm the same ship as the ship that leaves Athens after the repairs? In your answer, you should draw upon Locke’s discussion of identity to explain how you think that Locke would answer this question. In your answer, be sure to explain what exactly the difference is between The Ship of Theseus and The Revised Ship of Theseus and why you do or do not think that this difference is important. Be sure to consider and respond to how someone might object to your answer.</w:t>
      </w:r>
    </w:p>
    <w:p w14:paraId="0C21717F" w14:textId="77777777" w:rsidR="0039099D" w:rsidRPr="0039099D" w:rsidRDefault="0039099D" w:rsidP="0039099D">
      <w:pPr>
        <w:rPr>
          <w:rFonts w:ascii="Times New Roman" w:hAnsi="Times New Roman" w:cs="Times New Roman"/>
        </w:rPr>
      </w:pPr>
    </w:p>
    <w:p w14:paraId="7A0BC53D" w14:textId="77777777" w:rsidR="0039099D" w:rsidRPr="0039099D" w:rsidRDefault="0039099D" w:rsidP="0039099D">
      <w:pPr>
        <w:rPr>
          <w:rFonts w:ascii="Times New Roman" w:hAnsi="Times New Roman" w:cs="Times New Roman"/>
        </w:rPr>
      </w:pPr>
    </w:p>
    <w:p w14:paraId="309AA687" w14:textId="77777777" w:rsidR="0039099D" w:rsidRPr="0039099D" w:rsidRDefault="0039099D" w:rsidP="0039099D">
      <w:pPr>
        <w:rPr>
          <w:rFonts w:ascii="Times New Roman" w:hAnsi="Times New Roman" w:cs="Times New Roman"/>
        </w:rPr>
      </w:pPr>
      <w:r w:rsidRPr="0039099D">
        <w:rPr>
          <w:rFonts w:ascii="Times New Roman" w:hAnsi="Times New Roman" w:cs="Times New Roman"/>
        </w:rPr>
        <w:t>c. In Essay 2.27.3-5, Locke presents an account of the identity of living creatures like oak trees and horses, as well as of human-made machines such as watches. In Essay 2.27.6, Locke then applies this discussion to the question of the identity of human beings (or “men”, as Locke calls them):</w:t>
      </w:r>
    </w:p>
    <w:p w14:paraId="37F35C24" w14:textId="77777777" w:rsidR="0039099D" w:rsidRPr="0039099D" w:rsidRDefault="0039099D" w:rsidP="0039099D">
      <w:pPr>
        <w:rPr>
          <w:rFonts w:ascii="Times New Roman" w:hAnsi="Times New Roman" w:cs="Times New Roman"/>
        </w:rPr>
      </w:pPr>
    </w:p>
    <w:p w14:paraId="0E22956B" w14:textId="770E9794" w:rsidR="0039099D" w:rsidRPr="0039099D" w:rsidRDefault="0039099D" w:rsidP="0039099D">
      <w:pPr>
        <w:rPr>
          <w:rFonts w:ascii="Times New Roman" w:hAnsi="Times New Roman" w:cs="Times New Roman"/>
        </w:rPr>
      </w:pPr>
      <w:r w:rsidRPr="0039099D">
        <w:rPr>
          <w:rFonts w:ascii="Times New Roman" w:hAnsi="Times New Roman" w:cs="Times New Roman"/>
        </w:rPr>
        <w:t xml:space="preserve">This also shows wherein the identity of the same man </w:t>
      </w:r>
      <w:r w:rsidR="000D4F5A" w:rsidRPr="0039099D">
        <w:rPr>
          <w:rFonts w:ascii="Times New Roman" w:hAnsi="Times New Roman" w:cs="Times New Roman"/>
        </w:rPr>
        <w:t>consists</w:t>
      </w:r>
      <w:r w:rsidRPr="0039099D">
        <w:rPr>
          <w:rFonts w:ascii="Times New Roman" w:hAnsi="Times New Roman" w:cs="Times New Roman"/>
        </w:rPr>
        <w:t xml:space="preserve"> viz. in nothing but a participation of the same continued life, by constantly fleeting particles of matter, in succession vitally united to the same organized body. He that shall place the identity of man in </w:t>
      </w:r>
      <w:r w:rsidR="000D4F5A" w:rsidRPr="0039099D">
        <w:rPr>
          <w:rFonts w:ascii="Times New Roman" w:hAnsi="Times New Roman" w:cs="Times New Roman"/>
        </w:rPr>
        <w:t>anything</w:t>
      </w:r>
      <w:r w:rsidRPr="0039099D">
        <w:rPr>
          <w:rFonts w:ascii="Times New Roman" w:hAnsi="Times New Roman" w:cs="Times New Roman"/>
        </w:rPr>
        <w:t xml:space="preserve"> else, but like that of other animals in one fitly organized body, taken in any one instant, and from thence continued under one organization of life in several successively fleeting particles of matter united to it, will find it hard to make an embryo, one of years, mad and sober, the same man, by any supposition, that will not make it possible for Seth, Ismael [two characters from the book of Genesis in the Hebrew Bible], Socrates [the 5th-century BCE Greek </w:t>
      </w:r>
      <w:proofErr w:type="spellStart"/>
      <w:r w:rsidRPr="0039099D">
        <w:rPr>
          <w:rFonts w:ascii="Times New Roman" w:hAnsi="Times New Roman" w:cs="Times New Roman"/>
        </w:rPr>
        <w:t>philosoph</w:t>
      </w:r>
      <w:proofErr w:type="spellEnd"/>
      <w:r w:rsidRPr="0039099D">
        <w:rPr>
          <w:rFonts w:ascii="Times New Roman" w:hAnsi="Times New Roman" w:cs="Times New Roman"/>
        </w:rPr>
        <w:t xml:space="preserve">], Pilate [Pontius Pilate, the Roman governor who presided over the trial of Jesus], St. Austin [Augustine, the 4th-century church father], and </w:t>
      </w:r>
      <w:proofErr w:type="spellStart"/>
      <w:r w:rsidRPr="0039099D">
        <w:rPr>
          <w:rFonts w:ascii="Times New Roman" w:hAnsi="Times New Roman" w:cs="Times New Roman"/>
        </w:rPr>
        <w:t>Cæsar</w:t>
      </w:r>
      <w:proofErr w:type="spellEnd"/>
      <w:r w:rsidRPr="0039099D">
        <w:rPr>
          <w:rFonts w:ascii="Times New Roman" w:hAnsi="Times New Roman" w:cs="Times New Roman"/>
        </w:rPr>
        <w:t xml:space="preserve"> Borgia [a famous 15th-century Italian politician], to be the same man. For if the identity of soul alone makes the same man, and there be nothing in the nature of matter why the same individual spirit may not be united to different bodies, it will be possible that those men living in distant ages, and of different tempers, may have been the same man: which way of speaking must be, from a very strange use of the word man, applied to an idea, out of which body and shape are excluded. (Essay 2.27.6; </w:t>
      </w:r>
      <w:proofErr w:type="spellStart"/>
      <w:r w:rsidRPr="0039099D">
        <w:rPr>
          <w:rFonts w:ascii="Times New Roman" w:hAnsi="Times New Roman" w:cs="Times New Roman"/>
        </w:rPr>
        <w:t>Woolhouse</w:t>
      </w:r>
      <w:proofErr w:type="spellEnd"/>
      <w:r w:rsidRPr="0039099D">
        <w:rPr>
          <w:rFonts w:ascii="Times New Roman" w:hAnsi="Times New Roman" w:cs="Times New Roman"/>
        </w:rPr>
        <w:t xml:space="preserve"> p 299)</w:t>
      </w:r>
    </w:p>
    <w:p w14:paraId="5FCAD028" w14:textId="77777777" w:rsidR="0039099D" w:rsidRPr="0039099D" w:rsidRDefault="0039099D" w:rsidP="0039099D">
      <w:pPr>
        <w:rPr>
          <w:rFonts w:ascii="Times New Roman" w:hAnsi="Times New Roman" w:cs="Times New Roman"/>
        </w:rPr>
      </w:pPr>
    </w:p>
    <w:p w14:paraId="6D8C0735" w14:textId="02A087C5" w:rsidR="000D4F5A" w:rsidRPr="0039099D" w:rsidRDefault="0039099D" w:rsidP="0039099D">
      <w:pPr>
        <w:rPr>
          <w:rFonts w:ascii="Times New Roman" w:hAnsi="Times New Roman" w:cs="Times New Roman"/>
        </w:rPr>
      </w:pPr>
      <w:r w:rsidRPr="0039099D">
        <w:rPr>
          <w:rFonts w:ascii="Times New Roman" w:hAnsi="Times New Roman" w:cs="Times New Roman"/>
        </w:rPr>
        <w:t>In the first sentence of this passage, Locke presents his own preferred account of the identity conditions of human beings. In the rest of this passage, Locke then raises an objection against an alternative account of the identity conditions of human beings on which “the identity of soul makes the same man [</w:t>
      </w:r>
      <w:proofErr w:type="gramStart"/>
      <w:r w:rsidRPr="0039099D">
        <w:rPr>
          <w:rFonts w:ascii="Times New Roman" w:hAnsi="Times New Roman" w:cs="Times New Roman"/>
        </w:rPr>
        <w:t>i.e.</w:t>
      </w:r>
      <w:proofErr w:type="gramEnd"/>
      <w:r w:rsidRPr="0039099D">
        <w:rPr>
          <w:rFonts w:ascii="Times New Roman" w:hAnsi="Times New Roman" w:cs="Times New Roman"/>
        </w:rPr>
        <w:t xml:space="preserve"> the same human being]”. On this alternative view, a human being at one time is numerically identical to a human being at another time if and only if they both possess the same immaterial soul. In your answer, you should: (1) explain Locke’s own preferred account of the identity of human beings; (2) explain how Locke’s own preferred account differs from the alternative account that Locke is opposing; and (3) explain how Locke objects against this alternative account. Do you think that Locke’s objection is successful? Why or why not? Consider how a proponent of the alternative account might respond to Locke’s objection.</w:t>
      </w:r>
    </w:p>
    <w:sectPr w:rsidR="000D4F5A" w:rsidRPr="0039099D" w:rsidSect="000C10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99D"/>
    <w:rsid w:val="000C10DA"/>
    <w:rsid w:val="000D4F5A"/>
    <w:rsid w:val="000F5A13"/>
    <w:rsid w:val="0039099D"/>
    <w:rsid w:val="007F5D7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97003CE"/>
  <w15:chartTrackingRefBased/>
  <w15:docId w15:val="{ED197500-097F-8F4C-879A-E4C4A3F7B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1740</Words>
  <Characters>9923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Dunkley</dc:creator>
  <cp:keywords/>
  <dc:description/>
  <cp:lastModifiedBy>Alexa Dunkley</cp:lastModifiedBy>
  <cp:revision>1</cp:revision>
  <dcterms:created xsi:type="dcterms:W3CDTF">2021-01-24T09:12:00Z</dcterms:created>
  <dcterms:modified xsi:type="dcterms:W3CDTF">2021-01-27T03:52:00Z</dcterms:modified>
</cp:coreProperties>
</file>