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CAF71F" w14:textId="77777777" w:rsidR="00450417" w:rsidRDefault="00450417">
      <w:pPr>
        <w:rPr>
          <w:b/>
          <w:sz w:val="22"/>
          <w:szCs w:val="22"/>
          <w:u w:val="single"/>
          <w:lang w:val="en-CA"/>
        </w:rPr>
      </w:pPr>
      <w:r>
        <w:rPr>
          <w:b/>
          <w:sz w:val="22"/>
          <w:szCs w:val="22"/>
          <w:u w:val="single"/>
          <w:lang w:val="en-CA"/>
        </w:rPr>
        <w:t>Test #1:</w:t>
      </w:r>
    </w:p>
    <w:p w14:paraId="27771397" w14:textId="77777777" w:rsidR="00450417" w:rsidRDefault="00450417">
      <w:pPr>
        <w:rPr>
          <w:b/>
          <w:sz w:val="22"/>
          <w:szCs w:val="22"/>
          <w:u w:val="single"/>
          <w:lang w:val="en-CA"/>
        </w:rPr>
      </w:pPr>
    </w:p>
    <w:p w14:paraId="1E374B98" w14:textId="77777777" w:rsidR="00450417" w:rsidRDefault="00450417">
      <w:pPr>
        <w:rPr>
          <w:b/>
          <w:i/>
          <w:sz w:val="20"/>
          <w:szCs w:val="20"/>
          <w:lang w:val="en-CA"/>
        </w:rPr>
      </w:pPr>
      <w:r>
        <w:rPr>
          <w:b/>
          <w:i/>
          <w:sz w:val="20"/>
          <w:szCs w:val="20"/>
          <w:lang w:val="en-CA"/>
        </w:rPr>
        <w:t>Origin of Life; Chemical Evolution:</w:t>
      </w:r>
    </w:p>
    <w:p w14:paraId="4A5BC17D" w14:textId="77777777" w:rsidR="00450417" w:rsidRDefault="00450417">
      <w:pPr>
        <w:rPr>
          <w:b/>
          <w:i/>
          <w:sz w:val="20"/>
          <w:szCs w:val="20"/>
          <w:lang w:val="en-CA"/>
        </w:rPr>
      </w:pPr>
    </w:p>
    <w:p w14:paraId="3D1AA5E3" w14:textId="77777777" w:rsidR="00450417" w:rsidRDefault="00450417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Miller-Urey Experiment (1953);</w:t>
      </w:r>
    </w:p>
    <w:p w14:paraId="425AC843" w14:textId="77777777" w:rsidR="00450417" w:rsidRDefault="00450417">
      <w:pPr>
        <w:rPr>
          <w:sz w:val="20"/>
          <w:szCs w:val="20"/>
          <w:lang w:val="en-CA"/>
        </w:rPr>
      </w:pPr>
      <w:r w:rsidRPr="00450417">
        <w:rPr>
          <w:sz w:val="20"/>
          <w:szCs w:val="20"/>
          <w:lang w:val="en-CA"/>
        </w:rPr>
        <w:sym w:font="Wingdings" w:char="F0E0"/>
      </w:r>
      <w:r>
        <w:rPr>
          <w:sz w:val="20"/>
          <w:szCs w:val="20"/>
          <w:lang w:val="en-CA"/>
        </w:rPr>
        <w:t xml:space="preserve"> What is the purpose?</w:t>
      </w:r>
    </w:p>
    <w:p w14:paraId="2FC1812A" w14:textId="77777777" w:rsidR="00450417" w:rsidRDefault="00450417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The major question which the Miller-Urey experiment answers is where life begins </w:t>
      </w:r>
    </w:p>
    <w:p w14:paraId="2D850565" w14:textId="77777777" w:rsidR="00450417" w:rsidRDefault="00450417">
      <w:pPr>
        <w:rPr>
          <w:sz w:val="20"/>
          <w:szCs w:val="20"/>
          <w:lang w:val="en-CA"/>
        </w:rPr>
      </w:pPr>
      <w:r w:rsidRPr="00450417">
        <w:rPr>
          <w:sz w:val="20"/>
          <w:szCs w:val="20"/>
          <w:lang w:val="en-CA"/>
        </w:rPr>
        <w:sym w:font="Wingdings" w:char="F0E0"/>
      </w:r>
      <w:r>
        <w:rPr>
          <w:sz w:val="20"/>
          <w:szCs w:val="20"/>
          <w:lang w:val="en-CA"/>
        </w:rPr>
        <w:t xml:space="preserve"> Hypothesis</w:t>
      </w:r>
    </w:p>
    <w:p w14:paraId="632CC510" w14:textId="77777777" w:rsidR="00450417" w:rsidRDefault="00450417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Biomolecules evolved from organic molecules made naturally from early earth atmosphere</w:t>
      </w:r>
    </w:p>
    <w:p w14:paraId="4790DAB1" w14:textId="77777777" w:rsidR="00450417" w:rsidRDefault="00450417" w:rsidP="00450417">
      <w:pPr>
        <w:rPr>
          <w:sz w:val="20"/>
          <w:szCs w:val="20"/>
          <w:lang w:val="en-CA"/>
        </w:rPr>
      </w:pPr>
      <w:r w:rsidRPr="00450417">
        <w:rPr>
          <w:sz w:val="20"/>
          <w:szCs w:val="20"/>
          <w:lang w:val="en-CA"/>
        </w:rPr>
        <w:sym w:font="Wingdings" w:char="F0E0"/>
      </w:r>
      <w:r>
        <w:rPr>
          <w:sz w:val="20"/>
          <w:szCs w:val="20"/>
          <w:lang w:val="en-CA"/>
        </w:rPr>
        <w:t xml:space="preserve"> What </w:t>
      </w:r>
    </w:p>
    <w:p w14:paraId="1B229703" w14:textId="77777777" w:rsidR="00450417" w:rsidRDefault="00450417" w:rsidP="00450417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Miller-Urey mimicked earlier Earth’s environment: water, methane, ammonia, and hydrogen </w:t>
      </w:r>
    </w:p>
    <w:p w14:paraId="19081859" w14:textId="77777777" w:rsidR="00450417" w:rsidRDefault="00450417" w:rsidP="00450417">
      <w:pPr>
        <w:rPr>
          <w:sz w:val="20"/>
          <w:szCs w:val="20"/>
          <w:lang w:val="en-CA"/>
        </w:rPr>
      </w:pPr>
      <w:r w:rsidRPr="00450417">
        <w:rPr>
          <w:sz w:val="20"/>
          <w:szCs w:val="20"/>
          <w:lang w:val="en-CA"/>
        </w:rPr>
        <w:sym w:font="Wingdings" w:char="F0E0"/>
      </w:r>
      <w:r>
        <w:rPr>
          <w:sz w:val="20"/>
          <w:szCs w:val="20"/>
          <w:lang w:val="en-CA"/>
        </w:rPr>
        <w:t xml:space="preserve"> Result </w:t>
      </w:r>
    </w:p>
    <w:p w14:paraId="669AC208" w14:textId="77777777" w:rsidR="00450417" w:rsidRDefault="00450417" w:rsidP="00450417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About 10-15% of total carbon in the system was now in the form of organic compounds </w:t>
      </w:r>
    </w:p>
    <w:p w14:paraId="5A12937B" w14:textId="77777777" w:rsidR="00450417" w:rsidRDefault="00450417" w:rsidP="00450417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2% had formed amino acids, including 13 of the 21 </w:t>
      </w:r>
      <w:proofErr w:type="spellStart"/>
      <w:r>
        <w:rPr>
          <w:sz w:val="20"/>
          <w:szCs w:val="20"/>
          <w:lang w:val="en-CA"/>
        </w:rPr>
        <w:t>proteingenic</w:t>
      </w:r>
      <w:proofErr w:type="spellEnd"/>
      <w:r>
        <w:rPr>
          <w:sz w:val="20"/>
          <w:szCs w:val="20"/>
          <w:lang w:val="en-CA"/>
        </w:rPr>
        <w:t xml:space="preserve"> amino acids found in eukaryotic cells </w:t>
      </w:r>
    </w:p>
    <w:p w14:paraId="15B0C913" w14:textId="77777777" w:rsidR="00450417" w:rsidRDefault="00450417" w:rsidP="00450417">
      <w:pPr>
        <w:rPr>
          <w:sz w:val="20"/>
          <w:szCs w:val="20"/>
          <w:lang w:val="en-CA"/>
        </w:rPr>
      </w:pPr>
    </w:p>
    <w:p w14:paraId="3A1EAD41" w14:textId="77777777" w:rsidR="00450417" w:rsidRDefault="00450417" w:rsidP="00450417">
      <w:pPr>
        <w:rPr>
          <w:sz w:val="20"/>
          <w:szCs w:val="20"/>
          <w:lang w:val="en-CA"/>
        </w:rPr>
      </w:pPr>
      <w:r w:rsidRPr="00450417">
        <w:rPr>
          <w:sz w:val="20"/>
          <w:szCs w:val="20"/>
          <w:lang w:val="en-CA"/>
        </w:rPr>
        <w:sym w:font="Wingdings" w:char="F0E0"/>
      </w:r>
      <w:r>
        <w:rPr>
          <w:sz w:val="20"/>
          <w:szCs w:val="20"/>
          <w:lang w:val="en-CA"/>
        </w:rPr>
        <w:t xml:space="preserve"> Interpretation: </w:t>
      </w:r>
    </w:p>
    <w:p w14:paraId="45E957CD" w14:textId="77777777" w:rsidR="00450417" w:rsidRDefault="00450417" w:rsidP="00450417">
      <w:pPr>
        <w:pStyle w:val="ListParagraph"/>
        <w:numPr>
          <w:ilvl w:val="0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Natural processes could produce the building blocks of life without requiring a creator to synthesize them in the first place </w:t>
      </w:r>
    </w:p>
    <w:p w14:paraId="23DA2E5D" w14:textId="77777777" w:rsidR="00450417" w:rsidRDefault="00450417" w:rsidP="00450417">
      <w:pPr>
        <w:pStyle w:val="ListParagraph"/>
        <w:numPr>
          <w:ilvl w:val="0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This was possible because the early composition of Earth was highly reducing </w:t>
      </w:r>
    </w:p>
    <w:p w14:paraId="043165EE" w14:textId="77777777" w:rsidR="00450417" w:rsidRDefault="00450417" w:rsidP="00450417">
      <w:pPr>
        <w:pStyle w:val="ListParagraph"/>
        <w:numPr>
          <w:ilvl w:val="0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Overtime these substances multiplied, evolved and interacted with each other to form more complex molecules </w:t>
      </w:r>
    </w:p>
    <w:p w14:paraId="761FFB27" w14:textId="77777777" w:rsidR="00450417" w:rsidRDefault="00450417" w:rsidP="00450417">
      <w:pPr>
        <w:pStyle w:val="ListParagraph"/>
        <w:numPr>
          <w:ilvl w:val="0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Monomers to polymers </w:t>
      </w:r>
    </w:p>
    <w:p w14:paraId="43F30100" w14:textId="77777777" w:rsidR="00450417" w:rsidRDefault="00450417" w:rsidP="00450417">
      <w:pPr>
        <w:rPr>
          <w:sz w:val="20"/>
          <w:szCs w:val="20"/>
          <w:lang w:val="en-CA"/>
        </w:rPr>
      </w:pPr>
    </w:p>
    <w:p w14:paraId="5C7A4453" w14:textId="77777777" w:rsidR="00450417" w:rsidRDefault="00450417" w:rsidP="00450417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Monomers vs. Polymers; </w:t>
      </w:r>
    </w:p>
    <w:p w14:paraId="599C107F" w14:textId="77777777" w:rsidR="00450417" w:rsidRDefault="00411E9B" w:rsidP="00450417">
      <w:pPr>
        <w:pStyle w:val="ListParagraph"/>
        <w:numPr>
          <w:ilvl w:val="0"/>
          <w:numId w:val="5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Polymers are formed from monomers, mostly via formation of covalent bonds </w:t>
      </w:r>
    </w:p>
    <w:p w14:paraId="5331CB00" w14:textId="77777777" w:rsidR="00411E9B" w:rsidRDefault="00411E9B" w:rsidP="00411E9B">
      <w:pPr>
        <w:pStyle w:val="ListParagraph"/>
        <w:numPr>
          <w:ilvl w:val="1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Polymerization involves addition or condensation (dehydration </w:t>
      </w:r>
      <w:r w:rsidRPr="00411E9B">
        <w:rPr>
          <w:sz w:val="20"/>
          <w:szCs w:val="20"/>
          <w:lang w:val="en-CA"/>
        </w:rPr>
        <w:sym w:font="Wingdings" w:char="F0E0"/>
      </w:r>
      <w:r>
        <w:rPr>
          <w:sz w:val="20"/>
          <w:szCs w:val="20"/>
          <w:lang w:val="en-CA"/>
        </w:rPr>
        <w:t xml:space="preserve"> removal of water) reactions </w:t>
      </w:r>
    </w:p>
    <w:p w14:paraId="3845AA4C" w14:textId="77777777" w:rsidR="00411E9B" w:rsidRPr="00411E9B" w:rsidRDefault="00411E9B" w:rsidP="00411E9B">
      <w:pPr>
        <w:pStyle w:val="ListParagraph"/>
        <w:numPr>
          <w:ilvl w:val="1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Degradation of polymers involves hydrolysis reactions (addition of water) </w:t>
      </w:r>
    </w:p>
    <w:p w14:paraId="63A303A4" w14:textId="77777777" w:rsidR="00411E9B" w:rsidRDefault="00411E9B" w:rsidP="00450417">
      <w:pPr>
        <w:pStyle w:val="ListParagraph"/>
        <w:numPr>
          <w:ilvl w:val="0"/>
          <w:numId w:val="5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Condensation reaction requires an investment of energy for new bond formation </w:t>
      </w:r>
    </w:p>
    <w:p w14:paraId="7FCFA934" w14:textId="77777777" w:rsidR="00411E9B" w:rsidRDefault="00411E9B" w:rsidP="00411E9B">
      <w:pPr>
        <w:pStyle w:val="ListParagraph"/>
        <w:numPr>
          <w:ilvl w:val="1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Hydrolysis reaction releases energy by breaking bonds </w:t>
      </w:r>
    </w:p>
    <w:p w14:paraId="5C9B2F0B" w14:textId="77777777" w:rsidR="00411E9B" w:rsidRDefault="00411E9B" w:rsidP="00450417">
      <w:pPr>
        <w:pStyle w:val="ListParagraph"/>
        <w:numPr>
          <w:ilvl w:val="0"/>
          <w:numId w:val="5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In carbohydrates, monomers are monosaccharides. Two monosaccharides join to form a disaccharide. The covalent bond that joins them is called </w:t>
      </w:r>
      <w:r w:rsidRPr="008073C7">
        <w:rPr>
          <w:b/>
          <w:sz w:val="20"/>
          <w:szCs w:val="20"/>
          <w:lang w:val="en-CA"/>
        </w:rPr>
        <w:t>glycosidic bond</w:t>
      </w:r>
      <w:r>
        <w:rPr>
          <w:sz w:val="20"/>
          <w:szCs w:val="20"/>
          <w:lang w:val="en-CA"/>
        </w:rPr>
        <w:t xml:space="preserve">. This linkage can be repeated many times, resulting in the production of polysaccharides </w:t>
      </w:r>
    </w:p>
    <w:p w14:paraId="48689C47" w14:textId="77777777" w:rsidR="00411E9B" w:rsidRDefault="00411E9B" w:rsidP="00450417">
      <w:pPr>
        <w:pStyle w:val="ListParagraph"/>
        <w:numPr>
          <w:ilvl w:val="0"/>
          <w:numId w:val="5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In proteins, monomers are amino acids. The bond that joins two amino acids are called a </w:t>
      </w:r>
      <w:r w:rsidRPr="008073C7">
        <w:rPr>
          <w:b/>
          <w:sz w:val="20"/>
          <w:szCs w:val="20"/>
          <w:lang w:val="en-CA"/>
        </w:rPr>
        <w:t>peptide bond</w:t>
      </w:r>
      <w:r>
        <w:rPr>
          <w:sz w:val="20"/>
          <w:szCs w:val="20"/>
          <w:lang w:val="en-CA"/>
        </w:rPr>
        <w:t xml:space="preserve">, resulting to a dipeptide. This linkage can also repeat many times, resulting to the production of polypeptide. A protein is formed when a polypeptide undergoes higher-order self-reorganization. </w:t>
      </w:r>
    </w:p>
    <w:p w14:paraId="70401D1E" w14:textId="77777777" w:rsidR="008073C7" w:rsidRDefault="008073C7" w:rsidP="00450417">
      <w:pPr>
        <w:pStyle w:val="ListParagraph"/>
        <w:numPr>
          <w:ilvl w:val="0"/>
          <w:numId w:val="5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In nucleic acids, monomers are nucleotides. Each nucleotide is composed of a base, pentose sugar and a phosphate group. Condensation reaction between two nucleotides forms DNA + RNA, the bond that hold 2 nucleotides together is a </w:t>
      </w:r>
      <w:r w:rsidRPr="008073C7">
        <w:rPr>
          <w:b/>
          <w:sz w:val="20"/>
          <w:szCs w:val="20"/>
          <w:lang w:val="en-CA"/>
        </w:rPr>
        <w:t>phosphodiester bond</w:t>
      </w:r>
      <w:r>
        <w:rPr>
          <w:sz w:val="20"/>
          <w:szCs w:val="20"/>
          <w:lang w:val="en-CA"/>
        </w:rPr>
        <w:t xml:space="preserve">. The linkage between two </w:t>
      </w:r>
      <w:proofErr w:type="gramStart"/>
      <w:r>
        <w:rPr>
          <w:sz w:val="20"/>
          <w:szCs w:val="20"/>
          <w:lang w:val="en-CA"/>
        </w:rPr>
        <w:t>nucleotide</w:t>
      </w:r>
      <w:proofErr w:type="gramEnd"/>
      <w:r>
        <w:rPr>
          <w:sz w:val="20"/>
          <w:szCs w:val="20"/>
          <w:lang w:val="en-CA"/>
        </w:rPr>
        <w:t xml:space="preserve"> can repeat many times to form a polynucleotide chain. </w:t>
      </w:r>
    </w:p>
    <w:p w14:paraId="66A9F31E" w14:textId="77777777" w:rsidR="008073C7" w:rsidRDefault="008073C7" w:rsidP="00450417">
      <w:pPr>
        <w:pStyle w:val="ListParagraph"/>
        <w:numPr>
          <w:ilvl w:val="0"/>
          <w:numId w:val="5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With lipids, there are a maximum of three linkages to form a polymer from a glycerol. The bond that forms here is an </w:t>
      </w:r>
      <w:r w:rsidRPr="008073C7">
        <w:rPr>
          <w:b/>
          <w:sz w:val="20"/>
          <w:szCs w:val="20"/>
          <w:lang w:val="en-CA"/>
        </w:rPr>
        <w:t>ester bond</w:t>
      </w:r>
      <w:r>
        <w:rPr>
          <w:sz w:val="20"/>
          <w:szCs w:val="20"/>
          <w:lang w:val="en-CA"/>
        </w:rPr>
        <w:t xml:space="preserve"> via condensation. </w:t>
      </w:r>
    </w:p>
    <w:p w14:paraId="20E0C368" w14:textId="77777777" w:rsidR="008073C7" w:rsidRDefault="008073C7" w:rsidP="008073C7">
      <w:pPr>
        <w:pStyle w:val="ListParagraph"/>
        <w:numPr>
          <w:ilvl w:val="1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Fatty acid chain is a monomer </w:t>
      </w:r>
    </w:p>
    <w:p w14:paraId="69B529C5" w14:textId="77777777" w:rsidR="008073C7" w:rsidRDefault="008073C7" w:rsidP="008073C7">
      <w:pPr>
        <w:pStyle w:val="ListParagraph"/>
        <w:numPr>
          <w:ilvl w:val="1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Polymer formed by attachment of 1,2,3 fatty acid chains to one glycerol is called a </w:t>
      </w:r>
      <w:proofErr w:type="spellStart"/>
      <w:r>
        <w:rPr>
          <w:sz w:val="20"/>
          <w:szCs w:val="20"/>
          <w:lang w:val="en-CA"/>
        </w:rPr>
        <w:t>monoglyceride</w:t>
      </w:r>
      <w:proofErr w:type="spellEnd"/>
      <w:r>
        <w:rPr>
          <w:sz w:val="20"/>
          <w:szCs w:val="20"/>
          <w:lang w:val="en-CA"/>
        </w:rPr>
        <w:t xml:space="preserve">, </w:t>
      </w:r>
      <w:proofErr w:type="spellStart"/>
      <w:r>
        <w:rPr>
          <w:sz w:val="20"/>
          <w:szCs w:val="20"/>
          <w:lang w:val="en-CA"/>
        </w:rPr>
        <w:t>diglyceride</w:t>
      </w:r>
      <w:proofErr w:type="spellEnd"/>
      <w:r>
        <w:rPr>
          <w:sz w:val="20"/>
          <w:szCs w:val="20"/>
          <w:lang w:val="en-CA"/>
        </w:rPr>
        <w:t xml:space="preserve">, triglyceride. </w:t>
      </w:r>
    </w:p>
    <w:p w14:paraId="66106539" w14:textId="77777777" w:rsidR="00CB0751" w:rsidRDefault="00CB0751" w:rsidP="004F3B94">
      <w:pPr>
        <w:rPr>
          <w:sz w:val="20"/>
          <w:szCs w:val="20"/>
          <w:lang w:val="en-CA"/>
        </w:rPr>
      </w:pPr>
    </w:p>
    <w:p w14:paraId="1E0822D0" w14:textId="77777777" w:rsidR="004F3B94" w:rsidRDefault="004F3B94" w:rsidP="004F3B94">
      <w:pPr>
        <w:rPr>
          <w:b/>
          <w:i/>
          <w:sz w:val="20"/>
          <w:szCs w:val="20"/>
          <w:lang w:val="en-CA"/>
        </w:rPr>
      </w:pPr>
      <w:r>
        <w:rPr>
          <w:b/>
          <w:i/>
          <w:sz w:val="20"/>
          <w:szCs w:val="20"/>
          <w:lang w:val="en-CA"/>
        </w:rPr>
        <w:t>Intermolecular forces and Water:</w:t>
      </w:r>
    </w:p>
    <w:p w14:paraId="392C36A4" w14:textId="77777777" w:rsidR="004F3B94" w:rsidRPr="004F3B94" w:rsidRDefault="004F3B94" w:rsidP="004F3B94">
      <w:pPr>
        <w:rPr>
          <w:b/>
          <w:i/>
          <w:sz w:val="20"/>
          <w:szCs w:val="20"/>
          <w:lang w:val="en-CA"/>
        </w:rPr>
      </w:pPr>
    </w:p>
    <w:p w14:paraId="70390A71" w14:textId="77777777" w:rsidR="00CB0751" w:rsidRDefault="00CB0751" w:rsidP="00CB0751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Covalent vs. Non-Covalent bonding: </w:t>
      </w:r>
    </w:p>
    <w:p w14:paraId="57527B39" w14:textId="77777777" w:rsidR="00CB0751" w:rsidRDefault="00CB0751" w:rsidP="00CB0751">
      <w:pPr>
        <w:rPr>
          <w:sz w:val="20"/>
          <w:szCs w:val="20"/>
          <w:lang w:val="en-CA"/>
        </w:rPr>
      </w:pPr>
      <w:r w:rsidRPr="00CB0751">
        <w:rPr>
          <w:sz w:val="20"/>
          <w:szCs w:val="20"/>
          <w:lang w:val="en-CA"/>
        </w:rPr>
        <w:sym w:font="Wingdings" w:char="F0E0"/>
      </w:r>
      <w:r>
        <w:rPr>
          <w:sz w:val="20"/>
          <w:szCs w:val="20"/>
          <w:lang w:val="en-CA"/>
        </w:rPr>
        <w:t xml:space="preserve"> What us the one distinguishing factor between covalent and non-covalent bonding? </w:t>
      </w:r>
    </w:p>
    <w:p w14:paraId="124E2263" w14:textId="77777777" w:rsidR="00CB0751" w:rsidRDefault="00CB0751" w:rsidP="00CB0751">
      <w:pPr>
        <w:pStyle w:val="ListParagraph"/>
        <w:numPr>
          <w:ilvl w:val="1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Non-covalent bonds DO NOT share electrons </w:t>
      </w:r>
    </w:p>
    <w:p w14:paraId="5A89D9EC" w14:textId="77777777" w:rsidR="00CB0751" w:rsidRDefault="00CB0751" w:rsidP="00CB0751">
      <w:pPr>
        <w:rPr>
          <w:sz w:val="20"/>
          <w:szCs w:val="20"/>
          <w:lang w:val="en-CA"/>
        </w:rPr>
      </w:pPr>
      <w:r w:rsidRPr="00CB0751">
        <w:rPr>
          <w:sz w:val="20"/>
          <w:szCs w:val="20"/>
          <w:lang w:val="en-CA"/>
        </w:rPr>
        <w:sym w:font="Wingdings" w:char="F0E0"/>
      </w:r>
      <w:r>
        <w:rPr>
          <w:sz w:val="20"/>
          <w:szCs w:val="20"/>
          <w:lang w:val="en-CA"/>
        </w:rPr>
        <w:t xml:space="preserve"> covalent bonds are stronger than non-covalent bonds. Why?</w:t>
      </w:r>
    </w:p>
    <w:p w14:paraId="757A2825" w14:textId="77777777" w:rsidR="00CB0751" w:rsidRDefault="00CB0751" w:rsidP="00CB0751">
      <w:pPr>
        <w:pStyle w:val="ListParagraph"/>
        <w:numPr>
          <w:ilvl w:val="1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lastRenderedPageBreak/>
        <w:t xml:space="preserve">Covalent bonds form when 2 non-metal atoms share a pair of electrons in the outer shells of the atoms. The outer shell is now filled, resulting to stable atoms. A lot of energy is needed to break this bond. </w:t>
      </w:r>
    </w:p>
    <w:p w14:paraId="6A63057B" w14:textId="77777777" w:rsidR="00CB0751" w:rsidRDefault="00CB0751" w:rsidP="00CB0751">
      <w:pPr>
        <w:rPr>
          <w:sz w:val="20"/>
          <w:szCs w:val="20"/>
          <w:lang w:val="en-CA"/>
        </w:rPr>
      </w:pPr>
      <w:r w:rsidRPr="00CB0751">
        <w:rPr>
          <w:sz w:val="20"/>
          <w:szCs w:val="20"/>
          <w:lang w:val="en-CA"/>
        </w:rPr>
        <w:sym w:font="Wingdings" w:char="F0E0"/>
      </w:r>
      <w:r>
        <w:rPr>
          <w:sz w:val="20"/>
          <w:szCs w:val="20"/>
          <w:lang w:val="en-CA"/>
        </w:rPr>
        <w:t xml:space="preserve"> covalent bonds are very stable. Why? </w:t>
      </w:r>
    </w:p>
    <w:p w14:paraId="73D62B34" w14:textId="77777777" w:rsidR="00CB0751" w:rsidRDefault="00CB0751" w:rsidP="00924262">
      <w:pPr>
        <w:pStyle w:val="ListParagraph"/>
        <w:numPr>
          <w:ilvl w:val="1"/>
          <w:numId w:val="4"/>
        </w:numPr>
        <w:rPr>
          <w:sz w:val="20"/>
          <w:szCs w:val="20"/>
          <w:lang w:val="en-CA"/>
        </w:rPr>
      </w:pPr>
      <w:r w:rsidRPr="00CB0751">
        <w:rPr>
          <w:sz w:val="20"/>
          <w:szCs w:val="20"/>
          <w:lang w:val="en-CA"/>
        </w:rPr>
        <w:t xml:space="preserve">Stable = do not break spontaneously. At atmospheric pressure and temperature, the thermal energy of a covalently-bonded molecule is much lower than energy required to break a covalent bond. </w:t>
      </w:r>
    </w:p>
    <w:p w14:paraId="7A445CD4" w14:textId="77777777" w:rsidR="00CB0751" w:rsidRDefault="00CB0751" w:rsidP="00CB0751">
      <w:pPr>
        <w:rPr>
          <w:sz w:val="20"/>
          <w:szCs w:val="20"/>
          <w:lang w:val="en-CA"/>
        </w:rPr>
      </w:pPr>
    </w:p>
    <w:p w14:paraId="2BAA236F" w14:textId="77777777" w:rsidR="00CB0751" w:rsidRDefault="00CB0751" w:rsidP="00CB0751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The major non-covalent interactions that determine the structure and function of biomolecules are electrostatic interactions and hydrophobic interactions. </w:t>
      </w:r>
    </w:p>
    <w:p w14:paraId="391E1AE3" w14:textId="77777777" w:rsidR="00CB0751" w:rsidRDefault="00CB0751" w:rsidP="00CB0751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Electrostatic interactions: dissociation energy depends on the increase entropy of surrounding water molecules rather than on direct attraction between nonpolar groups. </w:t>
      </w:r>
    </w:p>
    <w:p w14:paraId="52FA4DD5" w14:textId="77777777" w:rsidR="00CB0751" w:rsidRDefault="00CB0751" w:rsidP="00CB0751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Van der Waals are much weaker than hydrogen bonds </w:t>
      </w:r>
    </w:p>
    <w:p w14:paraId="6788B646" w14:textId="77777777" w:rsidR="00CB0751" w:rsidRDefault="00CB0751" w:rsidP="00CB0751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Covalent bond has a dissociation energy of up to 400 KJ/</w:t>
      </w:r>
      <w:proofErr w:type="spellStart"/>
      <w:r>
        <w:rPr>
          <w:sz w:val="20"/>
          <w:szCs w:val="20"/>
          <w:lang w:val="en-CA"/>
        </w:rPr>
        <w:t>mol</w:t>
      </w:r>
      <w:proofErr w:type="spellEnd"/>
    </w:p>
    <w:p w14:paraId="02C589BA" w14:textId="77777777" w:rsidR="00CB0751" w:rsidRDefault="00CB0751" w:rsidP="00CB0751">
      <w:pPr>
        <w:rPr>
          <w:sz w:val="20"/>
          <w:szCs w:val="20"/>
          <w:lang w:val="en-CA"/>
        </w:rPr>
      </w:pPr>
    </w:p>
    <w:p w14:paraId="6F41666E" w14:textId="77777777" w:rsidR="006B3E24" w:rsidRDefault="006B3E24" w:rsidP="00CB0751">
      <w:pPr>
        <w:rPr>
          <w:sz w:val="20"/>
          <w:szCs w:val="20"/>
          <w:lang w:val="en-CA"/>
        </w:rPr>
      </w:pPr>
    </w:p>
    <w:p w14:paraId="3B037D34" w14:textId="77777777" w:rsidR="006B3E24" w:rsidRPr="006B3E24" w:rsidRDefault="006B3E24" w:rsidP="00CB0751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The optimal bond distance in charge-charge interactions is determined by the sum of the </w:t>
      </w:r>
      <w:r>
        <w:rPr>
          <w:b/>
          <w:sz w:val="20"/>
          <w:szCs w:val="20"/>
          <w:lang w:val="en-CA"/>
        </w:rPr>
        <w:t xml:space="preserve">potential energies </w:t>
      </w:r>
      <w:r>
        <w:rPr>
          <w:sz w:val="20"/>
          <w:szCs w:val="20"/>
          <w:lang w:val="en-CA"/>
        </w:rPr>
        <w:t xml:space="preserve">of attraction and repulsion (not exclusively) </w:t>
      </w:r>
    </w:p>
    <w:p w14:paraId="0FE70C62" w14:textId="77777777" w:rsidR="00275F83" w:rsidRDefault="00275F83" w:rsidP="00CB0751">
      <w:pPr>
        <w:rPr>
          <w:sz w:val="20"/>
          <w:szCs w:val="20"/>
          <w:lang w:val="en-CA"/>
        </w:rPr>
      </w:pPr>
    </w:p>
    <w:p w14:paraId="2DD2D2EF" w14:textId="77777777" w:rsidR="00275F83" w:rsidRDefault="004F3B94" w:rsidP="00CB0751">
      <w:pPr>
        <w:rPr>
          <w:sz w:val="20"/>
          <w:szCs w:val="20"/>
          <w:lang w:val="en-CA"/>
        </w:rPr>
      </w:pPr>
      <w:r>
        <w:rPr>
          <w:noProof/>
          <w:sz w:val="20"/>
          <w:szCs w:val="20"/>
        </w:rPr>
        <w:drawing>
          <wp:inline distT="0" distB="0" distL="0" distR="0" wp14:anchorId="0F72A065" wp14:editId="3B7FF44B">
            <wp:extent cx="5938520" cy="3627755"/>
            <wp:effectExtent l="0" t="0" r="5080" b="4445"/>
            <wp:docPr id="1" name="Picture 1" descr="/Users/Amanda/Desktop/IMG_0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Amanda/Desktop/IMG_02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362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2F1AB" w14:textId="77777777" w:rsidR="00275F83" w:rsidRDefault="00275F83" w:rsidP="00CB0751">
      <w:pPr>
        <w:rPr>
          <w:sz w:val="20"/>
          <w:szCs w:val="20"/>
          <w:lang w:val="en-CA"/>
        </w:rPr>
      </w:pPr>
    </w:p>
    <w:p w14:paraId="022DF49B" w14:textId="77777777" w:rsidR="00CB0751" w:rsidRDefault="00CB0751" w:rsidP="00CB0751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Hydrophobicity vs. hydrophilicity:</w:t>
      </w:r>
    </w:p>
    <w:p w14:paraId="380D9CBA" w14:textId="77777777" w:rsidR="00CB0751" w:rsidRDefault="00275F83" w:rsidP="00CB0751">
      <w:pPr>
        <w:pStyle w:val="ListParagraph"/>
        <w:numPr>
          <w:ilvl w:val="0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Exclusion</w:t>
      </w:r>
      <w:r w:rsidR="00CB0751">
        <w:rPr>
          <w:sz w:val="20"/>
          <w:szCs w:val="20"/>
          <w:lang w:val="en-CA"/>
        </w:rPr>
        <w:t xml:space="preserve"> of nonpolar substances by water is called hydrophobic effect </w:t>
      </w:r>
    </w:p>
    <w:p w14:paraId="7D424ACF" w14:textId="77777777" w:rsidR="00CB0751" w:rsidRDefault="00CB0751" w:rsidP="00CB0751">
      <w:pPr>
        <w:pStyle w:val="ListParagraph"/>
        <w:rPr>
          <w:sz w:val="20"/>
          <w:szCs w:val="20"/>
          <w:lang w:val="en-CA"/>
        </w:rPr>
      </w:pPr>
      <w:r w:rsidRPr="00CB0751">
        <w:rPr>
          <w:sz w:val="20"/>
          <w:szCs w:val="20"/>
          <w:lang w:val="en-CA"/>
        </w:rPr>
        <w:sym w:font="Wingdings" w:char="F0E0"/>
      </w:r>
      <w:r>
        <w:rPr>
          <w:sz w:val="20"/>
          <w:szCs w:val="20"/>
          <w:lang w:val="en-CA"/>
        </w:rPr>
        <w:t xml:space="preserve"> this effect is critical for the folding of proteins and self-assembly of biological membranes </w:t>
      </w:r>
    </w:p>
    <w:p w14:paraId="733CE3BA" w14:textId="77777777" w:rsidR="00CB0751" w:rsidRDefault="00CB0751" w:rsidP="00CB0751">
      <w:pPr>
        <w:pStyle w:val="ListParagraph"/>
        <w:numPr>
          <w:ilvl w:val="0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When a sufficiently high concentration of amp</w:t>
      </w:r>
      <w:r w:rsidR="00275F83">
        <w:rPr>
          <w:sz w:val="20"/>
          <w:szCs w:val="20"/>
          <w:lang w:val="en-CA"/>
        </w:rPr>
        <w:t xml:space="preserve">hipathic compounds is dispersed in water, they form </w:t>
      </w:r>
      <w:r w:rsidR="00275F83" w:rsidRPr="00275F83">
        <w:rPr>
          <w:b/>
          <w:sz w:val="20"/>
          <w:szCs w:val="20"/>
          <w:lang w:val="en-CA"/>
        </w:rPr>
        <w:t>micelles</w:t>
      </w:r>
      <w:r w:rsidR="00275F83">
        <w:rPr>
          <w:sz w:val="20"/>
          <w:szCs w:val="20"/>
          <w:lang w:val="en-CA"/>
        </w:rPr>
        <w:t xml:space="preserve"> </w:t>
      </w:r>
    </w:p>
    <w:p w14:paraId="01F95295" w14:textId="77777777" w:rsidR="00275F83" w:rsidRDefault="00275F83" w:rsidP="00275F83">
      <w:pPr>
        <w:ind w:left="360"/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Polar = dipole moments (van der Waals) </w:t>
      </w:r>
    </w:p>
    <w:p w14:paraId="54E1C2EB" w14:textId="77777777" w:rsidR="00275F83" w:rsidRDefault="00275F83" w:rsidP="00275F83">
      <w:pPr>
        <w:pStyle w:val="ListParagraph"/>
        <w:numPr>
          <w:ilvl w:val="0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Molecules with greater Van der Waal forces are more hydrophilic </w:t>
      </w:r>
    </w:p>
    <w:p w14:paraId="73FF9254" w14:textId="77777777" w:rsidR="006B3E24" w:rsidRDefault="006B3E24" w:rsidP="006B3E24">
      <w:pPr>
        <w:rPr>
          <w:sz w:val="20"/>
          <w:szCs w:val="20"/>
          <w:lang w:val="en-CA"/>
        </w:rPr>
      </w:pPr>
    </w:p>
    <w:p w14:paraId="2E9D9302" w14:textId="77777777" w:rsidR="006B3E24" w:rsidRDefault="006B3E24" w:rsidP="006B3E24">
      <w:pPr>
        <w:rPr>
          <w:sz w:val="20"/>
          <w:szCs w:val="20"/>
          <w:lang w:val="en-CA"/>
        </w:rPr>
      </w:pPr>
    </w:p>
    <w:p w14:paraId="6E1D7C2E" w14:textId="77777777" w:rsidR="006B3E24" w:rsidRDefault="006B3E24" w:rsidP="006B3E24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Hydrophobic effect: </w:t>
      </w:r>
    </w:p>
    <w:p w14:paraId="7C31E359" w14:textId="77777777" w:rsidR="006B3E24" w:rsidRDefault="006B3E24" w:rsidP="006B3E24">
      <w:pPr>
        <w:pStyle w:val="ListParagraph"/>
        <w:numPr>
          <w:ilvl w:val="0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The formation of a bilayer vesicle from </w:t>
      </w:r>
      <w:proofErr w:type="spellStart"/>
      <w:r>
        <w:rPr>
          <w:sz w:val="20"/>
          <w:szCs w:val="20"/>
          <w:lang w:val="en-CA"/>
        </w:rPr>
        <w:t>amphiphiles</w:t>
      </w:r>
      <w:proofErr w:type="spellEnd"/>
      <w:r>
        <w:rPr>
          <w:sz w:val="20"/>
          <w:szCs w:val="20"/>
          <w:lang w:val="en-CA"/>
        </w:rPr>
        <w:t xml:space="preserve"> in water results in polar </w:t>
      </w:r>
      <w:r w:rsidR="00B12FF1">
        <w:rPr>
          <w:sz w:val="20"/>
          <w:szCs w:val="20"/>
          <w:lang w:val="en-CA"/>
        </w:rPr>
        <w:t>head groups</w:t>
      </w:r>
      <w:r>
        <w:rPr>
          <w:sz w:val="20"/>
          <w:szCs w:val="20"/>
          <w:lang w:val="en-CA"/>
        </w:rPr>
        <w:t xml:space="preserve"> facing the aq</w:t>
      </w:r>
      <w:r w:rsidR="00B12FF1">
        <w:rPr>
          <w:sz w:val="20"/>
          <w:szCs w:val="20"/>
          <w:lang w:val="en-CA"/>
        </w:rPr>
        <w:t xml:space="preserve">ueous phase </w:t>
      </w:r>
    </w:p>
    <w:p w14:paraId="20EBCA3D" w14:textId="77777777" w:rsidR="00B12FF1" w:rsidRDefault="00B12FF1" w:rsidP="006B3E24">
      <w:pPr>
        <w:pStyle w:val="ListParagraph"/>
        <w:numPr>
          <w:ilvl w:val="0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As the surface of a clathrate results in an increase in entropy </w:t>
      </w:r>
    </w:p>
    <w:p w14:paraId="10BA5836" w14:textId="77777777" w:rsidR="00B12FF1" w:rsidRDefault="00B12FF1" w:rsidP="006B3E24">
      <w:pPr>
        <w:pStyle w:val="ListParagraph"/>
        <w:numPr>
          <w:ilvl w:val="0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The hydrophobic effect is a driving force for biochemical self-assembly; different amino acids in a protein will assemble themselves to maximize exterior H-bonding and minimize non-polar/hydrophobic interactions by burying these regions internal and away from water </w:t>
      </w:r>
    </w:p>
    <w:p w14:paraId="57D6BF1F" w14:textId="77777777" w:rsidR="004F3B94" w:rsidRPr="00B12FF1" w:rsidRDefault="00B12FF1" w:rsidP="004F3B94">
      <w:pPr>
        <w:pStyle w:val="ListParagraph"/>
        <w:numPr>
          <w:ilvl w:val="0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Clathrates results in ice-like water, resulting in </w:t>
      </w:r>
      <w:r w:rsidRPr="00B12FF1">
        <w:rPr>
          <w:rFonts w:ascii="Calibri" w:eastAsia="Calibri" w:hAnsi="Calibri" w:cs="Times New Roman"/>
          <w:sz w:val="20"/>
          <w:szCs w:val="20"/>
          <w:lang w:val="en-CA"/>
        </w:rPr>
        <w:t>ΔS&lt;0.</w:t>
      </w:r>
      <w:r>
        <w:rPr>
          <w:rFonts w:ascii="Calibri" w:eastAsia="Calibri" w:hAnsi="Calibri" w:cs="Times New Roman"/>
          <w:sz w:val="22"/>
          <w:szCs w:val="22"/>
          <w:lang w:val="en-CA"/>
        </w:rPr>
        <w:t xml:space="preserve"> </w:t>
      </w:r>
    </w:p>
    <w:p w14:paraId="646EE83E" w14:textId="77777777" w:rsidR="00B12FF1" w:rsidRPr="00B12FF1" w:rsidRDefault="00B12FF1" w:rsidP="004F3B94">
      <w:pPr>
        <w:pStyle w:val="ListParagraph"/>
        <w:numPr>
          <w:ilvl w:val="0"/>
          <w:numId w:val="4"/>
        </w:numPr>
        <w:rPr>
          <w:sz w:val="20"/>
          <w:szCs w:val="20"/>
          <w:lang w:val="en-CA"/>
        </w:rPr>
      </w:pPr>
      <w:r w:rsidRPr="00B12FF1">
        <w:rPr>
          <w:rFonts w:ascii="Calibri" w:eastAsia="Calibri" w:hAnsi="Calibri" w:cs="Times New Roman"/>
          <w:sz w:val="20"/>
          <w:szCs w:val="20"/>
          <w:lang w:val="en-CA"/>
        </w:rPr>
        <w:t>The hydrophobic</w:t>
      </w:r>
      <w:r>
        <w:rPr>
          <w:rFonts w:ascii="Calibri" w:eastAsia="Calibri" w:hAnsi="Calibri" w:cs="Times New Roman"/>
          <w:sz w:val="20"/>
          <w:szCs w:val="20"/>
          <w:lang w:val="en-CA"/>
        </w:rPr>
        <w:t xml:space="preserve"> effect is driven by the </w:t>
      </w:r>
      <w:r w:rsidRPr="00B12FF1">
        <w:rPr>
          <w:rFonts w:ascii="Calibri" w:eastAsia="Calibri" w:hAnsi="Calibri" w:cs="Times New Roman"/>
          <w:b/>
          <w:sz w:val="20"/>
          <w:szCs w:val="20"/>
          <w:lang w:val="en-CA"/>
        </w:rPr>
        <w:t>solvent</w:t>
      </w:r>
      <w:r>
        <w:rPr>
          <w:rFonts w:ascii="Calibri" w:eastAsia="Calibri" w:hAnsi="Calibri" w:cs="Times New Roman"/>
          <w:sz w:val="20"/>
          <w:szCs w:val="20"/>
          <w:lang w:val="en-CA"/>
        </w:rPr>
        <w:t>, and is considered a non-covalent intermolecular interaction</w:t>
      </w:r>
      <w:bookmarkStart w:id="0" w:name="_GoBack"/>
      <w:bookmarkEnd w:id="0"/>
    </w:p>
    <w:p w14:paraId="0DD08684" w14:textId="77777777" w:rsidR="004F3B94" w:rsidRDefault="004F3B94" w:rsidP="004F3B94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Water: </w:t>
      </w:r>
    </w:p>
    <w:p w14:paraId="13C53053" w14:textId="77777777" w:rsidR="004F3B94" w:rsidRDefault="004F3B94" w:rsidP="004F3B94">
      <w:pPr>
        <w:pStyle w:val="ListParagraph"/>
        <w:numPr>
          <w:ilvl w:val="0"/>
          <w:numId w:val="6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Because of the uneven distribution of charge in O-H bonds, and their angled arrangement, the water molecule has a permanent dipole </w:t>
      </w:r>
    </w:p>
    <w:p w14:paraId="0EDBA6BD" w14:textId="77777777" w:rsidR="004F3B94" w:rsidRDefault="004F3B94" w:rsidP="004F3B94">
      <w:pPr>
        <w:pStyle w:val="ListParagraph"/>
        <w:numPr>
          <w:ilvl w:val="0"/>
          <w:numId w:val="6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Water molecules can form hydrogen bonds with each other. Hydrogen bonding contributes to the high specific heat and heat of vaporization of water </w:t>
      </w:r>
    </w:p>
    <w:p w14:paraId="1B98582F" w14:textId="77777777" w:rsidR="004F3B94" w:rsidRDefault="004F3B94" w:rsidP="004F3B94">
      <w:pPr>
        <w:pStyle w:val="ListParagraph"/>
        <w:numPr>
          <w:ilvl w:val="0"/>
          <w:numId w:val="6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Because it is polar, water can dissolve crystalline electrolytes. Water molecules form a solvation sphere around each dissolved ion. Organic molecules may be soluble in water if they contain ionic or polar functional groups that can form hydrogen bonds with water molecules. </w:t>
      </w:r>
    </w:p>
    <w:p w14:paraId="3E7BCD67" w14:textId="77777777" w:rsidR="004F3B94" w:rsidRDefault="004F3B94" w:rsidP="004F3B94">
      <w:pPr>
        <w:pStyle w:val="ListParagraph"/>
        <w:numPr>
          <w:ilvl w:val="0"/>
          <w:numId w:val="6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Hydrophobic effect is the exclusion of non-polar substances by water molecules </w:t>
      </w:r>
    </w:p>
    <w:p w14:paraId="2E83C974" w14:textId="77777777" w:rsidR="004F3B94" w:rsidRDefault="004F3B94" w:rsidP="004F3B94">
      <w:pPr>
        <w:rPr>
          <w:sz w:val="20"/>
          <w:szCs w:val="20"/>
          <w:lang w:val="en-CA"/>
        </w:rPr>
      </w:pPr>
    </w:p>
    <w:p w14:paraId="10D4233C" w14:textId="77777777" w:rsidR="004F3B94" w:rsidRDefault="004F3B94" w:rsidP="004F3B94">
      <w:pPr>
        <w:rPr>
          <w:b/>
          <w:i/>
          <w:sz w:val="20"/>
          <w:szCs w:val="20"/>
          <w:lang w:val="en-CA"/>
        </w:rPr>
      </w:pPr>
      <w:r>
        <w:rPr>
          <w:b/>
          <w:i/>
          <w:sz w:val="20"/>
          <w:szCs w:val="20"/>
          <w:lang w:val="en-CA"/>
        </w:rPr>
        <w:t>Acids, Bases, pH; Buffers:</w:t>
      </w:r>
    </w:p>
    <w:p w14:paraId="35588233" w14:textId="77777777" w:rsidR="004F3B94" w:rsidRDefault="004F3B94" w:rsidP="004F3B94">
      <w:pPr>
        <w:rPr>
          <w:b/>
          <w:i/>
          <w:sz w:val="20"/>
          <w:szCs w:val="20"/>
          <w:lang w:val="en-CA"/>
        </w:rPr>
      </w:pPr>
    </w:p>
    <w:p w14:paraId="1F87AA5B" w14:textId="77777777" w:rsidR="004F3B94" w:rsidRDefault="004F3B94" w:rsidP="004F3B94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Weak acids and bases are key for maintaining environmental pH in the face of changing protonation states of a biomolecule </w:t>
      </w:r>
    </w:p>
    <w:p w14:paraId="329F3801" w14:textId="77777777" w:rsidR="004F3B94" w:rsidRDefault="004F3B94" w:rsidP="004F3B94">
      <w:pPr>
        <w:rPr>
          <w:sz w:val="20"/>
          <w:szCs w:val="20"/>
          <w:lang w:val="en-CA"/>
        </w:rPr>
      </w:pPr>
      <w:r w:rsidRPr="004F3B94">
        <w:rPr>
          <w:sz w:val="20"/>
          <w:szCs w:val="20"/>
          <w:lang w:val="en-CA"/>
        </w:rPr>
        <w:sym w:font="Wingdings" w:char="F0E0"/>
      </w:r>
      <w:r>
        <w:rPr>
          <w:sz w:val="20"/>
          <w:szCs w:val="20"/>
          <w:lang w:val="en-CA"/>
        </w:rPr>
        <w:t xml:space="preserve"> weak acids and bases are used for buffers </w:t>
      </w:r>
    </w:p>
    <w:p w14:paraId="21345B20" w14:textId="77777777" w:rsidR="004F3B94" w:rsidRDefault="004F3B94" w:rsidP="004F3B94">
      <w:pPr>
        <w:rPr>
          <w:sz w:val="20"/>
          <w:szCs w:val="20"/>
          <w:lang w:val="en-CA"/>
        </w:rPr>
      </w:pPr>
      <w:r w:rsidRPr="004F3B94">
        <w:rPr>
          <w:sz w:val="20"/>
          <w:szCs w:val="20"/>
          <w:lang w:val="en-CA"/>
        </w:rPr>
        <w:sym w:font="Wingdings" w:char="F0E0"/>
      </w:r>
      <w:r>
        <w:rPr>
          <w:sz w:val="20"/>
          <w:szCs w:val="20"/>
          <w:lang w:val="en-CA"/>
        </w:rPr>
        <w:t xml:space="preserve"> a larger </w:t>
      </w:r>
      <w:proofErr w:type="spellStart"/>
      <w:r>
        <w:rPr>
          <w:sz w:val="20"/>
          <w:szCs w:val="20"/>
          <w:lang w:val="en-CA"/>
        </w:rPr>
        <w:t>Ka</w:t>
      </w:r>
      <w:proofErr w:type="spellEnd"/>
      <w:r>
        <w:rPr>
          <w:sz w:val="20"/>
          <w:szCs w:val="20"/>
          <w:lang w:val="en-CA"/>
        </w:rPr>
        <w:t xml:space="preserve"> (and smaller </w:t>
      </w:r>
      <w:proofErr w:type="spellStart"/>
      <w:r>
        <w:rPr>
          <w:sz w:val="20"/>
          <w:szCs w:val="20"/>
          <w:lang w:val="en-CA"/>
        </w:rPr>
        <w:t>pKa</w:t>
      </w:r>
      <w:proofErr w:type="spellEnd"/>
      <w:r>
        <w:rPr>
          <w:sz w:val="20"/>
          <w:szCs w:val="20"/>
          <w:lang w:val="en-CA"/>
        </w:rPr>
        <w:t>) is an indication of a strong acid</w:t>
      </w:r>
    </w:p>
    <w:p w14:paraId="7098AF84" w14:textId="77777777" w:rsidR="00291E34" w:rsidRDefault="00291E34" w:rsidP="004F3B94">
      <w:pPr>
        <w:rPr>
          <w:sz w:val="20"/>
          <w:szCs w:val="20"/>
          <w:lang w:val="en-CA"/>
        </w:rPr>
      </w:pPr>
    </w:p>
    <w:p w14:paraId="2C925370" w14:textId="77777777" w:rsidR="00291E34" w:rsidRDefault="00291E34" w:rsidP="004F3B94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Buffers:</w:t>
      </w:r>
    </w:p>
    <w:p w14:paraId="0497CC87" w14:textId="77777777" w:rsidR="00291E34" w:rsidRDefault="00291E34" w:rsidP="004F3B94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When an acid and base are added to solution, there is an interaction of their dissociated species that shifts their equilibrium positions in line with Le </w:t>
      </w:r>
      <w:proofErr w:type="spellStart"/>
      <w:r>
        <w:rPr>
          <w:sz w:val="20"/>
          <w:szCs w:val="20"/>
          <w:lang w:val="en-CA"/>
        </w:rPr>
        <w:t>Chatelier’s</w:t>
      </w:r>
      <w:proofErr w:type="spellEnd"/>
      <w:r>
        <w:rPr>
          <w:sz w:val="20"/>
          <w:szCs w:val="20"/>
          <w:lang w:val="en-CA"/>
        </w:rPr>
        <w:t xml:space="preserve"> principle.</w:t>
      </w:r>
    </w:p>
    <w:p w14:paraId="4E8E0C8B" w14:textId="77777777" w:rsidR="00291E34" w:rsidRDefault="00291E34" w:rsidP="004F3B94">
      <w:pPr>
        <w:rPr>
          <w:sz w:val="20"/>
          <w:szCs w:val="20"/>
          <w:lang w:val="en-CA"/>
        </w:rPr>
      </w:pPr>
      <w:r>
        <w:rPr>
          <w:noProof/>
          <w:sz w:val="20"/>
          <w:szCs w:val="20"/>
        </w:rPr>
        <w:drawing>
          <wp:inline distT="0" distB="0" distL="0" distR="0" wp14:anchorId="36CBC487" wp14:editId="423F3C5F">
            <wp:extent cx="4217181" cy="4231640"/>
            <wp:effectExtent l="0" t="0" r="0" b="10160"/>
            <wp:docPr id="2" name="Picture 2" descr="/Users/Amanda/Downloads/IMG_877A5FAB0201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Amanda/Downloads/IMG_877A5FAB0201-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636" cy="4232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3FE7F" w14:textId="77777777" w:rsidR="00291E34" w:rsidRDefault="00291E34" w:rsidP="004F3B94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Midpoint: [HA] =[A]</w:t>
      </w:r>
    </w:p>
    <w:p w14:paraId="74C72B58" w14:textId="77777777" w:rsidR="00291E34" w:rsidRDefault="00291E34" w:rsidP="004F3B94">
      <w:pPr>
        <w:rPr>
          <w:sz w:val="20"/>
          <w:szCs w:val="20"/>
          <w:lang w:val="en-CA"/>
        </w:rPr>
      </w:pPr>
      <w:r w:rsidRPr="00291E34">
        <w:rPr>
          <w:sz w:val="20"/>
          <w:szCs w:val="20"/>
          <w:lang w:val="en-CA"/>
        </w:rPr>
        <w:sym w:font="Wingdings" w:char="F0E0"/>
      </w:r>
      <w:r>
        <w:rPr>
          <w:sz w:val="20"/>
          <w:szCs w:val="20"/>
          <w:lang w:val="en-CA"/>
        </w:rPr>
        <w:t xml:space="preserve"> midpoint = </w:t>
      </w:r>
      <w:proofErr w:type="spellStart"/>
      <w:r>
        <w:rPr>
          <w:sz w:val="20"/>
          <w:szCs w:val="20"/>
          <w:lang w:val="en-CA"/>
        </w:rPr>
        <w:t>pKa</w:t>
      </w:r>
      <w:proofErr w:type="spellEnd"/>
      <w:r>
        <w:rPr>
          <w:sz w:val="20"/>
          <w:szCs w:val="20"/>
          <w:lang w:val="en-CA"/>
        </w:rPr>
        <w:t xml:space="preserve"> </w:t>
      </w:r>
    </w:p>
    <w:p w14:paraId="17D6CDAD" w14:textId="77777777" w:rsidR="00291E34" w:rsidRDefault="00291E34" w:rsidP="004F3B94">
      <w:pPr>
        <w:rPr>
          <w:sz w:val="20"/>
          <w:szCs w:val="20"/>
          <w:lang w:val="en-CA"/>
        </w:rPr>
      </w:pPr>
    </w:p>
    <w:p w14:paraId="269D1F52" w14:textId="77777777" w:rsidR="00291E34" w:rsidRDefault="00291E34" w:rsidP="004F3B94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Equivalence point: point at which chemically equivalent quantities of acid and base have been mixed </w:t>
      </w:r>
    </w:p>
    <w:p w14:paraId="74C74C7A" w14:textId="77777777" w:rsidR="00291E34" w:rsidRDefault="00291E34" w:rsidP="004F3B94">
      <w:pPr>
        <w:rPr>
          <w:sz w:val="20"/>
          <w:szCs w:val="20"/>
          <w:lang w:val="en-CA"/>
        </w:rPr>
      </w:pPr>
    </w:p>
    <w:p w14:paraId="1CCDCD4C" w14:textId="77777777" w:rsidR="00291E34" w:rsidRDefault="00291E34" w:rsidP="004F3B94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Buffering capacity is a measure of how much titrant (or acid) can be consumed by the buffer system. The more buffer component mass that exists, the more titrant it can consume. </w:t>
      </w:r>
    </w:p>
    <w:p w14:paraId="1E49A285" w14:textId="77777777" w:rsidR="00291E34" w:rsidRDefault="00291E34" w:rsidP="004F3B94">
      <w:pPr>
        <w:rPr>
          <w:sz w:val="20"/>
          <w:szCs w:val="20"/>
          <w:lang w:val="en-CA"/>
        </w:rPr>
      </w:pPr>
    </w:p>
    <w:p w14:paraId="09EC8DDA" w14:textId="77777777" w:rsidR="00291E34" w:rsidRDefault="00291E34" w:rsidP="004F3B94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Proteins as buffers: </w:t>
      </w:r>
    </w:p>
    <w:p w14:paraId="530AAD40" w14:textId="77777777" w:rsidR="006B3E24" w:rsidRDefault="006B3E24" w:rsidP="004F3B94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Zwitterions or </w:t>
      </w:r>
      <w:proofErr w:type="spellStart"/>
      <w:r>
        <w:rPr>
          <w:sz w:val="20"/>
          <w:szCs w:val="20"/>
          <w:lang w:val="en-CA"/>
        </w:rPr>
        <w:t>ampholytes</w:t>
      </w:r>
      <w:proofErr w:type="spellEnd"/>
      <w:r>
        <w:rPr>
          <w:sz w:val="20"/>
          <w:szCs w:val="20"/>
          <w:lang w:val="en-CA"/>
        </w:rPr>
        <w:t xml:space="preserve">; biomolecules that are </w:t>
      </w:r>
      <w:proofErr w:type="spellStart"/>
      <w:r>
        <w:rPr>
          <w:sz w:val="20"/>
          <w:szCs w:val="20"/>
          <w:lang w:val="en-CA"/>
        </w:rPr>
        <w:t>polyprotic</w:t>
      </w:r>
      <w:proofErr w:type="spellEnd"/>
      <w:r>
        <w:rPr>
          <w:sz w:val="20"/>
          <w:szCs w:val="20"/>
          <w:lang w:val="en-CA"/>
        </w:rPr>
        <w:t xml:space="preserve">, with one proton site being acidic and one proton site being basic </w:t>
      </w:r>
    </w:p>
    <w:p w14:paraId="5BA54DE9" w14:textId="77777777" w:rsidR="006B3E24" w:rsidRDefault="006B3E24" w:rsidP="006B3E24">
      <w:pPr>
        <w:pStyle w:val="ListParagraph"/>
        <w:numPr>
          <w:ilvl w:val="0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Contain both acidic and basic </w:t>
      </w:r>
      <w:proofErr w:type="spellStart"/>
      <w:r>
        <w:rPr>
          <w:sz w:val="20"/>
          <w:szCs w:val="20"/>
          <w:lang w:val="en-CA"/>
        </w:rPr>
        <w:t>pKa</w:t>
      </w:r>
      <w:proofErr w:type="spellEnd"/>
    </w:p>
    <w:p w14:paraId="6FAABF6E" w14:textId="77777777" w:rsidR="006B3E24" w:rsidRDefault="006B3E24" w:rsidP="006B3E24">
      <w:p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>Isoelectric point (</w:t>
      </w:r>
      <w:proofErr w:type="spellStart"/>
      <w:r>
        <w:rPr>
          <w:sz w:val="20"/>
          <w:szCs w:val="20"/>
          <w:lang w:val="en-CA"/>
        </w:rPr>
        <w:t>pl</w:t>
      </w:r>
      <w:proofErr w:type="spellEnd"/>
      <w:r>
        <w:rPr>
          <w:sz w:val="20"/>
          <w:szCs w:val="20"/>
          <w:lang w:val="en-CA"/>
        </w:rPr>
        <w:t xml:space="preserve">); when the biomolecules net charge is zero </w:t>
      </w:r>
    </w:p>
    <w:p w14:paraId="047ECC5C" w14:textId="77777777" w:rsidR="006B3E24" w:rsidRPr="006B3E24" w:rsidRDefault="006B3E24" w:rsidP="006B3E24">
      <w:pPr>
        <w:pStyle w:val="ListParagraph"/>
        <w:numPr>
          <w:ilvl w:val="0"/>
          <w:numId w:val="4"/>
        </w:numPr>
        <w:rPr>
          <w:sz w:val="20"/>
          <w:szCs w:val="20"/>
          <w:lang w:val="en-CA"/>
        </w:rPr>
      </w:pPr>
      <w:r>
        <w:rPr>
          <w:sz w:val="20"/>
          <w:szCs w:val="20"/>
          <w:lang w:val="en-CA"/>
        </w:rPr>
        <w:t xml:space="preserve">At </w:t>
      </w:r>
      <w:proofErr w:type="spellStart"/>
      <w:r>
        <w:rPr>
          <w:sz w:val="20"/>
          <w:szCs w:val="20"/>
          <w:lang w:val="en-CA"/>
        </w:rPr>
        <w:t>pl</w:t>
      </w:r>
      <w:proofErr w:type="spellEnd"/>
      <w:r>
        <w:rPr>
          <w:sz w:val="20"/>
          <w:szCs w:val="20"/>
          <w:lang w:val="en-CA"/>
        </w:rPr>
        <w:t>, the predominant form is the zwitterion. However, non-</w:t>
      </w:r>
      <w:proofErr w:type="spellStart"/>
      <w:r>
        <w:rPr>
          <w:sz w:val="20"/>
          <w:szCs w:val="20"/>
          <w:lang w:val="en-CA"/>
        </w:rPr>
        <w:t>zwitterionic</w:t>
      </w:r>
      <w:proofErr w:type="spellEnd"/>
      <w:r>
        <w:rPr>
          <w:sz w:val="20"/>
          <w:szCs w:val="20"/>
          <w:lang w:val="en-CA"/>
        </w:rPr>
        <w:t xml:space="preserve"> states exist but they are at equal concentrations, maintained a net charge of 0 </w:t>
      </w:r>
      <w:r w:rsidRPr="006B3E24">
        <w:rPr>
          <w:sz w:val="20"/>
          <w:szCs w:val="20"/>
          <w:lang w:val="en-CA"/>
        </w:rPr>
        <w:t xml:space="preserve"> </w:t>
      </w:r>
    </w:p>
    <w:sectPr w:rsidR="006B3E24" w:rsidRPr="006B3E24" w:rsidSect="000F34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64441"/>
    <w:multiLevelType w:val="hybridMultilevel"/>
    <w:tmpl w:val="7F4ADDB4"/>
    <w:lvl w:ilvl="0" w:tplc="04DE083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8678E6"/>
    <w:multiLevelType w:val="hybridMultilevel"/>
    <w:tmpl w:val="C3C29190"/>
    <w:lvl w:ilvl="0" w:tplc="175ECA7E">
      <w:numFmt w:val="bullet"/>
      <w:lvlText w:val="&gt;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7B5C1C"/>
    <w:multiLevelType w:val="hybridMultilevel"/>
    <w:tmpl w:val="52ACFC70"/>
    <w:lvl w:ilvl="0" w:tplc="E2DEDBF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3070F5"/>
    <w:multiLevelType w:val="hybridMultilevel"/>
    <w:tmpl w:val="C57A935C"/>
    <w:lvl w:ilvl="0" w:tplc="8FD6A38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3E34B6"/>
    <w:multiLevelType w:val="hybridMultilevel"/>
    <w:tmpl w:val="A18AD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6C50BF"/>
    <w:multiLevelType w:val="hybridMultilevel"/>
    <w:tmpl w:val="96D29E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417"/>
    <w:rsid w:val="000F3444"/>
    <w:rsid w:val="00275F83"/>
    <w:rsid w:val="00291E34"/>
    <w:rsid w:val="0030649F"/>
    <w:rsid w:val="00411E9B"/>
    <w:rsid w:val="00450417"/>
    <w:rsid w:val="004F3B94"/>
    <w:rsid w:val="006B3E24"/>
    <w:rsid w:val="008073C7"/>
    <w:rsid w:val="00AC2807"/>
    <w:rsid w:val="00B12FF1"/>
    <w:rsid w:val="00CB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30021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04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999</Words>
  <Characters>5695</Characters>
  <Application>Microsoft Macintosh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Pournasrola</dc:creator>
  <cp:keywords/>
  <dc:description/>
  <cp:lastModifiedBy>Amanda Pournasrola</cp:lastModifiedBy>
  <cp:revision>1</cp:revision>
  <dcterms:created xsi:type="dcterms:W3CDTF">2021-01-29T02:42:00Z</dcterms:created>
  <dcterms:modified xsi:type="dcterms:W3CDTF">2021-01-29T04:22:00Z</dcterms:modified>
</cp:coreProperties>
</file>