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E240F" w14:textId="77777777" w:rsidR="00FA0749" w:rsidRPr="00FA0749" w:rsidRDefault="00FA0749" w:rsidP="00FA0749">
      <w:pPr>
        <w:spacing w:before="240" w:after="240"/>
        <w:jc w:val="center"/>
        <w:rPr>
          <w:rFonts w:ascii="Times New Roman" w:eastAsia="Times New Roman" w:hAnsi="Times New Roman" w:cs="Times New Roman"/>
          <w:b/>
          <w:sz w:val="36"/>
          <w:szCs w:val="36"/>
        </w:rPr>
      </w:pPr>
      <w:r w:rsidRPr="00FA0749">
        <w:rPr>
          <w:rFonts w:ascii="Times New Roman" w:eastAsia="Times New Roman" w:hAnsi="Times New Roman" w:cs="Times New Roman"/>
          <w:b/>
          <w:sz w:val="36"/>
          <w:szCs w:val="36"/>
        </w:rPr>
        <w:t>CHM 2353 – C00</w:t>
      </w:r>
    </w:p>
    <w:p w14:paraId="1FEA30E3" w14:textId="77777777" w:rsidR="00FA0749" w:rsidRPr="00FA0749" w:rsidRDefault="00FA0749" w:rsidP="00FA0749">
      <w:pPr>
        <w:spacing w:before="240" w:after="240"/>
        <w:jc w:val="center"/>
        <w:rPr>
          <w:rFonts w:ascii="Times New Roman" w:eastAsia="Times New Roman" w:hAnsi="Times New Roman" w:cs="Times New Roman"/>
          <w:b/>
          <w:sz w:val="36"/>
          <w:szCs w:val="36"/>
        </w:rPr>
      </w:pPr>
      <w:r w:rsidRPr="00FA0749">
        <w:rPr>
          <w:rFonts w:ascii="Times New Roman" w:eastAsia="Times New Roman" w:hAnsi="Times New Roman" w:cs="Times New Roman"/>
          <w:b/>
          <w:sz w:val="36"/>
          <w:szCs w:val="36"/>
        </w:rPr>
        <w:t>Descriptive Inorganic Chemistry</w:t>
      </w:r>
    </w:p>
    <w:p w14:paraId="76623B58" w14:textId="77777777" w:rsidR="00FA0749" w:rsidRPr="00FA0749" w:rsidRDefault="00FA0749" w:rsidP="00FA0749">
      <w:pPr>
        <w:spacing w:before="240" w:after="240"/>
        <w:jc w:val="center"/>
        <w:rPr>
          <w:rFonts w:ascii="Times New Roman" w:eastAsia="Times New Roman" w:hAnsi="Times New Roman" w:cs="Times New Roman"/>
          <w:b/>
          <w:sz w:val="32"/>
          <w:szCs w:val="32"/>
        </w:rPr>
      </w:pPr>
      <w:r w:rsidRPr="00FA0749">
        <w:rPr>
          <w:rFonts w:ascii="Times New Roman" w:eastAsia="Times New Roman" w:hAnsi="Times New Roman" w:cs="Times New Roman"/>
          <w:b/>
          <w:sz w:val="32"/>
          <w:szCs w:val="32"/>
        </w:rPr>
        <w:t xml:space="preserve"> </w:t>
      </w:r>
    </w:p>
    <w:p w14:paraId="318B98BA" w14:textId="77777777" w:rsidR="00FA0749" w:rsidRPr="00FA0749" w:rsidRDefault="00FA0749" w:rsidP="00FA0749">
      <w:pPr>
        <w:spacing w:before="240" w:after="240"/>
        <w:jc w:val="center"/>
        <w:rPr>
          <w:rFonts w:ascii="Times New Roman" w:eastAsia="Times New Roman" w:hAnsi="Times New Roman" w:cs="Times New Roman"/>
          <w:b/>
          <w:sz w:val="32"/>
          <w:szCs w:val="32"/>
        </w:rPr>
      </w:pPr>
      <w:r w:rsidRPr="00FA0749">
        <w:rPr>
          <w:rFonts w:ascii="Times New Roman" w:eastAsia="Times New Roman" w:hAnsi="Times New Roman" w:cs="Times New Roman"/>
          <w:b/>
          <w:sz w:val="32"/>
          <w:szCs w:val="32"/>
        </w:rPr>
        <w:t xml:space="preserve"> </w:t>
      </w:r>
    </w:p>
    <w:p w14:paraId="536EF7DA" w14:textId="422030A1" w:rsidR="00FA0749" w:rsidRPr="00FA0749" w:rsidRDefault="00FA0749" w:rsidP="00FA0749">
      <w:pPr>
        <w:spacing w:before="240" w:after="240"/>
        <w:jc w:val="center"/>
        <w:rPr>
          <w:rFonts w:ascii="Times New Roman" w:eastAsia="Times New Roman" w:hAnsi="Times New Roman" w:cs="Times New Roman"/>
          <w:b/>
          <w:sz w:val="32"/>
          <w:szCs w:val="32"/>
        </w:rPr>
      </w:pPr>
      <w:r w:rsidRPr="00FA0749">
        <w:rPr>
          <w:rFonts w:ascii="Times New Roman" w:eastAsia="Times New Roman" w:hAnsi="Times New Roman" w:cs="Times New Roman"/>
          <w:b/>
          <w:sz w:val="32"/>
          <w:szCs w:val="32"/>
        </w:rPr>
        <w:t xml:space="preserve">Experiment </w:t>
      </w:r>
      <w:r w:rsidRPr="00FA0749">
        <w:rPr>
          <w:rFonts w:ascii="Times New Roman" w:eastAsia="Times New Roman" w:hAnsi="Times New Roman" w:cs="Times New Roman"/>
          <w:b/>
          <w:sz w:val="32"/>
          <w:szCs w:val="32"/>
        </w:rPr>
        <w:t>4</w:t>
      </w:r>
      <w:r w:rsidRPr="00FA0749">
        <w:rPr>
          <w:rFonts w:ascii="Times New Roman" w:eastAsia="Times New Roman" w:hAnsi="Times New Roman" w:cs="Times New Roman"/>
          <w:b/>
          <w:sz w:val="32"/>
          <w:szCs w:val="32"/>
        </w:rPr>
        <w:t xml:space="preserve"> </w:t>
      </w:r>
    </w:p>
    <w:p w14:paraId="63274FB1" w14:textId="352D2F01" w:rsidR="00FA0749" w:rsidRPr="00FA0749" w:rsidRDefault="00FA0749" w:rsidP="00FA0749">
      <w:pPr>
        <w:spacing w:line="360" w:lineRule="auto"/>
        <w:jc w:val="center"/>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An Introduction to Periodic Trends. Is Solubility Periodic</w:t>
      </w:r>
    </w:p>
    <w:p w14:paraId="76292FE9" w14:textId="77777777" w:rsidR="00FA0749" w:rsidRPr="00FA0749" w:rsidRDefault="00FA0749" w:rsidP="00FA0749">
      <w:pPr>
        <w:spacing w:line="360" w:lineRule="auto"/>
        <w:jc w:val="center"/>
        <w:rPr>
          <w:rFonts w:ascii="Times New Roman" w:eastAsia="Times New Roman" w:hAnsi="Times New Roman" w:cs="Times New Roman"/>
          <w:b/>
          <w:sz w:val="24"/>
          <w:szCs w:val="24"/>
        </w:rPr>
      </w:pPr>
    </w:p>
    <w:p w14:paraId="251FEC17" w14:textId="77777777" w:rsidR="00FA0749" w:rsidRPr="00FA0749" w:rsidRDefault="00FA0749" w:rsidP="00FA0749">
      <w:pPr>
        <w:spacing w:line="360" w:lineRule="auto"/>
        <w:rPr>
          <w:rFonts w:ascii="Times New Roman" w:eastAsia="Times New Roman" w:hAnsi="Times New Roman" w:cs="Times New Roman"/>
          <w:b/>
          <w:sz w:val="24"/>
          <w:szCs w:val="24"/>
        </w:rPr>
      </w:pPr>
    </w:p>
    <w:p w14:paraId="54B0FE4E" w14:textId="77777777" w:rsidR="00FA0749" w:rsidRPr="00FA0749" w:rsidRDefault="00FA0749" w:rsidP="00FA0749">
      <w:pPr>
        <w:spacing w:before="240"/>
        <w:rPr>
          <w:rFonts w:ascii="Times New Roman" w:eastAsia="Times New Roman" w:hAnsi="Times New Roman" w:cs="Times New Roman"/>
          <w:b/>
          <w:sz w:val="28"/>
          <w:szCs w:val="28"/>
        </w:rPr>
      </w:pPr>
      <w:r w:rsidRPr="00FA0749">
        <w:rPr>
          <w:rFonts w:ascii="Times New Roman" w:eastAsia="Times New Roman" w:hAnsi="Times New Roman" w:cs="Times New Roman"/>
          <w:b/>
          <w:sz w:val="24"/>
          <w:szCs w:val="24"/>
        </w:rPr>
        <w:t xml:space="preserve"> </w:t>
      </w:r>
      <w:r w:rsidRPr="00FA0749">
        <w:rPr>
          <w:rFonts w:ascii="Times New Roman" w:eastAsia="Times New Roman" w:hAnsi="Times New Roman" w:cs="Times New Roman"/>
          <w:b/>
          <w:sz w:val="28"/>
          <w:szCs w:val="28"/>
        </w:rPr>
        <w:t xml:space="preserve"> </w:t>
      </w:r>
    </w:p>
    <w:p w14:paraId="2518C8E9" w14:textId="77777777" w:rsidR="00FA0749" w:rsidRPr="00FA0749" w:rsidRDefault="00FA0749" w:rsidP="00FA0749">
      <w:pPr>
        <w:spacing w:before="240"/>
        <w:rPr>
          <w:rFonts w:ascii="Times New Roman" w:eastAsia="Times New Roman" w:hAnsi="Times New Roman" w:cs="Times New Roman"/>
          <w:b/>
          <w:sz w:val="28"/>
          <w:szCs w:val="28"/>
        </w:rPr>
      </w:pPr>
    </w:p>
    <w:p w14:paraId="42E04C90" w14:textId="77777777" w:rsidR="00FA0749" w:rsidRPr="00FA0749" w:rsidRDefault="00FA0749" w:rsidP="00FA0749">
      <w:pPr>
        <w:spacing w:before="240" w:after="240"/>
        <w:jc w:val="center"/>
        <w:rPr>
          <w:rFonts w:ascii="Times New Roman" w:eastAsia="Times New Roman" w:hAnsi="Times New Roman" w:cs="Times New Roman"/>
          <w:b/>
          <w:sz w:val="28"/>
          <w:szCs w:val="28"/>
        </w:rPr>
      </w:pPr>
      <w:r w:rsidRPr="00FA0749">
        <w:rPr>
          <w:rFonts w:ascii="Times New Roman" w:eastAsia="Times New Roman" w:hAnsi="Times New Roman" w:cs="Times New Roman"/>
          <w:b/>
          <w:sz w:val="28"/>
          <w:szCs w:val="28"/>
        </w:rPr>
        <w:t xml:space="preserve"> Joseph Costello - 300119374</w:t>
      </w:r>
    </w:p>
    <w:p w14:paraId="31E619D0" w14:textId="77777777" w:rsidR="00FA0749" w:rsidRPr="00FA0749" w:rsidRDefault="00FA0749" w:rsidP="00FA0749">
      <w:pPr>
        <w:spacing w:before="240"/>
        <w:rPr>
          <w:rFonts w:ascii="Times New Roman" w:eastAsia="Times New Roman" w:hAnsi="Times New Roman" w:cs="Times New Roman"/>
          <w:b/>
          <w:sz w:val="28"/>
          <w:szCs w:val="28"/>
        </w:rPr>
      </w:pPr>
    </w:p>
    <w:p w14:paraId="637910CF" w14:textId="77777777" w:rsidR="00FA0749" w:rsidRPr="00FA0749" w:rsidRDefault="00FA0749" w:rsidP="00FA0749">
      <w:pPr>
        <w:spacing w:before="240"/>
        <w:rPr>
          <w:rFonts w:ascii="Times New Roman" w:eastAsia="Times New Roman" w:hAnsi="Times New Roman" w:cs="Times New Roman"/>
          <w:b/>
          <w:sz w:val="24"/>
          <w:szCs w:val="24"/>
        </w:rPr>
      </w:pPr>
    </w:p>
    <w:p w14:paraId="3686C3A5" w14:textId="77777777" w:rsidR="00FA0749" w:rsidRPr="00FA0749" w:rsidRDefault="00FA0749" w:rsidP="00FA0749">
      <w:pPr>
        <w:spacing w:before="240" w:after="240"/>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 xml:space="preserve"> </w:t>
      </w:r>
    </w:p>
    <w:p w14:paraId="6B0C60BD" w14:textId="77777777" w:rsidR="00FA0749" w:rsidRPr="00FA0749" w:rsidRDefault="00FA0749" w:rsidP="00FA0749">
      <w:pPr>
        <w:spacing w:before="240"/>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 xml:space="preserve"> </w:t>
      </w:r>
    </w:p>
    <w:p w14:paraId="54E81DA8" w14:textId="77777777" w:rsidR="00FA0749" w:rsidRPr="00FA0749" w:rsidRDefault="00FA0749" w:rsidP="00FA0749">
      <w:pPr>
        <w:spacing w:before="240"/>
        <w:rPr>
          <w:rFonts w:ascii="Times New Roman" w:eastAsia="Times New Roman" w:hAnsi="Times New Roman" w:cs="Times New Roman"/>
          <w:b/>
          <w:sz w:val="24"/>
          <w:szCs w:val="24"/>
        </w:rPr>
      </w:pPr>
    </w:p>
    <w:p w14:paraId="67C69E8E" w14:textId="77777777" w:rsidR="00FA0749" w:rsidRPr="00FA0749" w:rsidRDefault="00FA0749" w:rsidP="00FA0749">
      <w:pPr>
        <w:spacing w:before="240" w:after="240"/>
        <w:jc w:val="center"/>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 xml:space="preserve"> </w:t>
      </w:r>
    </w:p>
    <w:p w14:paraId="49BD9656" w14:textId="593F9AF4" w:rsidR="00FA0749" w:rsidRPr="00FA0749" w:rsidRDefault="00FA0749" w:rsidP="00FA0749">
      <w:pPr>
        <w:spacing w:before="240" w:after="240"/>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 xml:space="preserve">Lab Date: </w:t>
      </w:r>
      <w:r w:rsidRPr="00FA0749">
        <w:rPr>
          <w:rFonts w:ascii="Times New Roman" w:eastAsia="Times New Roman" w:hAnsi="Times New Roman" w:cs="Times New Roman"/>
          <w:b/>
          <w:sz w:val="24"/>
          <w:szCs w:val="24"/>
        </w:rPr>
        <w:t>N/a</w:t>
      </w:r>
    </w:p>
    <w:p w14:paraId="093D388A" w14:textId="77777777" w:rsidR="00FA0749" w:rsidRPr="00FA0749" w:rsidRDefault="00FA0749" w:rsidP="00FA0749">
      <w:pPr>
        <w:spacing w:before="240" w:after="240"/>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Date Experiment Submitted: December 2, 2020</w:t>
      </w:r>
    </w:p>
    <w:p w14:paraId="0CAEAAB4" w14:textId="3878F337" w:rsidR="00FA0749" w:rsidRPr="00FA0749" w:rsidRDefault="00FA0749" w:rsidP="00FA0749">
      <w:pPr>
        <w:spacing w:before="240" w:after="240"/>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 xml:space="preserve">T.A.: </w:t>
      </w:r>
      <w:r w:rsidRPr="00FA0749">
        <w:rPr>
          <w:rFonts w:ascii="Times New Roman" w:eastAsia="Times New Roman" w:hAnsi="Times New Roman" w:cs="Times New Roman"/>
          <w:b/>
          <w:sz w:val="24"/>
          <w:szCs w:val="24"/>
        </w:rPr>
        <w:t xml:space="preserve">Tegan </w:t>
      </w:r>
      <w:r w:rsidRPr="00FA0749">
        <w:rPr>
          <w:rFonts w:ascii="Times New Roman" w:eastAsia="Times New Roman" w:hAnsi="Times New Roman" w:cs="Times New Roman"/>
          <w:b/>
          <w:sz w:val="24"/>
          <w:szCs w:val="24"/>
        </w:rPr>
        <w:t>O’Brien</w:t>
      </w:r>
    </w:p>
    <w:p w14:paraId="23D76115" w14:textId="77777777" w:rsidR="00FA0749" w:rsidRPr="00FA0749" w:rsidRDefault="00FA0749" w:rsidP="00FA0749">
      <w:pPr>
        <w:spacing w:before="240" w:after="240"/>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Lab Group: C00</w:t>
      </w:r>
    </w:p>
    <w:p w14:paraId="18B4241E" w14:textId="4228FD19" w:rsidR="00FA0749" w:rsidRPr="00FA0749" w:rsidRDefault="00FA0749" w:rsidP="00FA0749">
      <w:pPr>
        <w:spacing w:before="240" w:after="240"/>
        <w:rPr>
          <w:rFonts w:ascii="Times New Roman" w:eastAsia="Times New Roman" w:hAnsi="Times New Roman" w:cs="Times New Roman"/>
          <w:b/>
          <w:sz w:val="24"/>
          <w:szCs w:val="24"/>
        </w:rPr>
      </w:pPr>
      <w:r w:rsidRPr="00FA0749">
        <w:rPr>
          <w:rFonts w:ascii="Times New Roman" w:eastAsia="Times New Roman" w:hAnsi="Times New Roman" w:cs="Times New Roman"/>
          <w:b/>
          <w:sz w:val="24"/>
          <w:szCs w:val="24"/>
        </w:rPr>
        <w:t xml:space="preserve">Lab partners: </w:t>
      </w:r>
      <w:r w:rsidRPr="00FA0749">
        <w:rPr>
          <w:rFonts w:ascii="Times New Roman" w:eastAsia="Times New Roman" w:hAnsi="Times New Roman" w:cs="Times New Roman"/>
          <w:b/>
          <w:sz w:val="24"/>
          <w:szCs w:val="24"/>
        </w:rPr>
        <w:t>N/a</w:t>
      </w:r>
    </w:p>
    <w:p w14:paraId="09D1A41C" w14:textId="77777777" w:rsidR="00FA0749" w:rsidRPr="00FA0749" w:rsidRDefault="00FA0749" w:rsidP="00FA0749">
      <w:pPr>
        <w:spacing w:before="240" w:after="240" w:line="360" w:lineRule="auto"/>
        <w:rPr>
          <w:rFonts w:ascii="Times New Roman" w:eastAsia="Times New Roman" w:hAnsi="Times New Roman" w:cs="Times New Roman"/>
          <w:sz w:val="28"/>
          <w:szCs w:val="28"/>
          <w:u w:val="single"/>
        </w:rPr>
      </w:pPr>
      <w:bookmarkStart w:id="0" w:name="_Hlk52366315"/>
      <w:r w:rsidRPr="00FA0749">
        <w:rPr>
          <w:rFonts w:ascii="Times New Roman" w:eastAsia="Times New Roman" w:hAnsi="Times New Roman" w:cs="Times New Roman"/>
          <w:sz w:val="28"/>
          <w:szCs w:val="28"/>
          <w:u w:val="single"/>
        </w:rPr>
        <w:lastRenderedPageBreak/>
        <w:t>Objectives</w:t>
      </w:r>
      <w:bookmarkEnd w:id="0"/>
    </w:p>
    <w:p w14:paraId="22C80773" w14:textId="7D2AFC29" w:rsidR="00A93876" w:rsidRPr="00452C81" w:rsidRDefault="00590A70" w:rsidP="00452C81">
      <w:pPr>
        <w:spacing w:line="480" w:lineRule="auto"/>
        <w:rPr>
          <w:rFonts w:ascii="Times New Roman" w:hAnsi="Times New Roman" w:cs="Times New Roman"/>
          <w:sz w:val="24"/>
          <w:szCs w:val="24"/>
        </w:rPr>
      </w:pPr>
      <w:r>
        <w:rPr>
          <w:rFonts w:ascii="Times New Roman" w:hAnsi="Times New Roman" w:cs="Times New Roman"/>
          <w:sz w:val="24"/>
          <w:szCs w:val="24"/>
        </w:rPr>
        <w:tab/>
        <w:t>The goal of this experimentation was to explore the</w:t>
      </w:r>
      <w:r w:rsidR="00A93876">
        <w:rPr>
          <w:rFonts w:ascii="Times New Roman" w:hAnsi="Times New Roman" w:cs="Times New Roman"/>
          <w:sz w:val="24"/>
          <w:szCs w:val="24"/>
        </w:rPr>
        <w:t xml:space="preserve"> similar</w:t>
      </w:r>
      <w:r>
        <w:rPr>
          <w:rFonts w:ascii="Times New Roman" w:hAnsi="Times New Roman" w:cs="Times New Roman"/>
          <w:sz w:val="24"/>
          <w:szCs w:val="24"/>
        </w:rPr>
        <w:t xml:space="preserve"> chemical properties </w:t>
      </w:r>
      <w:r w:rsidR="00A93876">
        <w:rPr>
          <w:rFonts w:ascii="Times New Roman" w:hAnsi="Times New Roman" w:cs="Times New Roman"/>
          <w:sz w:val="24"/>
          <w:szCs w:val="24"/>
        </w:rPr>
        <w:t xml:space="preserve">found between main group elements specifically the alkaline metals. </w:t>
      </w:r>
      <w:r w:rsidR="00270027">
        <w:rPr>
          <w:rFonts w:ascii="Times New Roman" w:hAnsi="Times New Roman" w:cs="Times New Roman"/>
          <w:sz w:val="24"/>
          <w:szCs w:val="24"/>
        </w:rPr>
        <w:t xml:space="preserve">The specific chemical property analyzed in this lab was the solubility of alkaline hydroxides. By slowly adding hydrochloric acid to the solution until the solution becomes acidic it can be quantitively determined precisely how much of the hydroxide has dissolved in solution. </w:t>
      </w:r>
    </w:p>
    <w:p w14:paraId="7322276B" w14:textId="3613704D" w:rsidR="00FA0749" w:rsidRPr="002F5CF1" w:rsidRDefault="00FA0749" w:rsidP="00FA0749">
      <w:pPr>
        <w:spacing w:before="240" w:after="240" w:line="360" w:lineRule="auto"/>
        <w:rPr>
          <w:rFonts w:ascii="Times New Roman" w:eastAsia="Times New Roman" w:hAnsi="Times New Roman" w:cs="Times New Roman"/>
          <w:sz w:val="28"/>
          <w:szCs w:val="28"/>
          <w:vertAlign w:val="superscript"/>
        </w:rPr>
      </w:pPr>
      <w:r w:rsidRPr="002F5CF1">
        <w:rPr>
          <w:rFonts w:ascii="Times New Roman" w:eastAsia="Times New Roman" w:hAnsi="Times New Roman" w:cs="Times New Roman"/>
          <w:sz w:val="28"/>
          <w:szCs w:val="28"/>
          <w:u w:val="single"/>
        </w:rPr>
        <w:t>Procedure</w:t>
      </w:r>
      <w:r w:rsidRPr="002F5CF1">
        <w:rPr>
          <w:rFonts w:ascii="Times New Roman" w:eastAsia="Times New Roman" w:hAnsi="Times New Roman" w:cs="Times New Roman"/>
          <w:sz w:val="28"/>
          <w:szCs w:val="28"/>
          <w:vertAlign w:val="superscript"/>
        </w:rPr>
        <w:t>1</w:t>
      </w:r>
    </w:p>
    <w:p w14:paraId="47B5C0D7" w14:textId="00531E81" w:rsidR="00FA0749" w:rsidRDefault="00FA0749" w:rsidP="00E77C39">
      <w:pPr>
        <w:spacing w:before="240" w:after="240" w:line="360" w:lineRule="auto"/>
        <w:rPr>
          <w:rFonts w:ascii="Times New Roman" w:hAnsi="Times New Roman" w:cs="Times New Roman"/>
          <w:sz w:val="24"/>
          <w:szCs w:val="24"/>
        </w:rPr>
      </w:pPr>
      <w:r>
        <w:rPr>
          <w:rFonts w:ascii="Times New Roman" w:eastAsia="Times New Roman" w:hAnsi="Times New Roman" w:cs="Times New Roman"/>
          <w:sz w:val="24"/>
          <w:szCs w:val="24"/>
        </w:rPr>
        <w:t>(Fogg,2020)</w:t>
      </w:r>
    </w:p>
    <w:p w14:paraId="0DF00792" w14:textId="1A321C5D" w:rsidR="00A018D8" w:rsidRPr="00A018D8" w:rsidRDefault="00A018D8" w:rsidP="00E77C39">
      <w:pPr>
        <w:spacing w:line="480" w:lineRule="auto"/>
        <w:rPr>
          <w:rFonts w:ascii="Times New Roman" w:hAnsi="Times New Roman" w:cs="Times New Roman"/>
          <w:sz w:val="24"/>
          <w:szCs w:val="24"/>
        </w:rPr>
      </w:pPr>
      <w:r>
        <w:rPr>
          <w:rFonts w:ascii="Times New Roman" w:hAnsi="Times New Roman" w:cs="Times New Roman"/>
          <w:sz w:val="24"/>
          <w:szCs w:val="24"/>
        </w:rPr>
        <w:t>Note: Several modifications were made to the procedure and are listed as follow</w:t>
      </w:r>
      <w:r w:rsidR="000672AD">
        <w:rPr>
          <w:rFonts w:ascii="Times New Roman" w:hAnsi="Times New Roman" w:cs="Times New Roman"/>
          <w:sz w:val="24"/>
          <w:szCs w:val="24"/>
        </w:rPr>
        <w:t>s</w:t>
      </w:r>
      <w:r>
        <w:rPr>
          <w:rFonts w:ascii="Times New Roman" w:hAnsi="Times New Roman" w:cs="Times New Roman"/>
          <w:sz w:val="24"/>
          <w:szCs w:val="24"/>
        </w:rPr>
        <w:t>; The volume of Mg(OH)</w:t>
      </w:r>
      <w:r>
        <w:rPr>
          <w:rFonts w:ascii="Times New Roman" w:hAnsi="Times New Roman" w:cs="Times New Roman"/>
          <w:sz w:val="24"/>
          <w:szCs w:val="24"/>
          <w:vertAlign w:val="subscript"/>
        </w:rPr>
        <w:t>2</w:t>
      </w:r>
      <w:r>
        <w:rPr>
          <w:rFonts w:ascii="Times New Roman" w:hAnsi="Times New Roman" w:cs="Times New Roman"/>
          <w:sz w:val="24"/>
          <w:szCs w:val="24"/>
        </w:rPr>
        <w:t xml:space="preserve"> solution used was 25.00 mL, the volume of calcium and strontium solutions were 1.00 mL and 0.500 mL respectively and were diluted with 24.00 mL of distilled water. Additionally, hydroxide solutions were transferred via volumetric pipettes and the HCl was delivered via a 50 mL burette. </w:t>
      </w:r>
    </w:p>
    <w:p w14:paraId="690C1339" w14:textId="29458AD9" w:rsidR="00FA0749" w:rsidRPr="002F5CF1" w:rsidRDefault="00FA0749" w:rsidP="00FA0749">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t>Observations</w:t>
      </w:r>
    </w:p>
    <w:p w14:paraId="608EDA3F" w14:textId="618EE381" w:rsidR="000672AD" w:rsidRDefault="001371B4" w:rsidP="00E77C39">
      <w:pPr>
        <w:spacing w:line="480" w:lineRule="auto"/>
        <w:rPr>
          <w:rFonts w:ascii="Times New Roman" w:hAnsi="Times New Roman" w:cs="Times New Roman"/>
          <w:sz w:val="24"/>
          <w:szCs w:val="24"/>
        </w:rPr>
      </w:pPr>
      <w:r>
        <w:rPr>
          <w:rFonts w:ascii="Times New Roman" w:hAnsi="Times New Roman" w:cs="Times New Roman"/>
          <w:sz w:val="24"/>
          <w:szCs w:val="24"/>
        </w:rPr>
        <w:t>Initially, the 2.00 x 10</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r w:rsidR="00370CB9">
        <w:rPr>
          <w:rFonts w:ascii="Times New Roman" w:hAnsi="Times New Roman" w:cs="Times New Roman"/>
          <w:sz w:val="24"/>
          <w:szCs w:val="24"/>
        </w:rPr>
        <w:t xml:space="preserve">M </w:t>
      </w:r>
      <w:r>
        <w:rPr>
          <w:rFonts w:ascii="Times New Roman" w:hAnsi="Times New Roman" w:cs="Times New Roman"/>
          <w:sz w:val="24"/>
          <w:szCs w:val="24"/>
        </w:rPr>
        <w:t xml:space="preserve">standard solution of </w:t>
      </w:r>
      <w:r w:rsidR="002663C9">
        <w:rPr>
          <w:rFonts w:ascii="Times New Roman" w:hAnsi="Times New Roman" w:cs="Times New Roman"/>
          <w:sz w:val="24"/>
          <w:szCs w:val="24"/>
        </w:rPr>
        <w:t>hydrochloric</w:t>
      </w:r>
      <w:r>
        <w:rPr>
          <w:rFonts w:ascii="Times New Roman" w:hAnsi="Times New Roman" w:cs="Times New Roman"/>
          <w:sz w:val="24"/>
          <w:szCs w:val="24"/>
        </w:rPr>
        <w:t xml:space="preserve"> acid was completely translucent</w:t>
      </w:r>
      <w:r w:rsidR="002663C9">
        <w:rPr>
          <w:rFonts w:ascii="Times New Roman" w:hAnsi="Times New Roman" w:cs="Times New Roman"/>
          <w:sz w:val="24"/>
          <w:szCs w:val="24"/>
        </w:rPr>
        <w:t xml:space="preserve">, and the </w:t>
      </w:r>
      <w:r w:rsidR="002663C9">
        <w:rPr>
          <w:rFonts w:ascii="Times New Roman" w:hAnsi="Times New Roman" w:cs="Times New Roman"/>
          <w:sz w:val="24"/>
          <w:szCs w:val="24"/>
        </w:rPr>
        <w:t>Phenolphthalein</w:t>
      </w:r>
      <w:r w:rsidR="002663C9">
        <w:rPr>
          <w:rFonts w:ascii="Times New Roman" w:hAnsi="Times New Roman" w:cs="Times New Roman"/>
          <w:sz w:val="24"/>
          <w:szCs w:val="24"/>
        </w:rPr>
        <w:t xml:space="preserve"> solution was also translucent. The magnesium hydroxide solution was clear, translucent, and a white </w:t>
      </w:r>
      <w:r w:rsidR="00A43023">
        <w:rPr>
          <w:rFonts w:ascii="Times New Roman" w:hAnsi="Times New Roman" w:cs="Times New Roman"/>
          <w:sz w:val="24"/>
          <w:szCs w:val="24"/>
        </w:rPr>
        <w:t>precipitate</w:t>
      </w:r>
      <w:r w:rsidR="002663C9">
        <w:rPr>
          <w:rFonts w:ascii="Times New Roman" w:hAnsi="Times New Roman" w:cs="Times New Roman"/>
          <w:sz w:val="24"/>
          <w:szCs w:val="24"/>
        </w:rPr>
        <w:t xml:space="preserve"> was visible on the bottom of the container. Both the calcium hydroxide and strontium hydroxide </w:t>
      </w:r>
      <w:r w:rsidR="00A43023">
        <w:rPr>
          <w:rFonts w:ascii="Times New Roman" w:hAnsi="Times New Roman" w:cs="Times New Roman"/>
          <w:sz w:val="24"/>
          <w:szCs w:val="24"/>
        </w:rPr>
        <w:t xml:space="preserve">were both slightly cloudy. </w:t>
      </w:r>
      <w:r w:rsidR="00E77C39">
        <w:rPr>
          <w:rFonts w:ascii="Times New Roman" w:hAnsi="Times New Roman" w:cs="Times New Roman"/>
          <w:sz w:val="24"/>
          <w:szCs w:val="24"/>
        </w:rPr>
        <w:t xml:space="preserve">Following the addition of 4 drops of </w:t>
      </w:r>
      <w:r w:rsidR="00E77C39">
        <w:rPr>
          <w:rFonts w:ascii="Times New Roman" w:hAnsi="Times New Roman" w:cs="Times New Roman"/>
          <w:sz w:val="24"/>
          <w:szCs w:val="24"/>
        </w:rPr>
        <w:t>Phenolphthalein</w:t>
      </w:r>
      <w:r w:rsidR="00E77C39">
        <w:rPr>
          <w:rFonts w:ascii="Times New Roman" w:hAnsi="Times New Roman" w:cs="Times New Roman"/>
          <w:sz w:val="24"/>
          <w:szCs w:val="24"/>
        </w:rPr>
        <w:t xml:space="preserve"> to a 25.00 mL solution of magnesium hydroxide the solution turned pink. </w:t>
      </w:r>
      <w:r w:rsidR="00065E57">
        <w:rPr>
          <w:rFonts w:ascii="Times New Roman" w:hAnsi="Times New Roman" w:cs="Times New Roman"/>
          <w:sz w:val="24"/>
          <w:szCs w:val="24"/>
        </w:rPr>
        <w:t xml:space="preserve">Identically when 4 drops of </w:t>
      </w:r>
      <w:r w:rsidR="00065E57">
        <w:rPr>
          <w:rFonts w:ascii="Times New Roman" w:hAnsi="Times New Roman" w:cs="Times New Roman"/>
          <w:sz w:val="24"/>
          <w:szCs w:val="24"/>
        </w:rPr>
        <w:t>Phenolphthalein</w:t>
      </w:r>
      <w:r w:rsidR="00065E57">
        <w:rPr>
          <w:rFonts w:ascii="Times New Roman" w:hAnsi="Times New Roman" w:cs="Times New Roman"/>
          <w:sz w:val="24"/>
          <w:szCs w:val="24"/>
        </w:rPr>
        <w:t xml:space="preserve"> </w:t>
      </w:r>
      <w:proofErr w:type="gramStart"/>
      <w:r w:rsidR="00065E57">
        <w:rPr>
          <w:rFonts w:ascii="Times New Roman" w:hAnsi="Times New Roman" w:cs="Times New Roman"/>
          <w:sz w:val="24"/>
          <w:szCs w:val="24"/>
        </w:rPr>
        <w:t>was</w:t>
      </w:r>
      <w:proofErr w:type="gramEnd"/>
      <w:r w:rsidR="00065E57">
        <w:rPr>
          <w:rFonts w:ascii="Times New Roman" w:hAnsi="Times New Roman" w:cs="Times New Roman"/>
          <w:sz w:val="24"/>
          <w:szCs w:val="24"/>
        </w:rPr>
        <w:t xml:space="preserve"> added to the diluted calcium hydroxide and strontium hydroxide solutions both solutions turned pink. Upon titrating the solutions utilizing hydrochloric acid the solution eventually became clear as a neutral point was reached. </w:t>
      </w:r>
    </w:p>
    <w:p w14:paraId="3176E7FE" w14:textId="6B702C27" w:rsidR="00FA0749" w:rsidRDefault="00FA0749" w:rsidP="00FA0749">
      <w:pPr>
        <w:spacing w:before="240" w:after="24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lastRenderedPageBreak/>
        <w:t>Results</w:t>
      </w:r>
    </w:p>
    <w:p w14:paraId="495ACF80" w14:textId="6C26716A" w:rsidR="003A7561" w:rsidRPr="003A7561" w:rsidRDefault="003A7561" w:rsidP="00452C8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1. Raw data for Mg(OH)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Titration with 2.00 x 10</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M HCl</w:t>
      </w:r>
    </w:p>
    <w:tbl>
      <w:tblPr>
        <w:tblStyle w:val="TableGrid"/>
        <w:tblW w:w="0" w:type="auto"/>
        <w:tblLook w:val="04A0" w:firstRow="1" w:lastRow="0" w:firstColumn="1" w:lastColumn="0" w:noHBand="0" w:noVBand="1"/>
      </w:tblPr>
      <w:tblGrid>
        <w:gridCol w:w="1397"/>
        <w:gridCol w:w="2048"/>
        <w:gridCol w:w="2109"/>
        <w:gridCol w:w="2007"/>
        <w:gridCol w:w="1789"/>
      </w:tblGrid>
      <w:tr w:rsidR="00370CB9" w14:paraId="0AC0C6E9" w14:textId="53B1D219" w:rsidTr="00370CB9">
        <w:tc>
          <w:tcPr>
            <w:tcW w:w="1397" w:type="dxa"/>
            <w:vAlign w:val="center"/>
          </w:tcPr>
          <w:p w14:paraId="14E1F1FA" w14:textId="13B44EA6"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Trial Number</w:t>
            </w:r>
          </w:p>
        </w:tc>
        <w:tc>
          <w:tcPr>
            <w:tcW w:w="2048" w:type="dxa"/>
            <w:vAlign w:val="center"/>
          </w:tcPr>
          <w:p w14:paraId="3B0CCB87" w14:textId="5FB30E00" w:rsidR="00370CB9" w:rsidRPr="00156C5B"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Volume Mg(OH)</w:t>
            </w:r>
            <w:r>
              <w:rPr>
                <w:rFonts w:ascii="Times New Roman" w:hAnsi="Times New Roman" w:cs="Times New Roman"/>
                <w:sz w:val="24"/>
                <w:szCs w:val="24"/>
                <w:vertAlign w:val="subscript"/>
              </w:rPr>
              <w:t>2</w:t>
            </w:r>
            <w:r>
              <w:rPr>
                <w:rFonts w:ascii="Times New Roman" w:hAnsi="Times New Roman" w:cs="Times New Roman"/>
                <w:sz w:val="24"/>
                <w:szCs w:val="24"/>
              </w:rPr>
              <w:t xml:space="preserve"> mL</w:t>
            </w:r>
          </w:p>
        </w:tc>
        <w:tc>
          <w:tcPr>
            <w:tcW w:w="2109" w:type="dxa"/>
            <w:vAlign w:val="center"/>
          </w:tcPr>
          <w:p w14:paraId="74E8CD5C" w14:textId="10245453"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Initial Volume HCl mL </w:t>
            </w:r>
          </w:p>
        </w:tc>
        <w:tc>
          <w:tcPr>
            <w:tcW w:w="2007" w:type="dxa"/>
            <w:vAlign w:val="center"/>
          </w:tcPr>
          <w:p w14:paraId="221B4207" w14:textId="77EB07DE"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Final Volume HCl mL</w:t>
            </w:r>
          </w:p>
        </w:tc>
        <w:tc>
          <w:tcPr>
            <w:tcW w:w="1789" w:type="dxa"/>
          </w:tcPr>
          <w:p w14:paraId="67D5EA7D" w14:textId="27A4AEE9" w:rsidR="00370CB9" w:rsidRPr="00370CB9" w:rsidRDefault="00360E5E" w:rsidP="00452C81">
            <w:pPr>
              <w:spacing w:line="240" w:lineRule="auto"/>
              <w:jc w:val="center"/>
              <w:rPr>
                <w:rFonts w:ascii="Times New Roman" w:hAnsi="Times New Roman" w:cs="Times New Roman"/>
                <w:sz w:val="24"/>
                <w:szCs w:val="24"/>
                <w:vertAlign w:val="subscript"/>
              </w:rPr>
            </w:pPr>
            <w:r>
              <w:rPr>
                <w:rFonts w:ascii="Times New Roman" w:hAnsi="Times New Roman" w:cs="Times New Roman"/>
                <w:sz w:val="24"/>
                <w:szCs w:val="24"/>
              </w:rPr>
              <w:t>Volume of HCl Added mL</w:t>
            </w:r>
          </w:p>
        </w:tc>
      </w:tr>
      <w:tr w:rsidR="00370CB9" w14:paraId="337ECB8B" w14:textId="14919C59" w:rsidTr="00370CB9">
        <w:tc>
          <w:tcPr>
            <w:tcW w:w="1397" w:type="dxa"/>
            <w:vAlign w:val="center"/>
          </w:tcPr>
          <w:p w14:paraId="209B8D3F" w14:textId="0739E31E"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048" w:type="dxa"/>
            <w:vAlign w:val="center"/>
          </w:tcPr>
          <w:p w14:paraId="0A8670FF" w14:textId="58A899C5"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25.00</w:t>
            </w:r>
          </w:p>
        </w:tc>
        <w:tc>
          <w:tcPr>
            <w:tcW w:w="2109" w:type="dxa"/>
            <w:vAlign w:val="center"/>
          </w:tcPr>
          <w:p w14:paraId="62A9A892" w14:textId="7A7FBE91"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2.30</w:t>
            </w:r>
          </w:p>
        </w:tc>
        <w:tc>
          <w:tcPr>
            <w:tcW w:w="2007" w:type="dxa"/>
            <w:vAlign w:val="center"/>
          </w:tcPr>
          <w:p w14:paraId="21B4E340" w14:textId="26AD13B0"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21.25</w:t>
            </w:r>
          </w:p>
        </w:tc>
        <w:tc>
          <w:tcPr>
            <w:tcW w:w="1789" w:type="dxa"/>
          </w:tcPr>
          <w:p w14:paraId="3127BB21" w14:textId="5FCE8752"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18.95</w:t>
            </w:r>
          </w:p>
        </w:tc>
      </w:tr>
      <w:tr w:rsidR="00370CB9" w14:paraId="12BD02E4" w14:textId="5C42AEB0" w:rsidTr="00370CB9">
        <w:tc>
          <w:tcPr>
            <w:tcW w:w="1397" w:type="dxa"/>
            <w:vAlign w:val="center"/>
          </w:tcPr>
          <w:p w14:paraId="22535D4D" w14:textId="52CA9AD6"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048" w:type="dxa"/>
            <w:vAlign w:val="center"/>
          </w:tcPr>
          <w:p w14:paraId="732F2996" w14:textId="25432948"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25.00</w:t>
            </w:r>
          </w:p>
        </w:tc>
        <w:tc>
          <w:tcPr>
            <w:tcW w:w="2109" w:type="dxa"/>
            <w:vAlign w:val="center"/>
          </w:tcPr>
          <w:p w14:paraId="735B5ECB" w14:textId="7A38AAB1"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21.25</w:t>
            </w:r>
          </w:p>
        </w:tc>
        <w:tc>
          <w:tcPr>
            <w:tcW w:w="2007" w:type="dxa"/>
            <w:vAlign w:val="center"/>
          </w:tcPr>
          <w:p w14:paraId="135082F7" w14:textId="4D5C5AFF"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42.15</w:t>
            </w:r>
          </w:p>
        </w:tc>
        <w:tc>
          <w:tcPr>
            <w:tcW w:w="1789" w:type="dxa"/>
          </w:tcPr>
          <w:p w14:paraId="05347DA4" w14:textId="2D918A72"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20.9</w:t>
            </w:r>
          </w:p>
        </w:tc>
      </w:tr>
      <w:tr w:rsidR="00370CB9" w14:paraId="0AFC46E3" w14:textId="49C4BF0A" w:rsidTr="00370CB9">
        <w:tc>
          <w:tcPr>
            <w:tcW w:w="1397" w:type="dxa"/>
            <w:vAlign w:val="center"/>
          </w:tcPr>
          <w:p w14:paraId="7824B167" w14:textId="41A2F2A3"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048" w:type="dxa"/>
            <w:vAlign w:val="center"/>
          </w:tcPr>
          <w:p w14:paraId="32B6AEAF" w14:textId="71C39188"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25.00</w:t>
            </w:r>
          </w:p>
        </w:tc>
        <w:tc>
          <w:tcPr>
            <w:tcW w:w="2109" w:type="dxa"/>
            <w:vAlign w:val="center"/>
          </w:tcPr>
          <w:p w14:paraId="25584991" w14:textId="31C66544"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8.10</w:t>
            </w:r>
          </w:p>
        </w:tc>
        <w:tc>
          <w:tcPr>
            <w:tcW w:w="2007" w:type="dxa"/>
            <w:vAlign w:val="center"/>
          </w:tcPr>
          <w:p w14:paraId="470AF8EC" w14:textId="40A7B914"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27.85</w:t>
            </w:r>
          </w:p>
        </w:tc>
        <w:tc>
          <w:tcPr>
            <w:tcW w:w="1789" w:type="dxa"/>
          </w:tcPr>
          <w:p w14:paraId="1BE1C0E5" w14:textId="5B0CC9F0"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19.75</w:t>
            </w:r>
          </w:p>
        </w:tc>
      </w:tr>
    </w:tbl>
    <w:p w14:paraId="6BB247BC" w14:textId="19D9D1AB" w:rsidR="00FA0749" w:rsidRDefault="00FA0749" w:rsidP="00452C81">
      <w:pPr>
        <w:spacing w:line="240" w:lineRule="auto"/>
        <w:rPr>
          <w:rFonts w:ascii="Times New Roman" w:hAnsi="Times New Roman" w:cs="Times New Roman"/>
          <w:sz w:val="24"/>
          <w:szCs w:val="24"/>
        </w:rPr>
      </w:pPr>
    </w:p>
    <w:p w14:paraId="67BA4CA0" w14:textId="711A81B8" w:rsidR="003A7561" w:rsidRDefault="003A7561" w:rsidP="00452C81">
      <w:pPr>
        <w:spacing w:line="240" w:lineRule="auto"/>
        <w:rPr>
          <w:rFonts w:ascii="Times New Roman" w:hAnsi="Times New Roman" w:cs="Times New Roman"/>
          <w:sz w:val="24"/>
          <w:szCs w:val="24"/>
        </w:rPr>
      </w:pPr>
    </w:p>
    <w:p w14:paraId="20EF69C1" w14:textId="4750F866" w:rsidR="003A7561" w:rsidRPr="003A7561" w:rsidRDefault="003A7561" w:rsidP="00452C8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r>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Raw data for </w:t>
      </w:r>
      <w:r>
        <w:rPr>
          <w:rFonts w:ascii="Times New Roman" w:eastAsia="Times New Roman" w:hAnsi="Times New Roman" w:cs="Times New Roman"/>
          <w:sz w:val="24"/>
          <w:szCs w:val="24"/>
        </w:rPr>
        <w:t>Ca</w:t>
      </w:r>
      <w:r>
        <w:rPr>
          <w:rFonts w:ascii="Times New Roman" w:eastAsia="Times New Roman" w:hAnsi="Times New Roman" w:cs="Times New Roman"/>
          <w:sz w:val="24"/>
          <w:szCs w:val="24"/>
        </w:rPr>
        <w:t>(OH)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Titration with 2.00 x 10</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M HCl</w:t>
      </w:r>
    </w:p>
    <w:tbl>
      <w:tblPr>
        <w:tblStyle w:val="TableGrid"/>
        <w:tblW w:w="9350" w:type="dxa"/>
        <w:tblLook w:val="04A0" w:firstRow="1" w:lastRow="0" w:firstColumn="1" w:lastColumn="0" w:noHBand="0" w:noVBand="1"/>
      </w:tblPr>
      <w:tblGrid>
        <w:gridCol w:w="1399"/>
        <w:gridCol w:w="2032"/>
        <w:gridCol w:w="2113"/>
        <w:gridCol w:w="2011"/>
        <w:gridCol w:w="1795"/>
      </w:tblGrid>
      <w:tr w:rsidR="00370CB9" w14:paraId="18230D0F" w14:textId="3C6D1C63" w:rsidTr="00370CB9">
        <w:tc>
          <w:tcPr>
            <w:tcW w:w="1399" w:type="dxa"/>
            <w:vAlign w:val="center"/>
          </w:tcPr>
          <w:p w14:paraId="354811BC" w14:textId="227BFCCE"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Trial Number</w:t>
            </w:r>
          </w:p>
        </w:tc>
        <w:tc>
          <w:tcPr>
            <w:tcW w:w="2032" w:type="dxa"/>
            <w:vAlign w:val="center"/>
          </w:tcPr>
          <w:p w14:paraId="68198C2E" w14:textId="08360B4B"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Volume </w:t>
            </w:r>
            <w:r>
              <w:rPr>
                <w:rFonts w:ascii="Times New Roman" w:hAnsi="Times New Roman" w:cs="Times New Roman"/>
                <w:sz w:val="24"/>
                <w:szCs w:val="24"/>
              </w:rPr>
              <w:t>Ca</w:t>
            </w:r>
            <w:r>
              <w:rPr>
                <w:rFonts w:ascii="Times New Roman" w:hAnsi="Times New Roman" w:cs="Times New Roman"/>
                <w:sz w:val="24"/>
                <w:szCs w:val="24"/>
              </w:rPr>
              <w:t>(OH)</w:t>
            </w:r>
            <w:r>
              <w:rPr>
                <w:rFonts w:ascii="Times New Roman" w:hAnsi="Times New Roman" w:cs="Times New Roman"/>
                <w:sz w:val="24"/>
                <w:szCs w:val="24"/>
                <w:vertAlign w:val="subscript"/>
              </w:rPr>
              <w:t>2</w:t>
            </w:r>
            <w:r>
              <w:rPr>
                <w:rFonts w:ascii="Times New Roman" w:hAnsi="Times New Roman" w:cs="Times New Roman"/>
                <w:sz w:val="24"/>
                <w:szCs w:val="24"/>
              </w:rPr>
              <w:t xml:space="preserve"> mL</w:t>
            </w:r>
          </w:p>
        </w:tc>
        <w:tc>
          <w:tcPr>
            <w:tcW w:w="2113" w:type="dxa"/>
            <w:vAlign w:val="center"/>
          </w:tcPr>
          <w:p w14:paraId="3723B9CC" w14:textId="0070E640"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Initial Volume HCl mL </w:t>
            </w:r>
          </w:p>
        </w:tc>
        <w:tc>
          <w:tcPr>
            <w:tcW w:w="2011" w:type="dxa"/>
            <w:vAlign w:val="center"/>
          </w:tcPr>
          <w:p w14:paraId="709B8EF7" w14:textId="063DC326"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Final Volume HCl mL</w:t>
            </w:r>
          </w:p>
        </w:tc>
        <w:tc>
          <w:tcPr>
            <w:tcW w:w="1795" w:type="dxa"/>
          </w:tcPr>
          <w:p w14:paraId="40E6D057" w14:textId="5B08D4CA"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Volume of HCl Added</w:t>
            </w:r>
            <w:r>
              <w:rPr>
                <w:rFonts w:ascii="Times New Roman" w:hAnsi="Times New Roman" w:cs="Times New Roman"/>
                <w:sz w:val="24"/>
                <w:szCs w:val="24"/>
              </w:rPr>
              <w:t xml:space="preserve"> mL</w:t>
            </w:r>
          </w:p>
        </w:tc>
      </w:tr>
      <w:tr w:rsidR="00370CB9" w14:paraId="33F9C69C" w14:textId="71D3734B" w:rsidTr="00370CB9">
        <w:tc>
          <w:tcPr>
            <w:tcW w:w="1399" w:type="dxa"/>
            <w:vAlign w:val="center"/>
          </w:tcPr>
          <w:p w14:paraId="44D8073D" w14:textId="099E3757"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032" w:type="dxa"/>
            <w:vAlign w:val="center"/>
          </w:tcPr>
          <w:p w14:paraId="13B8C76D" w14:textId="419575AC"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113" w:type="dxa"/>
            <w:vAlign w:val="center"/>
          </w:tcPr>
          <w:p w14:paraId="32C7654F" w14:textId="740FEAA4"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0.65</w:t>
            </w:r>
          </w:p>
        </w:tc>
        <w:tc>
          <w:tcPr>
            <w:tcW w:w="2011" w:type="dxa"/>
            <w:vAlign w:val="center"/>
          </w:tcPr>
          <w:p w14:paraId="268650D5" w14:textId="497D58CD"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7.60</w:t>
            </w:r>
          </w:p>
        </w:tc>
        <w:tc>
          <w:tcPr>
            <w:tcW w:w="1795" w:type="dxa"/>
          </w:tcPr>
          <w:p w14:paraId="57FAEE58" w14:textId="4F16FEAE"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4.94</w:t>
            </w:r>
          </w:p>
        </w:tc>
      </w:tr>
      <w:tr w:rsidR="00370CB9" w14:paraId="77682205" w14:textId="5096879A" w:rsidTr="00370CB9">
        <w:tc>
          <w:tcPr>
            <w:tcW w:w="1399" w:type="dxa"/>
            <w:vAlign w:val="center"/>
          </w:tcPr>
          <w:p w14:paraId="77FFA842" w14:textId="15BDC98B"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032" w:type="dxa"/>
            <w:vAlign w:val="center"/>
          </w:tcPr>
          <w:p w14:paraId="10451615" w14:textId="20251EA6"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113" w:type="dxa"/>
            <w:vAlign w:val="center"/>
          </w:tcPr>
          <w:p w14:paraId="456CDB13" w14:textId="6419F31B"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7.60</w:t>
            </w:r>
          </w:p>
        </w:tc>
        <w:tc>
          <w:tcPr>
            <w:tcW w:w="2011" w:type="dxa"/>
            <w:vAlign w:val="center"/>
          </w:tcPr>
          <w:p w14:paraId="7C1D519F" w14:textId="59E3B2CD"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14.65</w:t>
            </w:r>
          </w:p>
        </w:tc>
        <w:tc>
          <w:tcPr>
            <w:tcW w:w="1795" w:type="dxa"/>
          </w:tcPr>
          <w:p w14:paraId="39DCEC6C" w14:textId="4D47DB56"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7.05</w:t>
            </w:r>
          </w:p>
        </w:tc>
      </w:tr>
      <w:tr w:rsidR="00370CB9" w14:paraId="0B49D7AC" w14:textId="6B66BE07" w:rsidTr="00370CB9">
        <w:tc>
          <w:tcPr>
            <w:tcW w:w="1399" w:type="dxa"/>
            <w:vAlign w:val="center"/>
          </w:tcPr>
          <w:p w14:paraId="24AF4D1A" w14:textId="2CE9912B"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032" w:type="dxa"/>
            <w:vAlign w:val="center"/>
          </w:tcPr>
          <w:p w14:paraId="70EE1F09" w14:textId="1A77A8AD"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113" w:type="dxa"/>
            <w:vAlign w:val="center"/>
          </w:tcPr>
          <w:p w14:paraId="7A299AF8" w14:textId="2D247CDC"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14.65</w:t>
            </w:r>
          </w:p>
        </w:tc>
        <w:tc>
          <w:tcPr>
            <w:tcW w:w="2011" w:type="dxa"/>
            <w:vAlign w:val="center"/>
          </w:tcPr>
          <w:p w14:paraId="292B224B" w14:textId="6A653AB1"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21.30</w:t>
            </w:r>
          </w:p>
        </w:tc>
        <w:tc>
          <w:tcPr>
            <w:tcW w:w="1795" w:type="dxa"/>
          </w:tcPr>
          <w:p w14:paraId="5F9507BB" w14:textId="1DA5D5D3"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6.65</w:t>
            </w:r>
          </w:p>
        </w:tc>
      </w:tr>
    </w:tbl>
    <w:p w14:paraId="1F0C90F5" w14:textId="08563BB9" w:rsidR="00156C5B" w:rsidRDefault="00156C5B" w:rsidP="00452C81">
      <w:pPr>
        <w:spacing w:before="240" w:after="240" w:line="240" w:lineRule="auto"/>
        <w:rPr>
          <w:rFonts w:ascii="Times New Roman" w:eastAsia="Times New Roman" w:hAnsi="Times New Roman" w:cs="Times New Roman"/>
          <w:sz w:val="28"/>
          <w:szCs w:val="28"/>
          <w:u w:val="single"/>
        </w:rPr>
      </w:pPr>
    </w:p>
    <w:p w14:paraId="6F3DD370" w14:textId="3C636FD5" w:rsidR="003A7561" w:rsidRPr="003A7561" w:rsidRDefault="003A7561" w:rsidP="00452C8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r>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Raw data for </w:t>
      </w:r>
      <w:r>
        <w:rPr>
          <w:rFonts w:ascii="Times New Roman" w:eastAsia="Times New Roman" w:hAnsi="Times New Roman" w:cs="Times New Roman"/>
          <w:sz w:val="24"/>
          <w:szCs w:val="24"/>
        </w:rPr>
        <w:t>Sr</w:t>
      </w:r>
      <w:r>
        <w:rPr>
          <w:rFonts w:ascii="Times New Roman" w:eastAsia="Times New Roman" w:hAnsi="Times New Roman" w:cs="Times New Roman"/>
          <w:sz w:val="24"/>
          <w:szCs w:val="24"/>
        </w:rPr>
        <w:t>(OH)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Titration with 2.00 x 10</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M HCl</w:t>
      </w:r>
    </w:p>
    <w:tbl>
      <w:tblPr>
        <w:tblStyle w:val="TableGrid"/>
        <w:tblW w:w="9350" w:type="dxa"/>
        <w:tblLook w:val="04A0" w:firstRow="1" w:lastRow="0" w:firstColumn="1" w:lastColumn="0" w:noHBand="0" w:noVBand="1"/>
      </w:tblPr>
      <w:tblGrid>
        <w:gridCol w:w="1401"/>
        <w:gridCol w:w="2020"/>
        <w:gridCol w:w="2116"/>
        <w:gridCol w:w="2014"/>
        <w:gridCol w:w="1799"/>
      </w:tblGrid>
      <w:tr w:rsidR="00370CB9" w14:paraId="6863E923" w14:textId="563F5DA3" w:rsidTr="00370CB9">
        <w:tc>
          <w:tcPr>
            <w:tcW w:w="1401" w:type="dxa"/>
            <w:vAlign w:val="center"/>
          </w:tcPr>
          <w:p w14:paraId="6038C40D" w14:textId="77777777"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Trial Number</w:t>
            </w:r>
          </w:p>
        </w:tc>
        <w:tc>
          <w:tcPr>
            <w:tcW w:w="2020" w:type="dxa"/>
            <w:vAlign w:val="center"/>
          </w:tcPr>
          <w:p w14:paraId="7CC61071" w14:textId="316DFD92"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Volume </w:t>
            </w:r>
            <w:r>
              <w:rPr>
                <w:rFonts w:ascii="Times New Roman" w:hAnsi="Times New Roman" w:cs="Times New Roman"/>
                <w:sz w:val="24"/>
                <w:szCs w:val="24"/>
              </w:rPr>
              <w:t>Sr</w:t>
            </w:r>
            <w:r>
              <w:rPr>
                <w:rFonts w:ascii="Times New Roman" w:hAnsi="Times New Roman" w:cs="Times New Roman"/>
                <w:sz w:val="24"/>
                <w:szCs w:val="24"/>
              </w:rPr>
              <w:t>(OH)</w:t>
            </w:r>
            <w:r>
              <w:rPr>
                <w:rFonts w:ascii="Times New Roman" w:hAnsi="Times New Roman" w:cs="Times New Roman"/>
                <w:sz w:val="24"/>
                <w:szCs w:val="24"/>
                <w:vertAlign w:val="subscript"/>
              </w:rPr>
              <w:t>2</w:t>
            </w:r>
            <w:r>
              <w:rPr>
                <w:rFonts w:ascii="Times New Roman" w:hAnsi="Times New Roman" w:cs="Times New Roman"/>
                <w:sz w:val="24"/>
                <w:szCs w:val="24"/>
              </w:rPr>
              <w:t xml:space="preserve"> mL</w:t>
            </w:r>
          </w:p>
        </w:tc>
        <w:tc>
          <w:tcPr>
            <w:tcW w:w="2116" w:type="dxa"/>
            <w:vAlign w:val="center"/>
          </w:tcPr>
          <w:p w14:paraId="5571CA91" w14:textId="414692E1"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Initial Volume HCl mL </w:t>
            </w:r>
          </w:p>
        </w:tc>
        <w:tc>
          <w:tcPr>
            <w:tcW w:w="2014" w:type="dxa"/>
            <w:vAlign w:val="center"/>
          </w:tcPr>
          <w:p w14:paraId="0974FEE9" w14:textId="4B7D8878"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Final Volume HCl mL</w:t>
            </w:r>
          </w:p>
        </w:tc>
        <w:tc>
          <w:tcPr>
            <w:tcW w:w="1799" w:type="dxa"/>
          </w:tcPr>
          <w:p w14:paraId="57F8228F" w14:textId="63928B28"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Volume of HCl Added</w:t>
            </w:r>
          </w:p>
        </w:tc>
      </w:tr>
      <w:tr w:rsidR="00370CB9" w14:paraId="3C326C70" w14:textId="6552BAD0" w:rsidTr="00370CB9">
        <w:tc>
          <w:tcPr>
            <w:tcW w:w="1401" w:type="dxa"/>
            <w:vAlign w:val="center"/>
          </w:tcPr>
          <w:p w14:paraId="5BF3E244" w14:textId="77777777"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020" w:type="dxa"/>
            <w:vAlign w:val="center"/>
          </w:tcPr>
          <w:p w14:paraId="363C42E4" w14:textId="6BA274C1"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0.500</w:t>
            </w:r>
          </w:p>
        </w:tc>
        <w:tc>
          <w:tcPr>
            <w:tcW w:w="2116" w:type="dxa"/>
            <w:vAlign w:val="center"/>
          </w:tcPr>
          <w:p w14:paraId="40DEE5CB" w14:textId="090E4DE8"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014" w:type="dxa"/>
            <w:vAlign w:val="center"/>
          </w:tcPr>
          <w:p w14:paraId="422262BB" w14:textId="42C5FED1"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20.10</w:t>
            </w:r>
          </w:p>
        </w:tc>
        <w:tc>
          <w:tcPr>
            <w:tcW w:w="1799" w:type="dxa"/>
          </w:tcPr>
          <w:p w14:paraId="31D5A8DC" w14:textId="0ACB820D"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6.95</w:t>
            </w:r>
          </w:p>
        </w:tc>
      </w:tr>
      <w:tr w:rsidR="00370CB9" w14:paraId="4B43FDDA" w14:textId="6CBBDDF4" w:rsidTr="00370CB9">
        <w:tc>
          <w:tcPr>
            <w:tcW w:w="1401" w:type="dxa"/>
            <w:vAlign w:val="center"/>
          </w:tcPr>
          <w:p w14:paraId="7576C99E" w14:textId="77777777"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020" w:type="dxa"/>
            <w:vAlign w:val="center"/>
          </w:tcPr>
          <w:p w14:paraId="6921B6CB" w14:textId="38036773"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0.500</w:t>
            </w:r>
          </w:p>
        </w:tc>
        <w:tc>
          <w:tcPr>
            <w:tcW w:w="2116" w:type="dxa"/>
            <w:vAlign w:val="center"/>
          </w:tcPr>
          <w:p w14:paraId="4D6E8873" w14:textId="5850E878"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20.10</w:t>
            </w:r>
          </w:p>
        </w:tc>
        <w:tc>
          <w:tcPr>
            <w:tcW w:w="2014" w:type="dxa"/>
            <w:vAlign w:val="center"/>
          </w:tcPr>
          <w:p w14:paraId="2475838A" w14:textId="0B823914"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38.30</w:t>
            </w:r>
          </w:p>
        </w:tc>
        <w:tc>
          <w:tcPr>
            <w:tcW w:w="1799" w:type="dxa"/>
          </w:tcPr>
          <w:p w14:paraId="7E3ED844" w14:textId="77D8D014"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7.05</w:t>
            </w:r>
          </w:p>
        </w:tc>
      </w:tr>
      <w:tr w:rsidR="00370CB9" w14:paraId="57D9F8E0" w14:textId="4BFBA802" w:rsidTr="00370CB9">
        <w:tc>
          <w:tcPr>
            <w:tcW w:w="1401" w:type="dxa"/>
            <w:vAlign w:val="center"/>
          </w:tcPr>
          <w:p w14:paraId="0A6E814B" w14:textId="77777777"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020" w:type="dxa"/>
            <w:vAlign w:val="center"/>
          </w:tcPr>
          <w:p w14:paraId="4C62DFB4" w14:textId="1692C9AB"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0.500</w:t>
            </w:r>
          </w:p>
        </w:tc>
        <w:tc>
          <w:tcPr>
            <w:tcW w:w="2116" w:type="dxa"/>
            <w:vAlign w:val="center"/>
          </w:tcPr>
          <w:p w14:paraId="082CE4D8" w14:textId="1761845B"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1.30</w:t>
            </w:r>
          </w:p>
        </w:tc>
        <w:tc>
          <w:tcPr>
            <w:tcW w:w="2014" w:type="dxa"/>
            <w:vAlign w:val="center"/>
          </w:tcPr>
          <w:p w14:paraId="3D53EDE3" w14:textId="54841D98" w:rsidR="00370CB9" w:rsidRDefault="00370CB9"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19.25</w:t>
            </w:r>
          </w:p>
        </w:tc>
        <w:tc>
          <w:tcPr>
            <w:tcW w:w="1799" w:type="dxa"/>
          </w:tcPr>
          <w:p w14:paraId="10691F95" w14:textId="52CC0A81" w:rsidR="00370CB9" w:rsidRDefault="00360E5E"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6.65</w:t>
            </w:r>
          </w:p>
        </w:tc>
      </w:tr>
    </w:tbl>
    <w:p w14:paraId="6C1AEE67" w14:textId="006257EA" w:rsidR="00156C5B" w:rsidRDefault="00156C5B" w:rsidP="00452C81">
      <w:pPr>
        <w:spacing w:before="240" w:after="240" w:line="240" w:lineRule="auto"/>
        <w:rPr>
          <w:rFonts w:ascii="Times New Roman" w:eastAsia="Times New Roman" w:hAnsi="Times New Roman" w:cs="Times New Roman"/>
          <w:sz w:val="28"/>
          <w:szCs w:val="28"/>
          <w:u w:val="single"/>
        </w:rPr>
      </w:pPr>
    </w:p>
    <w:p w14:paraId="57D34F13" w14:textId="1ABA9B7E" w:rsidR="008C17C1" w:rsidRDefault="008C17C1" w:rsidP="00452C81">
      <w:pPr>
        <w:spacing w:before="240" w:after="240" w:line="240" w:lineRule="auto"/>
        <w:rPr>
          <w:rFonts w:ascii="Times New Roman" w:eastAsia="Times New Roman" w:hAnsi="Times New Roman" w:cs="Times New Roman"/>
          <w:sz w:val="24"/>
          <w:szCs w:val="24"/>
        </w:rPr>
      </w:pPr>
      <w:r w:rsidRPr="008C17C1">
        <w:rPr>
          <w:rFonts w:ascii="Times New Roman" w:eastAsia="Times New Roman" w:hAnsi="Times New Roman" w:cs="Times New Roman"/>
          <w:sz w:val="24"/>
          <w:szCs w:val="24"/>
        </w:rPr>
        <w:t xml:space="preserve">Table 4. Calculated data </w:t>
      </w:r>
    </w:p>
    <w:tbl>
      <w:tblPr>
        <w:tblStyle w:val="TableGrid"/>
        <w:tblW w:w="9350" w:type="dxa"/>
        <w:tblLook w:val="04A0" w:firstRow="1" w:lastRow="0" w:firstColumn="1" w:lastColumn="0" w:noHBand="0" w:noVBand="1"/>
      </w:tblPr>
      <w:tblGrid>
        <w:gridCol w:w="1133"/>
        <w:gridCol w:w="1620"/>
        <w:gridCol w:w="1617"/>
        <w:gridCol w:w="1617"/>
        <w:gridCol w:w="1136"/>
        <w:gridCol w:w="1115"/>
        <w:gridCol w:w="1112"/>
      </w:tblGrid>
      <w:tr w:rsidR="007935E8" w14:paraId="398A17AA" w14:textId="4925C752" w:rsidTr="00354AFD">
        <w:tc>
          <w:tcPr>
            <w:tcW w:w="1139" w:type="dxa"/>
            <w:vAlign w:val="center"/>
          </w:tcPr>
          <w:p w14:paraId="248CFD44" w14:textId="77777777"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Trial Number</w:t>
            </w:r>
          </w:p>
        </w:tc>
        <w:tc>
          <w:tcPr>
            <w:tcW w:w="1622" w:type="dxa"/>
            <w:vAlign w:val="center"/>
          </w:tcPr>
          <w:p w14:paraId="4FDCE741" w14:textId="66081B78"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Concentration</w:t>
            </w:r>
            <w:r w:rsidR="00BA5F0A">
              <w:rPr>
                <w:rFonts w:ascii="Times New Roman" w:hAnsi="Times New Roman" w:cs="Times New Roman"/>
                <w:sz w:val="24"/>
                <w:szCs w:val="24"/>
              </w:rPr>
              <w:t xml:space="preserve"> OH</w:t>
            </w:r>
            <w:r w:rsidR="00BA5F0A">
              <w:rPr>
                <w:rFonts w:ascii="Times New Roman" w:hAnsi="Times New Roman" w:cs="Times New Roman"/>
                <w:sz w:val="24"/>
                <w:szCs w:val="24"/>
                <w:vertAlign w:val="superscript"/>
              </w:rPr>
              <w:t>-</w:t>
            </w:r>
            <w:r>
              <w:rPr>
                <w:rFonts w:ascii="Times New Roman" w:hAnsi="Times New Roman" w:cs="Times New Roman"/>
                <w:sz w:val="24"/>
                <w:szCs w:val="24"/>
              </w:rPr>
              <w:t xml:space="preserve"> </w:t>
            </w:r>
            <w:r w:rsidR="00BA5F0A">
              <w:rPr>
                <w:rFonts w:ascii="Times New Roman" w:hAnsi="Times New Roman" w:cs="Times New Roman"/>
                <w:sz w:val="24"/>
                <w:szCs w:val="24"/>
              </w:rPr>
              <w:t>in</w:t>
            </w:r>
            <w:r>
              <w:rPr>
                <w:rFonts w:ascii="Times New Roman" w:hAnsi="Times New Roman" w:cs="Times New Roman"/>
                <w:sz w:val="24"/>
                <w:szCs w:val="24"/>
              </w:rPr>
              <w:t xml:space="preserve"> </w:t>
            </w:r>
            <w:r>
              <w:rPr>
                <w:rFonts w:ascii="Times New Roman" w:hAnsi="Times New Roman" w:cs="Times New Roman"/>
                <w:sz w:val="24"/>
                <w:szCs w:val="24"/>
              </w:rPr>
              <w:t>Mg</w:t>
            </w:r>
            <w:r>
              <w:rPr>
                <w:rFonts w:ascii="Times New Roman" w:hAnsi="Times New Roman" w:cs="Times New Roman"/>
                <w:sz w:val="24"/>
                <w:szCs w:val="24"/>
              </w:rPr>
              <w:t>(OH)</w:t>
            </w:r>
            <w:r>
              <w:rPr>
                <w:rFonts w:ascii="Times New Roman" w:hAnsi="Times New Roman" w:cs="Times New Roman"/>
                <w:sz w:val="24"/>
                <w:szCs w:val="24"/>
                <w:vertAlign w:val="subscript"/>
              </w:rPr>
              <w:t>2</w:t>
            </w:r>
          </w:p>
        </w:tc>
        <w:tc>
          <w:tcPr>
            <w:tcW w:w="1619" w:type="dxa"/>
            <w:vAlign w:val="center"/>
          </w:tcPr>
          <w:p w14:paraId="68A08260" w14:textId="2FF91FFB" w:rsidR="007935E8" w:rsidRDefault="00BA5F0A"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Concentration OH</w:t>
            </w:r>
            <w:r>
              <w:rPr>
                <w:rFonts w:ascii="Times New Roman" w:hAnsi="Times New Roman" w:cs="Times New Roman"/>
                <w:sz w:val="24"/>
                <w:szCs w:val="24"/>
                <w:vertAlign w:val="superscript"/>
              </w:rPr>
              <w:t>-</w:t>
            </w:r>
            <w:r>
              <w:rPr>
                <w:rFonts w:ascii="Times New Roman" w:hAnsi="Times New Roman" w:cs="Times New Roman"/>
                <w:sz w:val="24"/>
                <w:szCs w:val="24"/>
              </w:rPr>
              <w:t xml:space="preserve"> in </w:t>
            </w:r>
            <w:r>
              <w:rPr>
                <w:rFonts w:ascii="Times New Roman" w:hAnsi="Times New Roman" w:cs="Times New Roman"/>
                <w:sz w:val="24"/>
                <w:szCs w:val="24"/>
              </w:rPr>
              <w:t>Ca</w:t>
            </w:r>
            <w:r>
              <w:rPr>
                <w:rFonts w:ascii="Times New Roman" w:hAnsi="Times New Roman" w:cs="Times New Roman"/>
                <w:sz w:val="24"/>
                <w:szCs w:val="24"/>
              </w:rPr>
              <w:t>(OH)</w:t>
            </w:r>
            <w:r>
              <w:rPr>
                <w:rFonts w:ascii="Times New Roman" w:hAnsi="Times New Roman" w:cs="Times New Roman"/>
                <w:sz w:val="24"/>
                <w:szCs w:val="24"/>
                <w:vertAlign w:val="subscript"/>
              </w:rPr>
              <w:t>2</w:t>
            </w:r>
          </w:p>
        </w:tc>
        <w:tc>
          <w:tcPr>
            <w:tcW w:w="1619" w:type="dxa"/>
            <w:vAlign w:val="center"/>
          </w:tcPr>
          <w:p w14:paraId="70B68DF0" w14:textId="50B812E0" w:rsidR="007935E8" w:rsidRDefault="00BA5F0A"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Concentration OH</w:t>
            </w:r>
            <w:r>
              <w:rPr>
                <w:rFonts w:ascii="Times New Roman" w:hAnsi="Times New Roman" w:cs="Times New Roman"/>
                <w:sz w:val="24"/>
                <w:szCs w:val="24"/>
                <w:vertAlign w:val="superscript"/>
              </w:rPr>
              <w:t>-</w:t>
            </w:r>
            <w:r>
              <w:rPr>
                <w:rFonts w:ascii="Times New Roman" w:hAnsi="Times New Roman" w:cs="Times New Roman"/>
                <w:sz w:val="24"/>
                <w:szCs w:val="24"/>
              </w:rPr>
              <w:t xml:space="preserve"> in </w:t>
            </w:r>
            <w:r>
              <w:rPr>
                <w:rFonts w:ascii="Times New Roman" w:hAnsi="Times New Roman" w:cs="Times New Roman"/>
                <w:sz w:val="24"/>
                <w:szCs w:val="24"/>
              </w:rPr>
              <w:t>Sr</w:t>
            </w:r>
            <w:r>
              <w:rPr>
                <w:rFonts w:ascii="Times New Roman" w:hAnsi="Times New Roman" w:cs="Times New Roman"/>
                <w:sz w:val="24"/>
                <w:szCs w:val="24"/>
              </w:rPr>
              <w:t>(OH)</w:t>
            </w:r>
            <w:r>
              <w:rPr>
                <w:rFonts w:ascii="Times New Roman" w:hAnsi="Times New Roman" w:cs="Times New Roman"/>
                <w:sz w:val="24"/>
                <w:szCs w:val="24"/>
                <w:vertAlign w:val="subscript"/>
              </w:rPr>
              <w:t>2</w:t>
            </w:r>
          </w:p>
        </w:tc>
        <w:tc>
          <w:tcPr>
            <w:tcW w:w="1117" w:type="dxa"/>
            <w:vAlign w:val="center"/>
          </w:tcPr>
          <w:p w14:paraId="1332DCA3" w14:textId="77777777"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Ksp </w:t>
            </w:r>
            <w:r>
              <w:rPr>
                <w:rFonts w:ascii="Times New Roman" w:hAnsi="Times New Roman" w:cs="Times New Roman"/>
                <w:sz w:val="24"/>
                <w:szCs w:val="24"/>
              </w:rPr>
              <w:t>of Mg(OH)</w:t>
            </w:r>
            <w:r>
              <w:rPr>
                <w:rFonts w:ascii="Times New Roman" w:hAnsi="Times New Roman" w:cs="Times New Roman"/>
                <w:sz w:val="24"/>
                <w:szCs w:val="24"/>
                <w:vertAlign w:val="subscript"/>
              </w:rPr>
              <w:t>2</w:t>
            </w:r>
          </w:p>
          <w:p w14:paraId="26703410" w14:textId="1D6CDFA5" w:rsidR="00354AFD" w:rsidRPr="00354AFD"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(e -9)</w:t>
            </w:r>
          </w:p>
        </w:tc>
        <w:tc>
          <w:tcPr>
            <w:tcW w:w="1117" w:type="dxa"/>
            <w:vAlign w:val="center"/>
          </w:tcPr>
          <w:p w14:paraId="44DFD959" w14:textId="77777777" w:rsidR="007935E8" w:rsidRDefault="007935E8" w:rsidP="00452C81">
            <w:pPr>
              <w:spacing w:line="240" w:lineRule="auto"/>
              <w:jc w:val="center"/>
              <w:rPr>
                <w:rFonts w:ascii="Times New Roman" w:hAnsi="Times New Roman" w:cs="Times New Roman"/>
                <w:sz w:val="24"/>
                <w:szCs w:val="24"/>
                <w:vertAlign w:val="subscript"/>
              </w:rPr>
            </w:pPr>
            <w:r>
              <w:rPr>
                <w:rFonts w:ascii="Times New Roman" w:hAnsi="Times New Roman" w:cs="Times New Roman"/>
                <w:sz w:val="24"/>
                <w:szCs w:val="24"/>
              </w:rPr>
              <w:t xml:space="preserve">Ksp of </w:t>
            </w:r>
            <w:r>
              <w:rPr>
                <w:rFonts w:ascii="Times New Roman" w:hAnsi="Times New Roman" w:cs="Times New Roman"/>
                <w:sz w:val="24"/>
                <w:szCs w:val="24"/>
              </w:rPr>
              <w:t>Ca</w:t>
            </w:r>
            <w:r>
              <w:rPr>
                <w:rFonts w:ascii="Times New Roman" w:hAnsi="Times New Roman" w:cs="Times New Roman"/>
                <w:sz w:val="24"/>
                <w:szCs w:val="24"/>
              </w:rPr>
              <w:t>(OH)</w:t>
            </w:r>
            <w:r>
              <w:rPr>
                <w:rFonts w:ascii="Times New Roman" w:hAnsi="Times New Roman" w:cs="Times New Roman"/>
                <w:sz w:val="24"/>
                <w:szCs w:val="24"/>
                <w:vertAlign w:val="subscript"/>
              </w:rPr>
              <w:t>2</w:t>
            </w:r>
          </w:p>
          <w:p w14:paraId="31C1633F" w14:textId="3D797A74" w:rsidR="00E169A6"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(e -</w:t>
            </w:r>
            <w:r>
              <w:rPr>
                <w:rFonts w:ascii="Times New Roman" w:hAnsi="Times New Roman" w:cs="Times New Roman"/>
                <w:sz w:val="24"/>
                <w:szCs w:val="24"/>
              </w:rPr>
              <w:t>6</w:t>
            </w:r>
            <w:r>
              <w:rPr>
                <w:rFonts w:ascii="Times New Roman" w:hAnsi="Times New Roman" w:cs="Times New Roman"/>
                <w:sz w:val="24"/>
                <w:szCs w:val="24"/>
              </w:rPr>
              <w:t>)</w:t>
            </w:r>
          </w:p>
        </w:tc>
        <w:tc>
          <w:tcPr>
            <w:tcW w:w="1117" w:type="dxa"/>
            <w:vAlign w:val="center"/>
          </w:tcPr>
          <w:p w14:paraId="56B61997" w14:textId="77777777" w:rsidR="007935E8" w:rsidRDefault="007935E8" w:rsidP="00452C81">
            <w:pPr>
              <w:spacing w:line="240" w:lineRule="auto"/>
              <w:jc w:val="center"/>
              <w:rPr>
                <w:rFonts w:ascii="Times New Roman" w:hAnsi="Times New Roman" w:cs="Times New Roman"/>
                <w:sz w:val="24"/>
                <w:szCs w:val="24"/>
                <w:vertAlign w:val="subscript"/>
              </w:rPr>
            </w:pPr>
            <w:r>
              <w:rPr>
                <w:rFonts w:ascii="Times New Roman" w:hAnsi="Times New Roman" w:cs="Times New Roman"/>
                <w:sz w:val="24"/>
                <w:szCs w:val="24"/>
              </w:rPr>
              <w:t xml:space="preserve">Ksp of </w:t>
            </w:r>
            <w:r>
              <w:rPr>
                <w:rFonts w:ascii="Times New Roman" w:hAnsi="Times New Roman" w:cs="Times New Roman"/>
                <w:sz w:val="24"/>
                <w:szCs w:val="24"/>
              </w:rPr>
              <w:t>Sr</w:t>
            </w:r>
            <w:r>
              <w:rPr>
                <w:rFonts w:ascii="Times New Roman" w:hAnsi="Times New Roman" w:cs="Times New Roman"/>
                <w:sz w:val="24"/>
                <w:szCs w:val="24"/>
              </w:rPr>
              <w:t>(OH)</w:t>
            </w:r>
            <w:r>
              <w:rPr>
                <w:rFonts w:ascii="Times New Roman" w:hAnsi="Times New Roman" w:cs="Times New Roman"/>
                <w:sz w:val="24"/>
                <w:szCs w:val="24"/>
                <w:vertAlign w:val="subscript"/>
              </w:rPr>
              <w:t>2</w:t>
            </w:r>
          </w:p>
          <w:p w14:paraId="495C60FE" w14:textId="6A0C973E" w:rsidR="00E169A6"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(e -</w:t>
            </w:r>
            <w:r>
              <w:rPr>
                <w:rFonts w:ascii="Times New Roman" w:hAnsi="Times New Roman" w:cs="Times New Roman"/>
                <w:sz w:val="24"/>
                <w:szCs w:val="24"/>
              </w:rPr>
              <w:t>5</w:t>
            </w:r>
            <w:r>
              <w:rPr>
                <w:rFonts w:ascii="Times New Roman" w:hAnsi="Times New Roman" w:cs="Times New Roman"/>
                <w:sz w:val="24"/>
                <w:szCs w:val="24"/>
              </w:rPr>
              <w:t>)</w:t>
            </w:r>
          </w:p>
        </w:tc>
      </w:tr>
      <w:tr w:rsidR="007935E8" w14:paraId="60CA8150" w14:textId="7801BFB2" w:rsidTr="00354AFD">
        <w:tc>
          <w:tcPr>
            <w:tcW w:w="1139" w:type="dxa"/>
            <w:vAlign w:val="center"/>
          </w:tcPr>
          <w:p w14:paraId="01BAA409" w14:textId="77777777"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622" w:type="dxa"/>
          </w:tcPr>
          <w:p w14:paraId="7033A77C" w14:textId="2A4B0FFB"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0.003032</w:t>
            </w:r>
          </w:p>
        </w:tc>
        <w:tc>
          <w:tcPr>
            <w:tcW w:w="1619" w:type="dxa"/>
          </w:tcPr>
          <w:p w14:paraId="08AD456D" w14:textId="5693C135"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0.01976</w:t>
            </w:r>
          </w:p>
        </w:tc>
        <w:tc>
          <w:tcPr>
            <w:tcW w:w="1619" w:type="dxa"/>
          </w:tcPr>
          <w:p w14:paraId="7A4D1713" w14:textId="0577B229"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0.0556</w:t>
            </w:r>
          </w:p>
        </w:tc>
        <w:tc>
          <w:tcPr>
            <w:tcW w:w="1117" w:type="dxa"/>
          </w:tcPr>
          <w:p w14:paraId="7A7B21BE" w14:textId="69906314"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6.968</w:t>
            </w:r>
          </w:p>
        </w:tc>
        <w:tc>
          <w:tcPr>
            <w:tcW w:w="1117" w:type="dxa"/>
            <w:vAlign w:val="center"/>
          </w:tcPr>
          <w:p w14:paraId="75A9C88D" w14:textId="0B926686"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1.929</w:t>
            </w:r>
          </w:p>
        </w:tc>
        <w:tc>
          <w:tcPr>
            <w:tcW w:w="1117" w:type="dxa"/>
            <w:vAlign w:val="center"/>
          </w:tcPr>
          <w:p w14:paraId="7623FE2E" w14:textId="290C13CE"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4.297</w:t>
            </w:r>
          </w:p>
        </w:tc>
      </w:tr>
      <w:tr w:rsidR="007935E8" w14:paraId="342F0DAD" w14:textId="5DDB27EA" w:rsidTr="00354AFD">
        <w:tc>
          <w:tcPr>
            <w:tcW w:w="1139" w:type="dxa"/>
            <w:vAlign w:val="center"/>
          </w:tcPr>
          <w:p w14:paraId="53CFCDAD" w14:textId="77777777"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622" w:type="dxa"/>
          </w:tcPr>
          <w:p w14:paraId="66124A1A" w14:textId="4887CB71"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0.003344</w:t>
            </w:r>
          </w:p>
        </w:tc>
        <w:tc>
          <w:tcPr>
            <w:tcW w:w="1619" w:type="dxa"/>
          </w:tcPr>
          <w:p w14:paraId="66B1A2A2" w14:textId="7D68053D"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0.0282</w:t>
            </w:r>
          </w:p>
        </w:tc>
        <w:tc>
          <w:tcPr>
            <w:tcW w:w="1619" w:type="dxa"/>
          </w:tcPr>
          <w:p w14:paraId="47B8FCDD" w14:textId="5BFA7794"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0.0564</w:t>
            </w:r>
          </w:p>
        </w:tc>
        <w:tc>
          <w:tcPr>
            <w:tcW w:w="1117" w:type="dxa"/>
          </w:tcPr>
          <w:p w14:paraId="1EC98639" w14:textId="2698E59E"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9.348</w:t>
            </w:r>
          </w:p>
        </w:tc>
        <w:tc>
          <w:tcPr>
            <w:tcW w:w="1117" w:type="dxa"/>
            <w:vAlign w:val="center"/>
          </w:tcPr>
          <w:p w14:paraId="76209D3A" w14:textId="01260CFF"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5.606</w:t>
            </w:r>
          </w:p>
        </w:tc>
        <w:tc>
          <w:tcPr>
            <w:tcW w:w="1117" w:type="dxa"/>
            <w:vAlign w:val="center"/>
          </w:tcPr>
          <w:p w14:paraId="3B9729EE" w14:textId="0859A2AD"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4.485</w:t>
            </w:r>
          </w:p>
        </w:tc>
      </w:tr>
      <w:tr w:rsidR="007935E8" w14:paraId="75F4CDE0" w14:textId="313054D9" w:rsidTr="00354AFD">
        <w:tc>
          <w:tcPr>
            <w:tcW w:w="1139" w:type="dxa"/>
            <w:vAlign w:val="center"/>
          </w:tcPr>
          <w:p w14:paraId="0C2C7EF1" w14:textId="77777777"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622" w:type="dxa"/>
          </w:tcPr>
          <w:p w14:paraId="220E95E8" w14:textId="06DDE225"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0.00316</w:t>
            </w:r>
          </w:p>
        </w:tc>
        <w:tc>
          <w:tcPr>
            <w:tcW w:w="1619" w:type="dxa"/>
          </w:tcPr>
          <w:p w14:paraId="24999B28" w14:textId="1A9DE016"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0.0266</w:t>
            </w:r>
          </w:p>
        </w:tc>
        <w:tc>
          <w:tcPr>
            <w:tcW w:w="1619" w:type="dxa"/>
          </w:tcPr>
          <w:p w14:paraId="33E21803" w14:textId="32CA5ACF" w:rsidR="007935E8" w:rsidRDefault="007935E8"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0.0532</w:t>
            </w:r>
          </w:p>
        </w:tc>
        <w:tc>
          <w:tcPr>
            <w:tcW w:w="1117" w:type="dxa"/>
          </w:tcPr>
          <w:p w14:paraId="03BFF3B3" w14:textId="15596EA4"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7.889</w:t>
            </w:r>
          </w:p>
        </w:tc>
        <w:tc>
          <w:tcPr>
            <w:tcW w:w="1117" w:type="dxa"/>
            <w:vAlign w:val="center"/>
          </w:tcPr>
          <w:p w14:paraId="1F784FFA" w14:textId="325B0CDA"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4.705</w:t>
            </w:r>
          </w:p>
        </w:tc>
        <w:tc>
          <w:tcPr>
            <w:tcW w:w="1117" w:type="dxa"/>
            <w:vAlign w:val="center"/>
          </w:tcPr>
          <w:p w14:paraId="2633C3F4" w14:textId="0873405A" w:rsidR="007935E8"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3.764</w:t>
            </w:r>
          </w:p>
        </w:tc>
      </w:tr>
      <w:tr w:rsidR="00354AFD" w14:paraId="5F3C5079" w14:textId="77777777" w:rsidTr="00354AFD">
        <w:tc>
          <w:tcPr>
            <w:tcW w:w="1139" w:type="dxa"/>
            <w:vAlign w:val="center"/>
          </w:tcPr>
          <w:p w14:paraId="690A08E1" w14:textId="7EBFA5D7" w:rsidR="00354AFD" w:rsidRDefault="00354AFD"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Average</w:t>
            </w:r>
          </w:p>
        </w:tc>
        <w:tc>
          <w:tcPr>
            <w:tcW w:w="1622" w:type="dxa"/>
          </w:tcPr>
          <w:p w14:paraId="41038D5C" w14:textId="194A37EC" w:rsidR="00354AFD" w:rsidRDefault="00354AFD"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619" w:type="dxa"/>
          </w:tcPr>
          <w:p w14:paraId="4052D24C" w14:textId="4F50144D" w:rsidR="00354AFD" w:rsidRDefault="00354AFD"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619" w:type="dxa"/>
          </w:tcPr>
          <w:p w14:paraId="445A7936" w14:textId="4E27B752" w:rsidR="00354AFD" w:rsidRDefault="00354AFD"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17" w:type="dxa"/>
          </w:tcPr>
          <w:p w14:paraId="5DE8F105" w14:textId="1FFC9D53" w:rsidR="00354AFD"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8.068</w:t>
            </w:r>
          </w:p>
        </w:tc>
        <w:tc>
          <w:tcPr>
            <w:tcW w:w="1117" w:type="dxa"/>
            <w:vAlign w:val="center"/>
          </w:tcPr>
          <w:p w14:paraId="4C7335F1" w14:textId="7F0850E5" w:rsidR="00354AFD"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4.080</w:t>
            </w:r>
          </w:p>
        </w:tc>
        <w:tc>
          <w:tcPr>
            <w:tcW w:w="1117" w:type="dxa"/>
            <w:vAlign w:val="center"/>
          </w:tcPr>
          <w:p w14:paraId="7AE93251" w14:textId="060A75F9" w:rsidR="00354AFD" w:rsidRDefault="00E169A6" w:rsidP="00452C81">
            <w:pPr>
              <w:spacing w:line="240" w:lineRule="auto"/>
              <w:jc w:val="center"/>
              <w:rPr>
                <w:rFonts w:ascii="Times New Roman" w:hAnsi="Times New Roman" w:cs="Times New Roman"/>
                <w:sz w:val="24"/>
                <w:szCs w:val="24"/>
              </w:rPr>
            </w:pPr>
            <w:r>
              <w:rPr>
                <w:rFonts w:ascii="Times New Roman" w:hAnsi="Times New Roman" w:cs="Times New Roman"/>
                <w:sz w:val="24"/>
                <w:szCs w:val="24"/>
              </w:rPr>
              <w:t>4.182</w:t>
            </w:r>
          </w:p>
        </w:tc>
      </w:tr>
    </w:tbl>
    <w:p w14:paraId="03EBDF62" w14:textId="249CFA1B" w:rsidR="008C17C1" w:rsidRDefault="008C17C1" w:rsidP="007935E8">
      <w:pPr>
        <w:spacing w:before="240" w:after="240" w:line="240" w:lineRule="auto"/>
        <w:rPr>
          <w:rFonts w:ascii="Times New Roman" w:eastAsia="Times New Roman" w:hAnsi="Times New Roman" w:cs="Times New Roman"/>
          <w:sz w:val="24"/>
          <w:szCs w:val="24"/>
        </w:rPr>
      </w:pPr>
    </w:p>
    <w:p w14:paraId="3533B5A0" w14:textId="77777777" w:rsidR="00452C81" w:rsidRPr="008C17C1" w:rsidRDefault="00452C81" w:rsidP="007935E8">
      <w:pPr>
        <w:spacing w:before="240" w:after="240" w:line="240" w:lineRule="auto"/>
        <w:rPr>
          <w:rFonts w:ascii="Times New Roman" w:eastAsia="Times New Roman" w:hAnsi="Times New Roman" w:cs="Times New Roman"/>
          <w:sz w:val="24"/>
          <w:szCs w:val="24"/>
        </w:rPr>
      </w:pPr>
    </w:p>
    <w:p w14:paraId="33FAB8E4" w14:textId="4021CF4F" w:rsidR="00FA0749" w:rsidRPr="002F5CF1" w:rsidRDefault="00FA0749" w:rsidP="00FA0749">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lastRenderedPageBreak/>
        <w:t>Calculation</w:t>
      </w:r>
      <w:r>
        <w:rPr>
          <w:rFonts w:ascii="Times New Roman" w:eastAsia="Times New Roman" w:hAnsi="Times New Roman" w:cs="Times New Roman"/>
          <w:sz w:val="28"/>
          <w:szCs w:val="28"/>
          <w:u w:val="single"/>
        </w:rPr>
        <w:t>s</w:t>
      </w:r>
    </w:p>
    <w:p w14:paraId="3C3CEEEF" w14:textId="684B6F15" w:rsidR="00370CB9" w:rsidRDefault="00370CB9"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Example Calculation to Determine Hydroxide Concentration </w:t>
      </w:r>
    </w:p>
    <w:p w14:paraId="3A1A1C09" w14:textId="77777777" w:rsidR="00BA5F0A" w:rsidRDefault="00BA5F0A" w:rsidP="00FA0749">
      <w:pPr>
        <w:spacing w:before="240" w:after="240" w:line="360" w:lineRule="auto"/>
        <w:rPr>
          <w:rFonts w:ascii="Times New Roman" w:eastAsia="Times New Roman" w:hAnsi="Times New Roman" w:cs="Times New Roman"/>
          <w:sz w:val="24"/>
          <w:szCs w:val="24"/>
        </w:rPr>
        <w:sectPr w:rsidR="00BA5F0A">
          <w:pgSz w:w="12240" w:h="15840"/>
          <w:pgMar w:top="1440" w:right="1440" w:bottom="1440" w:left="1440" w:header="708" w:footer="708" w:gutter="0"/>
          <w:cols w:space="708"/>
          <w:docGrid w:linePitch="360"/>
        </w:sectPr>
      </w:pPr>
    </w:p>
    <w:p w14:paraId="35B47B2D" w14:textId="30F174C9" w:rsidR="00D06452" w:rsidRDefault="00D06452"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HCl</w:t>
      </w:r>
      <w:r>
        <w:rPr>
          <w:rFonts w:ascii="Times New Roman" w:eastAsia="Times New Roman" w:hAnsi="Times New Roman" w:cs="Times New Roman"/>
          <w:sz w:val="24"/>
          <w:szCs w:val="24"/>
        </w:rPr>
        <w:t xml:space="preserve"> = </w:t>
      </w:r>
      <w:r w:rsidR="00370CB9">
        <w:rPr>
          <w:rFonts w:ascii="Times New Roman" w:eastAsia="Times New Roman" w:hAnsi="Times New Roman" w:cs="Times New Roman"/>
          <w:sz w:val="24"/>
          <w:szCs w:val="24"/>
        </w:rPr>
        <w:t>0.002 mol/L</w:t>
      </w:r>
    </w:p>
    <w:p w14:paraId="2F077A03" w14:textId="6A989096" w:rsidR="009C5E03" w:rsidRDefault="009C5E03"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HCl</w:t>
      </w:r>
      <w:r>
        <w:rPr>
          <w:rFonts w:ascii="Times New Roman" w:eastAsia="Times New Roman" w:hAnsi="Times New Roman" w:cs="Times New Roman"/>
          <w:sz w:val="24"/>
          <w:szCs w:val="24"/>
        </w:rPr>
        <w:t xml:space="preserve"> = 18.95 mL = 0.01895 L</w:t>
      </w:r>
    </w:p>
    <w:p w14:paraId="1A4A075D" w14:textId="6877776A" w:rsidR="009C5E03" w:rsidRDefault="009C5E03"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BA5F0A">
        <w:rPr>
          <w:rFonts w:ascii="Times New Roman" w:eastAsia="Times New Roman" w:hAnsi="Times New Roman" w:cs="Times New Roman"/>
          <w:sz w:val="24"/>
          <w:szCs w:val="24"/>
          <w:vertAlign w:val="subscript"/>
        </w:rPr>
        <w:t>OH</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w:t>
      </w:r>
    </w:p>
    <w:p w14:paraId="79EFBA49" w14:textId="1EA9D653" w:rsidR="009C5E03" w:rsidRPr="009C5E03" w:rsidRDefault="009C5E03"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BA5F0A">
        <w:rPr>
          <w:rFonts w:ascii="Times New Roman" w:eastAsia="Times New Roman" w:hAnsi="Times New Roman" w:cs="Times New Roman"/>
          <w:sz w:val="24"/>
          <w:szCs w:val="24"/>
          <w:vertAlign w:val="subscript"/>
        </w:rPr>
        <w:t>OH</w:t>
      </w:r>
      <w:r>
        <w:rPr>
          <w:rFonts w:ascii="Times New Roman" w:eastAsia="Times New Roman" w:hAnsi="Times New Roman" w:cs="Times New Roman"/>
          <w:sz w:val="24"/>
          <w:szCs w:val="24"/>
        </w:rPr>
        <w:t xml:space="preserve"> = 25.00 mL = 0.02500 L</w:t>
      </w:r>
    </w:p>
    <w:p w14:paraId="52C114CF" w14:textId="77777777" w:rsidR="00BA5F0A" w:rsidRDefault="00BA5F0A" w:rsidP="00FA0749">
      <w:pPr>
        <w:spacing w:before="240" w:after="240" w:line="360" w:lineRule="auto"/>
        <w:rPr>
          <w:rFonts w:ascii="Times New Roman" w:eastAsia="Times New Roman" w:hAnsi="Times New Roman" w:cs="Times New Roman"/>
          <w:sz w:val="24"/>
          <w:szCs w:val="24"/>
        </w:rPr>
        <w:sectPr w:rsidR="00BA5F0A" w:rsidSect="00BA5F0A">
          <w:type w:val="continuous"/>
          <w:pgSz w:w="12240" w:h="15840"/>
          <w:pgMar w:top="1440" w:right="1440" w:bottom="1440" w:left="1440" w:header="708" w:footer="708" w:gutter="0"/>
          <w:cols w:num="2" w:space="708"/>
          <w:docGrid w:linePitch="360"/>
        </w:sectPr>
      </w:pPr>
    </w:p>
    <w:p w14:paraId="0EF6076D" w14:textId="16B25705" w:rsidR="00370CB9" w:rsidRPr="00D06452" w:rsidRDefault="00370CB9" w:rsidP="00FA0749">
      <w:pPr>
        <w:spacing w:before="240" w:after="240" w:line="360" w:lineRule="auto"/>
        <w:rPr>
          <w:rFonts w:ascii="Times New Roman" w:eastAsia="Times New Roman" w:hAnsi="Times New Roman" w:cs="Times New Roman"/>
          <w:sz w:val="24"/>
          <w:szCs w:val="24"/>
        </w:rPr>
      </w:pPr>
    </w:p>
    <w:p w14:paraId="068DE271" w14:textId="67F6337D" w:rsidR="00D06452" w:rsidRPr="00D06452" w:rsidRDefault="00D06452" w:rsidP="00FA0749">
      <w:pPr>
        <w:spacing w:before="240" w:after="240" w:line="36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OH</w:t>
      </w: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OH</w:t>
      </w:r>
      <w:r>
        <w:rPr>
          <w:rFonts w:ascii="Times New Roman" w:eastAsia="Times New Roman" w:hAnsi="Times New Roman" w:cs="Times New Roman"/>
          <w:sz w:val="24"/>
          <w:szCs w:val="24"/>
        </w:rPr>
        <w:t xml:space="preserve"> = C</w:t>
      </w:r>
      <w:r>
        <w:rPr>
          <w:rFonts w:ascii="Times New Roman" w:eastAsia="Times New Roman" w:hAnsi="Times New Roman" w:cs="Times New Roman"/>
          <w:sz w:val="24"/>
          <w:szCs w:val="24"/>
          <w:vertAlign w:val="subscript"/>
        </w:rPr>
        <w:t>HCl</w:t>
      </w: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HCl</w:t>
      </w:r>
    </w:p>
    <w:p w14:paraId="71CD28D7" w14:textId="13CB2D37" w:rsidR="009C5E03" w:rsidRDefault="009C5E03"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OH</w:t>
      </w:r>
      <w:r>
        <w:rPr>
          <w:rFonts w:ascii="Times New Roman" w:eastAsia="Times New Roman" w:hAnsi="Times New Roman" w:cs="Times New Roman"/>
          <w:sz w:val="24"/>
          <w:szCs w:val="24"/>
        </w:rPr>
        <w:t>(0.025 L) = (0.002 mol/L)(0.01895 L)</w:t>
      </w:r>
    </w:p>
    <w:p w14:paraId="31BD59BA" w14:textId="2EBB60CE" w:rsidR="009C5E03" w:rsidRPr="009C5E03" w:rsidRDefault="009C5E03"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OH</w:t>
      </w:r>
      <w:r>
        <w:rPr>
          <w:rFonts w:ascii="Times New Roman" w:eastAsia="Times New Roman" w:hAnsi="Times New Roman" w:cs="Times New Roman"/>
          <w:sz w:val="24"/>
          <w:szCs w:val="24"/>
        </w:rPr>
        <w:t xml:space="preserve"> = 0.00</w:t>
      </w:r>
      <w:r w:rsidR="00BA5F0A">
        <w:rPr>
          <w:rFonts w:ascii="Times New Roman" w:eastAsia="Times New Roman" w:hAnsi="Times New Roman" w:cs="Times New Roman"/>
          <w:sz w:val="24"/>
          <w:szCs w:val="24"/>
        </w:rPr>
        <w:t>1516</w:t>
      </w:r>
      <w:r>
        <w:rPr>
          <w:rFonts w:ascii="Times New Roman" w:eastAsia="Times New Roman" w:hAnsi="Times New Roman" w:cs="Times New Roman"/>
          <w:sz w:val="24"/>
          <w:szCs w:val="24"/>
        </w:rPr>
        <w:t xml:space="preserve"> mol/L</w:t>
      </w:r>
    </w:p>
    <w:p w14:paraId="5A1920F2" w14:textId="544839AA" w:rsidR="009C5E03" w:rsidRDefault="009C5E03" w:rsidP="00FA0749">
      <w:pPr>
        <w:spacing w:before="240" w:after="240" w:line="360" w:lineRule="auto"/>
        <w:rPr>
          <w:rFonts w:ascii="Times New Roman" w:eastAsia="Times New Roman" w:hAnsi="Times New Roman" w:cs="Times New Roman"/>
          <w:sz w:val="24"/>
          <w:szCs w:val="24"/>
        </w:rPr>
      </w:pPr>
    </w:p>
    <w:p w14:paraId="71D9213F" w14:textId="7E53C3F3" w:rsidR="00BA5F0A" w:rsidRDefault="00BA5F0A"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Example Calculation to Determine Ksp of Alkaline Hydroxide</w:t>
      </w:r>
    </w:p>
    <w:p w14:paraId="5602E2C5" w14:textId="76DB8C7F" w:rsidR="00354AFD" w:rsidRPr="00354AFD" w:rsidRDefault="00354AFD"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OH-</w:t>
      </w:r>
      <w:r>
        <w:rPr>
          <w:rFonts w:ascii="Times New Roman" w:eastAsia="Times New Roman" w:hAnsi="Times New Roman" w:cs="Times New Roman"/>
          <w:sz w:val="24"/>
          <w:szCs w:val="24"/>
        </w:rPr>
        <w:t xml:space="preserve"> = 0.001516 mol/L</w:t>
      </w:r>
    </w:p>
    <w:p w14:paraId="5F948378" w14:textId="22B0A4E0" w:rsidR="00354AFD" w:rsidRDefault="00354AFD"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Mg+</w:t>
      </w:r>
      <w:r>
        <w:rPr>
          <w:rFonts w:ascii="Times New Roman" w:eastAsia="Times New Roman" w:hAnsi="Times New Roman" w:cs="Times New Roman"/>
          <w:sz w:val="24"/>
          <w:szCs w:val="24"/>
        </w:rPr>
        <w:t xml:space="preserve"> = 2 </w:t>
      </w: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OH-</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0.003032 mol/L</w:t>
      </w:r>
    </w:p>
    <w:p w14:paraId="7AE0FAB6" w14:textId="602B7791" w:rsidR="00354AFD" w:rsidRDefault="00354AFD" w:rsidP="00FA0749">
      <w:pPr>
        <w:spacing w:before="240" w:after="240" w:line="360" w:lineRule="auto"/>
        <w:rPr>
          <w:rFonts w:ascii="Times New Roman" w:eastAsia="Times New Roman" w:hAnsi="Times New Roman" w:cs="Times New Roman"/>
          <w:sz w:val="24"/>
          <w:szCs w:val="24"/>
        </w:rPr>
      </w:pPr>
    </w:p>
    <w:p w14:paraId="7E96D235" w14:textId="024536EE" w:rsidR="00354AFD" w:rsidRPr="00354AFD" w:rsidRDefault="00354AFD"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sp</w:t>
      </w:r>
      <w:r>
        <w:rPr>
          <w:rFonts w:ascii="Times New Roman" w:eastAsia="Times New Roman" w:hAnsi="Times New Roman" w:cs="Times New Roman"/>
          <w:sz w:val="24"/>
          <w:szCs w:val="24"/>
        </w:rPr>
        <w:t xml:space="preserve"> = [Mg</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[OH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p>
    <w:p w14:paraId="5BD6EF47" w14:textId="46E39A5A" w:rsidR="00354AFD" w:rsidRPr="00354AFD" w:rsidRDefault="00354AFD" w:rsidP="00354AFD">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sp</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0.003032 mol/L</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0.001516 mol/L</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p>
    <w:p w14:paraId="0B15BBEB" w14:textId="37D758C6" w:rsidR="00354AFD" w:rsidRDefault="00354AFD"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sp</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6.968312192 * 10</w:t>
      </w:r>
      <w:r>
        <w:rPr>
          <w:rFonts w:ascii="Times New Roman" w:eastAsia="Times New Roman" w:hAnsi="Times New Roman" w:cs="Times New Roman"/>
          <w:sz w:val="24"/>
          <w:szCs w:val="24"/>
          <w:vertAlign w:val="superscript"/>
        </w:rPr>
        <w:t>-9</w:t>
      </w:r>
    </w:p>
    <w:p w14:paraId="5B756C62" w14:textId="601D9E37" w:rsidR="00354AFD" w:rsidRPr="00354AFD" w:rsidRDefault="00354AFD" w:rsidP="00FA074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sp</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6.968 </w:t>
      </w:r>
      <w:r>
        <w:rPr>
          <w:rFonts w:ascii="Times New Roman" w:eastAsia="Times New Roman" w:hAnsi="Times New Roman" w:cs="Times New Roman"/>
          <w:sz w:val="24"/>
          <w:szCs w:val="24"/>
        </w:rPr>
        <w:t>* 10</w:t>
      </w:r>
      <w:r>
        <w:rPr>
          <w:rFonts w:ascii="Times New Roman" w:eastAsia="Times New Roman" w:hAnsi="Times New Roman" w:cs="Times New Roman"/>
          <w:sz w:val="24"/>
          <w:szCs w:val="24"/>
          <w:vertAlign w:val="superscript"/>
        </w:rPr>
        <w:t>-9</w:t>
      </w:r>
    </w:p>
    <w:p w14:paraId="4D6E0D33" w14:textId="6F28B314" w:rsidR="00354AFD" w:rsidRDefault="00354AFD" w:rsidP="00FA0749">
      <w:pPr>
        <w:spacing w:before="240" w:after="240" w:line="360" w:lineRule="auto"/>
        <w:rPr>
          <w:rFonts w:ascii="Times New Roman" w:eastAsia="Times New Roman" w:hAnsi="Times New Roman" w:cs="Times New Roman"/>
          <w:sz w:val="24"/>
          <w:szCs w:val="24"/>
        </w:rPr>
      </w:pPr>
    </w:p>
    <w:p w14:paraId="076AFD2F" w14:textId="2E7FA24E" w:rsidR="006E033A" w:rsidRDefault="006E033A" w:rsidP="00FA0749">
      <w:pPr>
        <w:spacing w:before="240" w:after="240" w:line="360" w:lineRule="auto"/>
        <w:rPr>
          <w:rFonts w:ascii="Times New Roman" w:eastAsia="Times New Roman" w:hAnsi="Times New Roman" w:cs="Times New Roman"/>
          <w:sz w:val="24"/>
          <w:szCs w:val="24"/>
        </w:rPr>
      </w:pPr>
    </w:p>
    <w:p w14:paraId="718266F2" w14:textId="77777777" w:rsidR="006E033A" w:rsidRDefault="006E033A" w:rsidP="00FA0749">
      <w:pPr>
        <w:spacing w:before="240" w:after="240" w:line="360" w:lineRule="auto"/>
        <w:rPr>
          <w:rFonts w:ascii="Times New Roman" w:eastAsia="Times New Roman" w:hAnsi="Times New Roman" w:cs="Times New Roman"/>
          <w:sz w:val="24"/>
          <w:szCs w:val="24"/>
        </w:rPr>
      </w:pPr>
    </w:p>
    <w:p w14:paraId="4FED1638" w14:textId="6B4B93B2" w:rsidR="00FA0749" w:rsidRDefault="00FA0749" w:rsidP="00FA0749">
      <w:pPr>
        <w:spacing w:before="240" w:after="24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lastRenderedPageBreak/>
        <w:t>D</w:t>
      </w:r>
      <w:r w:rsidRPr="002F5CF1">
        <w:rPr>
          <w:rFonts w:ascii="Times New Roman" w:eastAsia="Times New Roman" w:hAnsi="Times New Roman" w:cs="Times New Roman"/>
          <w:sz w:val="28"/>
          <w:szCs w:val="28"/>
          <w:u w:val="single"/>
        </w:rPr>
        <w:t>iscussion</w:t>
      </w:r>
    </w:p>
    <w:p w14:paraId="49B37324" w14:textId="7E7595BF" w:rsidR="00FA0749" w:rsidRPr="002A70A0" w:rsidRDefault="00884CAD" w:rsidP="002B7D3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seen in table 4 the solubility of alkaline hydroxides increases when the alkaline metal </w:t>
      </w:r>
      <w:r w:rsidR="002B7D30">
        <w:rPr>
          <w:rFonts w:ascii="Times New Roman" w:hAnsi="Times New Roman" w:cs="Times New Roman"/>
          <w:sz w:val="24"/>
          <w:szCs w:val="24"/>
        </w:rPr>
        <w:t xml:space="preserve">cation </w:t>
      </w:r>
      <w:r>
        <w:rPr>
          <w:rFonts w:ascii="Times New Roman" w:hAnsi="Times New Roman" w:cs="Times New Roman"/>
          <w:sz w:val="24"/>
          <w:szCs w:val="24"/>
        </w:rPr>
        <w:t xml:space="preserve">is </w:t>
      </w:r>
      <w:r w:rsidR="002B7D30">
        <w:rPr>
          <w:rFonts w:ascii="Times New Roman" w:hAnsi="Times New Roman" w:cs="Times New Roman"/>
          <w:sz w:val="24"/>
          <w:szCs w:val="24"/>
        </w:rPr>
        <w:t xml:space="preserve">located </w:t>
      </w:r>
      <w:r>
        <w:rPr>
          <w:rFonts w:ascii="Times New Roman" w:hAnsi="Times New Roman" w:cs="Times New Roman"/>
          <w:sz w:val="24"/>
          <w:szCs w:val="24"/>
        </w:rPr>
        <w:t>further down the periodic group</w:t>
      </w:r>
      <w:r w:rsidR="002B7D30">
        <w:rPr>
          <w:rFonts w:ascii="Times New Roman" w:hAnsi="Times New Roman" w:cs="Times New Roman"/>
          <w:sz w:val="24"/>
          <w:szCs w:val="24"/>
        </w:rPr>
        <w:t xml:space="preserve">. </w:t>
      </w:r>
      <w:r w:rsidR="00BD71A3">
        <w:rPr>
          <w:rFonts w:ascii="Times New Roman" w:hAnsi="Times New Roman" w:cs="Times New Roman"/>
          <w:sz w:val="24"/>
          <w:szCs w:val="24"/>
        </w:rPr>
        <w:t>This trend can be explained by the decrease in lattice energies which occurs when observing larger molecules further down a group. Lattice energy is defined as the energy required to breakup a mole of an ionic solid into gaseous ions, and while solubility does not involve gases it is directly related to the ability of a compound to breakdown into its component parts. Since the strontium and calcium elements are larger the molecules bonded to them have less attraction to t</w:t>
      </w:r>
      <w:r w:rsidR="0088758F">
        <w:rPr>
          <w:rFonts w:ascii="Times New Roman" w:hAnsi="Times New Roman" w:cs="Times New Roman"/>
          <w:sz w:val="24"/>
          <w:szCs w:val="24"/>
        </w:rPr>
        <w:t>heir nucleus when compared to magnesium.</w:t>
      </w:r>
      <w:r w:rsidR="008263BE">
        <w:rPr>
          <w:rFonts w:ascii="Times New Roman" w:hAnsi="Times New Roman" w:cs="Times New Roman"/>
          <w:sz w:val="24"/>
          <w:szCs w:val="24"/>
        </w:rPr>
        <w:t xml:space="preserve"> Due to this decreased attraction between the cation and anion observed in large molecules there is an observable increased solubility. This experimentation clearly observed this trend as </w:t>
      </w:r>
      <w:r w:rsidR="00C611EE">
        <w:rPr>
          <w:rFonts w:ascii="Times New Roman" w:hAnsi="Times New Roman" w:cs="Times New Roman"/>
          <w:sz w:val="24"/>
          <w:szCs w:val="24"/>
        </w:rPr>
        <w:t>each larger alkaline metal was more soluble then the previous one by multiple orders of magnitude.</w:t>
      </w:r>
      <w:r w:rsidR="00C611EE">
        <w:rPr>
          <w:rFonts w:ascii="Times New Roman" w:hAnsi="Times New Roman" w:cs="Times New Roman"/>
          <w:sz w:val="24"/>
          <w:szCs w:val="24"/>
          <w:vertAlign w:val="superscript"/>
        </w:rPr>
        <w:t>2</w:t>
      </w:r>
      <w:r w:rsidR="00C611EE">
        <w:rPr>
          <w:rFonts w:ascii="Times New Roman" w:hAnsi="Times New Roman" w:cs="Times New Roman"/>
          <w:sz w:val="24"/>
          <w:szCs w:val="24"/>
        </w:rPr>
        <w:t xml:space="preserve"> While the trend observed was consistent with literature and the known trend the observed K</w:t>
      </w:r>
      <w:r w:rsidR="00C611EE">
        <w:rPr>
          <w:rFonts w:ascii="Times New Roman" w:hAnsi="Times New Roman" w:cs="Times New Roman"/>
          <w:sz w:val="24"/>
          <w:szCs w:val="24"/>
          <w:vertAlign w:val="subscript"/>
        </w:rPr>
        <w:t>sp</w:t>
      </w:r>
      <w:r w:rsidR="00C611EE">
        <w:rPr>
          <w:rFonts w:ascii="Times New Roman" w:hAnsi="Times New Roman" w:cs="Times New Roman"/>
          <w:sz w:val="24"/>
          <w:szCs w:val="24"/>
        </w:rPr>
        <w:t xml:space="preserve"> values for the magnesium and strontium hydroxide did not concur with the cited literature values. From the chemical rubber company handbook of chemistry and physics the accepted values for the K</w:t>
      </w:r>
      <w:r w:rsidR="00C611EE">
        <w:rPr>
          <w:rFonts w:ascii="Times New Roman" w:hAnsi="Times New Roman" w:cs="Times New Roman"/>
          <w:sz w:val="24"/>
          <w:szCs w:val="24"/>
          <w:vertAlign w:val="subscript"/>
        </w:rPr>
        <w:t>sp</w:t>
      </w:r>
      <w:r w:rsidR="00C611EE">
        <w:rPr>
          <w:rFonts w:ascii="Times New Roman" w:hAnsi="Times New Roman" w:cs="Times New Roman"/>
          <w:sz w:val="24"/>
          <w:szCs w:val="24"/>
        </w:rPr>
        <w:t xml:space="preserve"> of the alkaline hydroxides </w:t>
      </w:r>
      <w:r w:rsidR="00F250A1">
        <w:rPr>
          <w:rFonts w:ascii="Times New Roman" w:hAnsi="Times New Roman" w:cs="Times New Roman"/>
          <w:sz w:val="24"/>
          <w:szCs w:val="24"/>
        </w:rPr>
        <w:t>is 5.61 * 10</w:t>
      </w:r>
      <w:r w:rsidR="00F250A1">
        <w:rPr>
          <w:rFonts w:ascii="Times New Roman" w:hAnsi="Times New Roman" w:cs="Times New Roman"/>
          <w:sz w:val="24"/>
          <w:szCs w:val="24"/>
          <w:vertAlign w:val="superscript"/>
        </w:rPr>
        <w:t>-12</w:t>
      </w:r>
      <w:r w:rsidR="00F250A1">
        <w:rPr>
          <w:rFonts w:ascii="Times New Roman" w:hAnsi="Times New Roman" w:cs="Times New Roman"/>
          <w:sz w:val="24"/>
          <w:szCs w:val="24"/>
        </w:rPr>
        <w:t xml:space="preserve"> for magnesium, 5.02 *</w:t>
      </w:r>
      <w:r w:rsidR="00F250A1">
        <w:rPr>
          <w:rFonts w:ascii="Times New Roman" w:hAnsi="Times New Roman" w:cs="Times New Roman"/>
          <w:sz w:val="24"/>
          <w:szCs w:val="24"/>
          <w:vertAlign w:val="superscript"/>
        </w:rPr>
        <w:t xml:space="preserve"> </w:t>
      </w:r>
      <w:r w:rsidR="00F250A1">
        <w:rPr>
          <w:rFonts w:ascii="Times New Roman" w:hAnsi="Times New Roman" w:cs="Times New Roman"/>
          <w:sz w:val="24"/>
          <w:szCs w:val="24"/>
        </w:rPr>
        <w:t>10</w:t>
      </w:r>
      <w:r w:rsidR="00F250A1">
        <w:rPr>
          <w:rFonts w:ascii="Times New Roman" w:hAnsi="Times New Roman" w:cs="Times New Roman"/>
          <w:sz w:val="24"/>
          <w:szCs w:val="24"/>
          <w:vertAlign w:val="superscript"/>
        </w:rPr>
        <w:t>-6</w:t>
      </w:r>
      <w:r w:rsidR="00F250A1">
        <w:rPr>
          <w:rFonts w:ascii="Times New Roman" w:hAnsi="Times New Roman" w:cs="Times New Roman"/>
          <w:sz w:val="24"/>
          <w:szCs w:val="24"/>
        </w:rPr>
        <w:t xml:space="preserve"> for calcium, and 3.2 * 10</w:t>
      </w:r>
      <w:r w:rsidR="00F250A1">
        <w:rPr>
          <w:rFonts w:ascii="Times New Roman" w:hAnsi="Times New Roman" w:cs="Times New Roman"/>
          <w:sz w:val="24"/>
          <w:szCs w:val="24"/>
          <w:vertAlign w:val="superscript"/>
        </w:rPr>
        <w:t>-4</w:t>
      </w:r>
      <w:r w:rsidR="00F250A1">
        <w:rPr>
          <w:rFonts w:ascii="Times New Roman" w:hAnsi="Times New Roman" w:cs="Times New Roman"/>
          <w:sz w:val="24"/>
          <w:szCs w:val="24"/>
        </w:rPr>
        <w:t xml:space="preserve"> for strontium.</w:t>
      </w:r>
      <w:r w:rsidR="00F250A1">
        <w:rPr>
          <w:rFonts w:ascii="Times New Roman" w:hAnsi="Times New Roman" w:cs="Times New Roman"/>
          <w:sz w:val="24"/>
          <w:szCs w:val="24"/>
          <w:vertAlign w:val="superscript"/>
        </w:rPr>
        <w:t>3</w:t>
      </w:r>
      <w:r w:rsidR="00F250A1">
        <w:rPr>
          <w:rFonts w:ascii="Times New Roman" w:hAnsi="Times New Roman" w:cs="Times New Roman"/>
          <w:sz w:val="24"/>
          <w:szCs w:val="24"/>
        </w:rPr>
        <w:t xml:space="preserve"> The experimental values observed likely deviated significantly from the accepted values </w:t>
      </w:r>
      <w:r w:rsidR="002A70A0">
        <w:rPr>
          <w:rFonts w:ascii="Times New Roman" w:hAnsi="Times New Roman" w:cs="Times New Roman"/>
          <w:sz w:val="24"/>
          <w:szCs w:val="24"/>
        </w:rPr>
        <w:t xml:space="preserve">due to the fact that </w:t>
      </w:r>
      <w:r w:rsidR="002A70A0" w:rsidRPr="002A70A0">
        <w:rPr>
          <w:rFonts w:ascii="Times New Roman" w:hAnsi="Times New Roman" w:cs="Times New Roman"/>
          <w:sz w:val="24"/>
          <w:szCs w:val="24"/>
        </w:rPr>
        <w:t>phenolphthalein</w:t>
      </w:r>
      <w:r w:rsidR="002A70A0">
        <w:rPr>
          <w:rFonts w:ascii="Times New Roman" w:hAnsi="Times New Roman" w:cs="Times New Roman"/>
          <w:sz w:val="24"/>
          <w:szCs w:val="24"/>
        </w:rPr>
        <w:t xml:space="preserve"> does not reach an endpoint when the solution is at an equilibrium point instead becoming translucent at a slightly basic pH. This would result in the observed and calculated K</w:t>
      </w:r>
      <w:r w:rsidR="002A70A0">
        <w:rPr>
          <w:rFonts w:ascii="Times New Roman" w:hAnsi="Times New Roman" w:cs="Times New Roman"/>
          <w:sz w:val="24"/>
          <w:szCs w:val="24"/>
          <w:vertAlign w:val="subscript"/>
        </w:rPr>
        <w:t>sp</w:t>
      </w:r>
      <w:r w:rsidR="002A70A0">
        <w:rPr>
          <w:rFonts w:ascii="Times New Roman" w:hAnsi="Times New Roman" w:cs="Times New Roman"/>
          <w:sz w:val="24"/>
          <w:szCs w:val="24"/>
        </w:rPr>
        <w:t xml:space="preserve"> being significantly higher </w:t>
      </w:r>
      <w:proofErr w:type="gramStart"/>
      <w:r w:rsidR="002A70A0">
        <w:rPr>
          <w:rFonts w:ascii="Times New Roman" w:hAnsi="Times New Roman" w:cs="Times New Roman"/>
          <w:sz w:val="24"/>
          <w:szCs w:val="24"/>
        </w:rPr>
        <w:t>then</w:t>
      </w:r>
      <w:proofErr w:type="gramEnd"/>
      <w:r w:rsidR="002A70A0">
        <w:rPr>
          <w:rFonts w:ascii="Times New Roman" w:hAnsi="Times New Roman" w:cs="Times New Roman"/>
          <w:sz w:val="24"/>
          <w:szCs w:val="24"/>
        </w:rPr>
        <w:t xml:space="preserve"> it is in actuality.</w:t>
      </w:r>
    </w:p>
    <w:p w14:paraId="242D39EB" w14:textId="09F1019B" w:rsidR="001B013D" w:rsidRDefault="001B013D" w:rsidP="001B013D">
      <w:pPr>
        <w:rPr>
          <w:rFonts w:ascii="SymbolMT" w:eastAsiaTheme="minorHAnsi" w:hAnsi="SymbolMT" w:cs="SymbolMT"/>
          <w:sz w:val="24"/>
          <w:szCs w:val="24"/>
          <w:lang w:val="en-CA" w:eastAsia="en-US"/>
        </w:rPr>
      </w:pPr>
    </w:p>
    <w:p w14:paraId="7DD75904" w14:textId="497EFA1F" w:rsidR="001B540C" w:rsidRDefault="001B540C" w:rsidP="001B013D">
      <w:pPr>
        <w:rPr>
          <w:rFonts w:ascii="SymbolMT" w:eastAsiaTheme="minorHAnsi" w:hAnsi="SymbolMT" w:cs="SymbolMT"/>
          <w:sz w:val="24"/>
          <w:szCs w:val="24"/>
          <w:lang w:val="en-CA" w:eastAsia="en-US"/>
        </w:rPr>
      </w:pPr>
    </w:p>
    <w:p w14:paraId="274E40EB" w14:textId="001D400E" w:rsidR="001B540C" w:rsidRDefault="001B540C" w:rsidP="001B013D">
      <w:pPr>
        <w:rPr>
          <w:rFonts w:ascii="SymbolMT" w:eastAsiaTheme="minorHAnsi" w:hAnsi="SymbolMT" w:cs="SymbolMT"/>
          <w:sz w:val="24"/>
          <w:szCs w:val="24"/>
          <w:lang w:val="en-CA" w:eastAsia="en-US"/>
        </w:rPr>
      </w:pPr>
    </w:p>
    <w:p w14:paraId="7D2F13E7" w14:textId="77777777" w:rsidR="001B540C" w:rsidRDefault="001B540C" w:rsidP="001B013D">
      <w:pPr>
        <w:rPr>
          <w:rFonts w:ascii="Times New Roman" w:hAnsi="Times New Roman" w:cs="Times New Roman"/>
          <w:sz w:val="24"/>
          <w:szCs w:val="24"/>
        </w:rPr>
      </w:pPr>
    </w:p>
    <w:p w14:paraId="5B3A0B5A" w14:textId="77777777" w:rsidR="00FA0749" w:rsidRDefault="00FA0749" w:rsidP="00FA0749">
      <w:pPr>
        <w:spacing w:before="240" w:after="24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lastRenderedPageBreak/>
        <w:t>Conclusion</w:t>
      </w:r>
    </w:p>
    <w:p w14:paraId="259EE168" w14:textId="7C33120A" w:rsidR="00FA0749" w:rsidRDefault="001B540C" w:rsidP="00BC4AAC">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conclusion, </w:t>
      </w:r>
      <w:r w:rsidR="00BC4AAC">
        <w:rPr>
          <w:rFonts w:ascii="Times New Roman" w:hAnsi="Times New Roman" w:cs="Times New Roman"/>
          <w:sz w:val="24"/>
          <w:szCs w:val="24"/>
        </w:rPr>
        <w:t xml:space="preserve">this experimentation clearly concluded that there is a clear relationship between an elements position on the periodic table and the molecule’s solubility. This is due to the lower lattice energies observed in larger molecules which </w:t>
      </w:r>
      <w:r w:rsidR="00E1150F">
        <w:rPr>
          <w:rFonts w:ascii="Times New Roman" w:hAnsi="Times New Roman" w:cs="Times New Roman"/>
          <w:sz w:val="24"/>
          <w:szCs w:val="24"/>
        </w:rPr>
        <w:t xml:space="preserve">result in the large alkaline metal hydroxides more easily dissociating into their component parts. Overall, this experimentation provided a comprehensive look into one of the key trends observed in the periodic table. </w:t>
      </w:r>
    </w:p>
    <w:p w14:paraId="5BE2E33B" w14:textId="77777777" w:rsidR="00FA0749" w:rsidRPr="005E0E81" w:rsidRDefault="00FA0749" w:rsidP="00FA0749">
      <w:pPr>
        <w:spacing w:before="240" w:after="240" w:line="360" w:lineRule="auto"/>
        <w:rPr>
          <w:rFonts w:ascii="Times New Roman" w:eastAsia="Times New Roman" w:hAnsi="Times New Roman" w:cs="Times New Roman"/>
          <w:sz w:val="24"/>
          <w:szCs w:val="24"/>
        </w:rPr>
      </w:pPr>
    </w:p>
    <w:p w14:paraId="2A342653" w14:textId="77777777" w:rsidR="00FA0749" w:rsidRDefault="00FA0749" w:rsidP="00FA0749">
      <w:pPr>
        <w:spacing w:before="240" w:after="240" w:line="360" w:lineRule="auto"/>
        <w:rPr>
          <w:rFonts w:ascii="Calibri-Bold" w:eastAsiaTheme="minorHAnsi" w:hAnsi="Calibri-Bold" w:cs="Calibri-Bold"/>
          <w:b/>
          <w:bCs/>
          <w:sz w:val="24"/>
          <w:szCs w:val="24"/>
          <w:lang w:val="en-CA" w:eastAsia="en-US"/>
        </w:rPr>
      </w:pPr>
      <w:r w:rsidRPr="00CD44FC">
        <w:rPr>
          <w:rFonts w:ascii="Times New Roman" w:eastAsia="Times New Roman" w:hAnsi="Times New Roman" w:cs="Times New Roman"/>
          <w:sz w:val="28"/>
          <w:szCs w:val="28"/>
          <w:u w:val="single"/>
        </w:rPr>
        <w:t>Questions</w:t>
      </w:r>
    </w:p>
    <w:p w14:paraId="0DBA84F9" w14:textId="478BFF47" w:rsidR="00334830" w:rsidRDefault="00334830" w:rsidP="00334830">
      <w:pPr>
        <w:pStyle w:val="ListParagraph"/>
        <w:numPr>
          <w:ilvl w:val="0"/>
          <w:numId w:val="2"/>
        </w:numPr>
        <w:autoSpaceDE w:val="0"/>
        <w:autoSpaceDN w:val="0"/>
        <w:adjustRightInd w:val="0"/>
        <w:spacing w:line="240" w:lineRule="auto"/>
        <w:rPr>
          <w:rFonts w:ascii="Calibri" w:eastAsiaTheme="minorHAnsi" w:hAnsi="Calibri" w:cs="Calibri"/>
          <w:sz w:val="24"/>
          <w:szCs w:val="24"/>
          <w:lang w:val="en-CA" w:eastAsia="en-US"/>
        </w:rPr>
      </w:pPr>
      <w:r w:rsidRPr="00334830">
        <w:rPr>
          <w:rFonts w:ascii="Calibri" w:eastAsiaTheme="minorHAnsi" w:hAnsi="Calibri" w:cs="Calibri"/>
          <w:sz w:val="24"/>
          <w:szCs w:val="24"/>
          <w:lang w:val="en-CA" w:eastAsia="en-US"/>
        </w:rPr>
        <w:t xml:space="preserve">Would the solubility of </w:t>
      </w:r>
      <w:proofErr w:type="gramStart"/>
      <w:r w:rsidRPr="00334830">
        <w:rPr>
          <w:rFonts w:ascii="Calibri" w:eastAsiaTheme="minorHAnsi" w:hAnsi="Calibri" w:cs="Calibri"/>
          <w:sz w:val="24"/>
          <w:szCs w:val="24"/>
          <w:lang w:val="en-CA" w:eastAsia="en-US"/>
        </w:rPr>
        <w:t>Mg(</w:t>
      </w:r>
      <w:proofErr w:type="gramEnd"/>
      <w:r w:rsidRPr="00334830">
        <w:rPr>
          <w:rFonts w:ascii="Calibri" w:eastAsiaTheme="minorHAnsi" w:hAnsi="Calibri" w:cs="Calibri"/>
          <w:sz w:val="24"/>
          <w:szCs w:val="24"/>
          <w:lang w:val="en-CA" w:eastAsia="en-US"/>
        </w:rPr>
        <w:t>OH)</w:t>
      </w:r>
      <w:r w:rsidRPr="00334830">
        <w:rPr>
          <w:rFonts w:ascii="Calibri" w:eastAsiaTheme="minorHAnsi" w:hAnsi="Calibri" w:cs="Calibri"/>
          <w:sz w:val="16"/>
          <w:szCs w:val="16"/>
          <w:lang w:val="en-CA" w:eastAsia="en-US"/>
        </w:rPr>
        <w:t xml:space="preserve">2 </w:t>
      </w:r>
      <w:r w:rsidRPr="00334830">
        <w:rPr>
          <w:rFonts w:ascii="Calibri" w:eastAsiaTheme="minorHAnsi" w:hAnsi="Calibri" w:cs="Calibri"/>
          <w:sz w:val="24"/>
          <w:szCs w:val="24"/>
          <w:lang w:val="en-CA" w:eastAsia="en-US"/>
        </w:rPr>
        <w:t>in 0.01 M hydrochloric acid be greater than, or less than that in pure</w:t>
      </w:r>
      <w:r>
        <w:rPr>
          <w:rFonts w:ascii="Calibri" w:eastAsiaTheme="minorHAnsi" w:hAnsi="Calibri" w:cs="Calibri"/>
          <w:sz w:val="24"/>
          <w:szCs w:val="24"/>
          <w:lang w:val="en-CA" w:eastAsia="en-US"/>
        </w:rPr>
        <w:t xml:space="preserve"> </w:t>
      </w:r>
      <w:r w:rsidRPr="00334830">
        <w:rPr>
          <w:rFonts w:ascii="Calibri" w:eastAsiaTheme="minorHAnsi" w:hAnsi="Calibri" w:cs="Calibri"/>
          <w:sz w:val="24"/>
          <w:szCs w:val="24"/>
          <w:lang w:val="en-CA" w:eastAsia="en-US"/>
        </w:rPr>
        <w:t xml:space="preserve">distilled water? Explain. Would a similar result be observed in phosphoric </w:t>
      </w:r>
      <w:proofErr w:type="gramStart"/>
      <w:r w:rsidRPr="00334830">
        <w:rPr>
          <w:rFonts w:ascii="Calibri" w:eastAsiaTheme="minorHAnsi" w:hAnsi="Calibri" w:cs="Calibri"/>
          <w:sz w:val="24"/>
          <w:szCs w:val="24"/>
          <w:lang w:val="en-CA" w:eastAsia="en-US"/>
        </w:rPr>
        <w:t>acid ?</w:t>
      </w:r>
      <w:proofErr w:type="gramEnd"/>
    </w:p>
    <w:p w14:paraId="60CD10D2" w14:textId="7CC86CD7" w:rsidR="00334830" w:rsidRDefault="00334830" w:rsidP="00334830">
      <w:pPr>
        <w:pStyle w:val="ListParagraph"/>
        <w:autoSpaceDE w:val="0"/>
        <w:autoSpaceDN w:val="0"/>
        <w:adjustRightInd w:val="0"/>
        <w:spacing w:line="240" w:lineRule="auto"/>
        <w:rPr>
          <w:rFonts w:ascii="Calibri" w:eastAsiaTheme="minorHAnsi" w:hAnsi="Calibri" w:cs="Calibri"/>
          <w:sz w:val="24"/>
          <w:szCs w:val="24"/>
          <w:lang w:val="en-CA" w:eastAsia="en-US"/>
        </w:rPr>
      </w:pPr>
    </w:p>
    <w:p w14:paraId="30046121" w14:textId="6AF4FDB9" w:rsidR="002A6E4C" w:rsidRDefault="002A6E4C" w:rsidP="00334830">
      <w:pPr>
        <w:pStyle w:val="ListParagraph"/>
        <w:autoSpaceDE w:val="0"/>
        <w:autoSpaceDN w:val="0"/>
        <w:adjustRightInd w:val="0"/>
        <w:spacing w:line="240" w:lineRule="auto"/>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 xml:space="preserve">The solubility of magnesium hydroxide exists in equilibrium between solid magnesium hydroxide and aqueous magnesium cations and hydroxide anions. If hydronium ions were present in the </w:t>
      </w:r>
      <w:r w:rsidR="006E033A">
        <w:rPr>
          <w:rFonts w:ascii="Calibri" w:eastAsiaTheme="minorHAnsi" w:hAnsi="Calibri" w:cs="Calibri"/>
          <w:sz w:val="24"/>
          <w:szCs w:val="24"/>
          <w:lang w:val="en-CA" w:eastAsia="en-US"/>
        </w:rPr>
        <w:t>solution,</w:t>
      </w:r>
      <w:r>
        <w:rPr>
          <w:rFonts w:ascii="Calibri" w:eastAsiaTheme="minorHAnsi" w:hAnsi="Calibri" w:cs="Calibri"/>
          <w:sz w:val="24"/>
          <w:szCs w:val="24"/>
          <w:lang w:val="en-CA" w:eastAsia="en-US"/>
        </w:rPr>
        <w:t xml:space="preserve"> they would react with the hydroxide ions to form water leaving behind chlorine anions and magnesium cations. One of Le C</w:t>
      </w:r>
      <w:r w:rsidRPr="002A6E4C">
        <w:rPr>
          <w:rFonts w:ascii="Calibri" w:eastAsiaTheme="minorHAnsi" w:hAnsi="Calibri" w:cs="Calibri"/>
          <w:sz w:val="24"/>
          <w:szCs w:val="24"/>
          <w:lang w:val="en-CA" w:eastAsia="en-US"/>
        </w:rPr>
        <w:t>hatelier</w:t>
      </w:r>
      <w:r>
        <w:rPr>
          <w:rFonts w:ascii="Calibri" w:eastAsiaTheme="minorHAnsi" w:hAnsi="Calibri" w:cs="Calibri"/>
          <w:sz w:val="24"/>
          <w:szCs w:val="24"/>
          <w:lang w:val="en-CA" w:eastAsia="en-US"/>
        </w:rPr>
        <w:t xml:space="preserve">’s principle states that a change in concentration will result in an equilibrium shift </w:t>
      </w:r>
      <w:r w:rsidR="000E623E">
        <w:rPr>
          <w:rFonts w:ascii="Calibri" w:eastAsiaTheme="minorHAnsi" w:hAnsi="Calibri" w:cs="Calibri"/>
          <w:sz w:val="24"/>
          <w:szCs w:val="24"/>
          <w:lang w:val="en-CA" w:eastAsia="en-US"/>
        </w:rPr>
        <w:t xml:space="preserve">to counter that change. For this </w:t>
      </w:r>
      <w:r w:rsidR="006E033A">
        <w:rPr>
          <w:rFonts w:ascii="Calibri" w:eastAsiaTheme="minorHAnsi" w:hAnsi="Calibri" w:cs="Calibri"/>
          <w:sz w:val="24"/>
          <w:szCs w:val="24"/>
          <w:lang w:val="en-CA" w:eastAsia="en-US"/>
        </w:rPr>
        <w:t>example,</w:t>
      </w:r>
      <w:r w:rsidR="000E623E">
        <w:rPr>
          <w:rFonts w:ascii="Calibri" w:eastAsiaTheme="minorHAnsi" w:hAnsi="Calibri" w:cs="Calibri"/>
          <w:sz w:val="24"/>
          <w:szCs w:val="24"/>
          <w:lang w:val="en-CA" w:eastAsia="en-US"/>
        </w:rPr>
        <w:t xml:space="preserve"> that would result in more magnesium hydroxide dissolving in the presence of hydronium ions so, the solubility of magnesium hydroxide will be greater in a 0.01 M solution of hydrochloric acid. Phosphoric acid will have the same effect however, since it is a weak acid less of the hydroxide ions would be converted to water so less of an equilibrium shift would occur.</w:t>
      </w:r>
    </w:p>
    <w:p w14:paraId="5EBC2DC3" w14:textId="77777777" w:rsidR="002A6E4C" w:rsidRDefault="002A6E4C" w:rsidP="00334830">
      <w:pPr>
        <w:pStyle w:val="ListParagraph"/>
        <w:autoSpaceDE w:val="0"/>
        <w:autoSpaceDN w:val="0"/>
        <w:adjustRightInd w:val="0"/>
        <w:spacing w:line="240" w:lineRule="auto"/>
        <w:rPr>
          <w:rFonts w:ascii="Calibri" w:eastAsiaTheme="minorHAnsi" w:hAnsi="Calibri" w:cs="Calibri"/>
          <w:sz w:val="24"/>
          <w:szCs w:val="24"/>
          <w:lang w:val="en-CA" w:eastAsia="en-US"/>
        </w:rPr>
      </w:pPr>
    </w:p>
    <w:p w14:paraId="69D05EBD" w14:textId="1419BA95" w:rsidR="00334830" w:rsidRPr="00A0631C" w:rsidRDefault="00334830" w:rsidP="00334830">
      <w:pPr>
        <w:pStyle w:val="ListParagraph"/>
        <w:numPr>
          <w:ilvl w:val="0"/>
          <w:numId w:val="2"/>
        </w:numPr>
        <w:autoSpaceDE w:val="0"/>
        <w:autoSpaceDN w:val="0"/>
        <w:adjustRightInd w:val="0"/>
        <w:spacing w:line="240" w:lineRule="auto"/>
        <w:rPr>
          <w:rFonts w:ascii="Calibri" w:eastAsiaTheme="minorHAnsi" w:hAnsi="Calibri" w:cs="Calibri"/>
          <w:sz w:val="24"/>
          <w:szCs w:val="24"/>
          <w:lang w:val="en-CA" w:eastAsia="en-US"/>
        </w:rPr>
      </w:pPr>
      <w:bookmarkStart w:id="1" w:name="_GoBack"/>
      <w:bookmarkEnd w:id="1"/>
      <w:r w:rsidRPr="00A0631C">
        <w:rPr>
          <w:rFonts w:ascii="Calibri" w:eastAsiaTheme="minorHAnsi" w:hAnsi="Calibri" w:cs="Calibri"/>
          <w:sz w:val="24"/>
          <w:szCs w:val="24"/>
          <w:lang w:val="en-CA" w:eastAsia="en-US"/>
        </w:rPr>
        <w:t>What volume of a saturated solution of barium hydroxide would you use (keeping in mind the glassware</w:t>
      </w:r>
      <w:r w:rsidRPr="00A0631C">
        <w:rPr>
          <w:rFonts w:ascii="Calibri" w:eastAsiaTheme="minorHAnsi" w:hAnsi="Calibri" w:cs="Calibri"/>
          <w:sz w:val="24"/>
          <w:szCs w:val="24"/>
          <w:lang w:val="en-CA" w:eastAsia="en-US"/>
        </w:rPr>
        <w:t xml:space="preserve"> </w:t>
      </w:r>
      <w:r w:rsidRPr="00A0631C">
        <w:rPr>
          <w:rFonts w:ascii="Calibri" w:eastAsiaTheme="minorHAnsi" w:hAnsi="Calibri" w:cs="Calibri"/>
          <w:sz w:val="24"/>
          <w:szCs w:val="24"/>
          <w:lang w:val="en-CA" w:eastAsia="en-US"/>
        </w:rPr>
        <w:t xml:space="preserve">you have available) if you wanted to determine solubility of </w:t>
      </w:r>
      <w:proofErr w:type="gramStart"/>
      <w:r w:rsidRPr="00A0631C">
        <w:rPr>
          <w:rFonts w:ascii="Calibri" w:eastAsiaTheme="minorHAnsi" w:hAnsi="Calibri" w:cs="Calibri"/>
          <w:sz w:val="24"/>
          <w:szCs w:val="24"/>
          <w:lang w:val="en-CA" w:eastAsia="en-US"/>
        </w:rPr>
        <w:t>Ba(</w:t>
      </w:r>
      <w:proofErr w:type="gramEnd"/>
      <w:r w:rsidRPr="00A0631C">
        <w:rPr>
          <w:rFonts w:ascii="Calibri" w:eastAsiaTheme="minorHAnsi" w:hAnsi="Calibri" w:cs="Calibri"/>
          <w:sz w:val="24"/>
          <w:szCs w:val="24"/>
          <w:lang w:val="en-CA" w:eastAsia="en-US"/>
        </w:rPr>
        <w:t>OH)</w:t>
      </w:r>
      <w:r w:rsidRPr="00A0631C">
        <w:rPr>
          <w:rFonts w:ascii="Calibri" w:eastAsiaTheme="minorHAnsi" w:hAnsi="Calibri" w:cs="Calibri"/>
          <w:sz w:val="16"/>
          <w:szCs w:val="16"/>
          <w:lang w:val="en-CA" w:eastAsia="en-US"/>
        </w:rPr>
        <w:t xml:space="preserve">2 </w:t>
      </w:r>
      <w:r w:rsidRPr="00A0631C">
        <w:rPr>
          <w:rFonts w:ascii="Calibri" w:eastAsiaTheme="minorHAnsi" w:hAnsi="Calibri" w:cs="Calibri"/>
          <w:sz w:val="24"/>
          <w:szCs w:val="24"/>
          <w:lang w:val="en-CA" w:eastAsia="en-US"/>
        </w:rPr>
        <w:t>using a 0.002 M solution of HCl.</w:t>
      </w:r>
      <w:r w:rsidRPr="00A0631C">
        <w:rPr>
          <w:rFonts w:ascii="Calibri" w:eastAsiaTheme="minorHAnsi" w:hAnsi="Calibri" w:cs="Calibri"/>
          <w:sz w:val="24"/>
          <w:szCs w:val="24"/>
          <w:lang w:val="en-CA" w:eastAsia="en-US"/>
        </w:rPr>
        <w:t xml:space="preserve"> </w:t>
      </w:r>
      <w:r w:rsidRPr="00A0631C">
        <w:rPr>
          <w:rFonts w:ascii="Calibri" w:eastAsiaTheme="minorHAnsi" w:hAnsi="Calibri" w:cs="Calibri"/>
          <w:sz w:val="24"/>
          <w:szCs w:val="24"/>
          <w:lang w:val="en-CA" w:eastAsia="en-US"/>
        </w:rPr>
        <w:t>Explain your answer.</w:t>
      </w:r>
    </w:p>
    <w:p w14:paraId="3A17A5E5" w14:textId="38440BC6" w:rsidR="00F73131" w:rsidRDefault="00F73131" w:rsidP="00F73131">
      <w:pPr>
        <w:pStyle w:val="ListParagraph"/>
        <w:autoSpaceDE w:val="0"/>
        <w:autoSpaceDN w:val="0"/>
        <w:adjustRightInd w:val="0"/>
        <w:spacing w:line="240" w:lineRule="auto"/>
        <w:rPr>
          <w:rFonts w:ascii="Calibri" w:eastAsiaTheme="minorHAnsi" w:hAnsi="Calibri" w:cs="Calibri"/>
          <w:sz w:val="24"/>
          <w:szCs w:val="24"/>
          <w:lang w:val="en-CA" w:eastAsia="en-US"/>
        </w:rPr>
      </w:pPr>
    </w:p>
    <w:p w14:paraId="25846CA5" w14:textId="39C07E5F" w:rsidR="00F73131" w:rsidRDefault="00F73131" w:rsidP="00F73131">
      <w:pPr>
        <w:pStyle w:val="ListParagraph"/>
        <w:autoSpaceDE w:val="0"/>
        <w:autoSpaceDN w:val="0"/>
        <w:adjustRightInd w:val="0"/>
        <w:spacing w:line="240" w:lineRule="auto"/>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K</w:t>
      </w:r>
      <w:r>
        <w:rPr>
          <w:rFonts w:ascii="Calibri" w:eastAsiaTheme="minorHAnsi" w:hAnsi="Calibri" w:cs="Calibri"/>
          <w:sz w:val="24"/>
          <w:szCs w:val="24"/>
          <w:vertAlign w:val="subscript"/>
          <w:lang w:val="en-CA" w:eastAsia="en-US"/>
        </w:rPr>
        <w:t xml:space="preserve">sp </w:t>
      </w:r>
      <w:proofErr w:type="gramStart"/>
      <w:r>
        <w:rPr>
          <w:rFonts w:ascii="Calibri" w:eastAsiaTheme="minorHAnsi" w:hAnsi="Calibri" w:cs="Calibri"/>
          <w:sz w:val="24"/>
          <w:szCs w:val="24"/>
          <w:vertAlign w:val="subscript"/>
          <w:lang w:val="en-CA" w:eastAsia="en-US"/>
        </w:rPr>
        <w:t>Ba(</w:t>
      </w:r>
      <w:proofErr w:type="gramEnd"/>
      <w:r>
        <w:rPr>
          <w:rFonts w:ascii="Calibri" w:eastAsiaTheme="minorHAnsi" w:hAnsi="Calibri" w:cs="Calibri"/>
          <w:sz w:val="24"/>
          <w:szCs w:val="24"/>
          <w:vertAlign w:val="subscript"/>
          <w:lang w:val="en-CA" w:eastAsia="en-US"/>
        </w:rPr>
        <w:t>OH)2</w:t>
      </w:r>
      <w:r w:rsidR="002B7D30">
        <w:rPr>
          <w:rFonts w:ascii="Calibri" w:eastAsiaTheme="minorHAnsi" w:hAnsi="Calibri" w:cs="Calibri"/>
          <w:sz w:val="24"/>
          <w:szCs w:val="24"/>
          <w:lang w:val="en-CA" w:eastAsia="en-US"/>
        </w:rPr>
        <w:t xml:space="preserve"> </w:t>
      </w:r>
      <w:r>
        <w:rPr>
          <w:rFonts w:ascii="Calibri" w:eastAsiaTheme="minorHAnsi" w:hAnsi="Calibri" w:cs="Calibri"/>
          <w:sz w:val="24"/>
          <w:szCs w:val="24"/>
          <w:lang w:val="en-CA" w:eastAsia="en-US"/>
        </w:rPr>
        <w:t xml:space="preserve">= </w:t>
      </w:r>
      <w:r w:rsidR="002B7D30">
        <w:rPr>
          <w:rFonts w:ascii="Calibri" w:eastAsiaTheme="minorHAnsi" w:hAnsi="Calibri" w:cs="Calibri"/>
          <w:sz w:val="24"/>
          <w:szCs w:val="24"/>
          <w:lang w:val="en-CA" w:eastAsia="en-US"/>
        </w:rPr>
        <w:t>2.55 * 10</w:t>
      </w:r>
      <w:r w:rsidR="002B7D30">
        <w:rPr>
          <w:rFonts w:ascii="Calibri" w:eastAsiaTheme="minorHAnsi" w:hAnsi="Calibri" w:cs="Calibri"/>
          <w:sz w:val="24"/>
          <w:szCs w:val="24"/>
          <w:vertAlign w:val="superscript"/>
          <w:lang w:val="en-CA" w:eastAsia="en-US"/>
        </w:rPr>
        <w:t>-4</w:t>
      </w:r>
      <w:r w:rsidR="002B7D30">
        <w:rPr>
          <w:rFonts w:ascii="Calibri" w:eastAsiaTheme="minorHAnsi" w:hAnsi="Calibri" w:cs="Calibri"/>
          <w:sz w:val="24"/>
          <w:szCs w:val="24"/>
          <w:lang w:val="en-CA" w:eastAsia="en-US"/>
        </w:rPr>
        <w:t xml:space="preserve"> </w:t>
      </w:r>
      <w:r w:rsidR="00E1150F">
        <w:rPr>
          <w:rFonts w:ascii="Calibri" w:eastAsiaTheme="minorHAnsi" w:hAnsi="Calibri" w:cs="Calibri"/>
          <w:sz w:val="24"/>
          <w:szCs w:val="24"/>
          <w:lang w:val="en-CA" w:eastAsia="en-US"/>
        </w:rPr>
        <w:t>(CRC handbook of chemistry and physics)</w:t>
      </w:r>
      <w:r w:rsidR="00E1150F">
        <w:rPr>
          <w:rFonts w:ascii="Calibri" w:eastAsiaTheme="minorHAnsi" w:hAnsi="Calibri" w:cs="Calibri"/>
          <w:sz w:val="24"/>
          <w:szCs w:val="24"/>
          <w:vertAlign w:val="superscript"/>
          <w:lang w:val="en-CA" w:eastAsia="en-US"/>
        </w:rPr>
        <w:t>3</w:t>
      </w:r>
    </w:p>
    <w:p w14:paraId="28BCD3E3" w14:textId="6F1968FA" w:rsidR="00E1150F" w:rsidRDefault="00E1150F" w:rsidP="00F73131">
      <w:pPr>
        <w:pStyle w:val="ListParagraph"/>
        <w:autoSpaceDE w:val="0"/>
        <w:autoSpaceDN w:val="0"/>
        <w:adjustRightInd w:val="0"/>
        <w:spacing w:line="240" w:lineRule="auto"/>
        <w:rPr>
          <w:rFonts w:ascii="Calibri" w:eastAsiaTheme="minorHAnsi" w:hAnsi="Calibri" w:cs="Calibri"/>
          <w:sz w:val="24"/>
          <w:szCs w:val="24"/>
          <w:lang w:val="en-CA" w:eastAsia="en-US"/>
        </w:rPr>
      </w:pPr>
    </w:p>
    <w:p w14:paraId="3CDD43E5" w14:textId="6E647255" w:rsidR="00E1150F" w:rsidRDefault="00E1150F" w:rsidP="00E1150F">
      <w:pPr>
        <w:pStyle w:val="ListParagraph"/>
        <w:numPr>
          <w:ilvl w:val="1"/>
          <w:numId w:val="2"/>
        </w:numPr>
        <w:autoSpaceDE w:val="0"/>
        <w:autoSpaceDN w:val="0"/>
        <w:adjustRightInd w:val="0"/>
        <w:spacing w:line="240" w:lineRule="auto"/>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 10</w:t>
      </w:r>
      <w:r>
        <w:rPr>
          <w:rFonts w:ascii="Calibri" w:eastAsiaTheme="minorHAnsi" w:hAnsi="Calibri" w:cs="Calibri"/>
          <w:sz w:val="24"/>
          <w:szCs w:val="24"/>
          <w:vertAlign w:val="superscript"/>
          <w:lang w:val="en-CA" w:eastAsia="en-US"/>
        </w:rPr>
        <w:t>-4</w:t>
      </w:r>
      <w:r>
        <w:rPr>
          <w:rFonts w:ascii="Calibri" w:eastAsiaTheme="minorHAnsi" w:hAnsi="Calibri" w:cs="Calibri"/>
          <w:sz w:val="24"/>
          <w:szCs w:val="24"/>
          <w:vertAlign w:val="superscript"/>
          <w:lang w:val="en-CA" w:eastAsia="en-US"/>
        </w:rPr>
        <w:t xml:space="preserve"> </w:t>
      </w:r>
      <w:r>
        <w:rPr>
          <w:rFonts w:ascii="Calibri" w:eastAsiaTheme="minorHAnsi" w:hAnsi="Calibri" w:cs="Calibri"/>
          <w:sz w:val="24"/>
          <w:szCs w:val="24"/>
          <w:lang w:val="en-CA" w:eastAsia="en-US"/>
        </w:rPr>
        <w:t>= [x][2x]</w:t>
      </w:r>
      <w:r>
        <w:rPr>
          <w:rFonts w:ascii="Calibri" w:eastAsiaTheme="minorHAnsi" w:hAnsi="Calibri" w:cs="Calibri"/>
          <w:sz w:val="24"/>
          <w:szCs w:val="24"/>
          <w:vertAlign w:val="superscript"/>
          <w:lang w:val="en-CA" w:eastAsia="en-US"/>
        </w:rPr>
        <w:t>2</w:t>
      </w:r>
      <w:r>
        <w:rPr>
          <w:rFonts w:ascii="Calibri" w:eastAsiaTheme="minorHAnsi" w:hAnsi="Calibri" w:cs="Calibri"/>
          <w:sz w:val="24"/>
          <w:szCs w:val="24"/>
          <w:lang w:val="en-CA" w:eastAsia="en-US"/>
        </w:rPr>
        <w:t xml:space="preserve"> = 4x</w:t>
      </w:r>
      <w:r>
        <w:rPr>
          <w:rFonts w:ascii="Calibri" w:eastAsiaTheme="minorHAnsi" w:hAnsi="Calibri" w:cs="Calibri"/>
          <w:sz w:val="24"/>
          <w:szCs w:val="24"/>
          <w:vertAlign w:val="superscript"/>
          <w:lang w:val="en-CA" w:eastAsia="en-US"/>
        </w:rPr>
        <w:t>3</w:t>
      </w:r>
    </w:p>
    <w:p w14:paraId="7BB84E65" w14:textId="77ED00CE" w:rsidR="00E1150F" w:rsidRDefault="00E1150F" w:rsidP="00E1150F">
      <w:pPr>
        <w:autoSpaceDE w:val="0"/>
        <w:autoSpaceDN w:val="0"/>
        <w:adjustRightInd w:val="0"/>
        <w:spacing w:line="240" w:lineRule="auto"/>
        <w:ind w:left="72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x = 0.039947849 mol/L</w:t>
      </w:r>
    </w:p>
    <w:p w14:paraId="5A44CB7B" w14:textId="1C3F1636" w:rsidR="00E1150F" w:rsidRDefault="00E1150F" w:rsidP="00E1150F">
      <w:pPr>
        <w:autoSpaceDE w:val="0"/>
        <w:autoSpaceDN w:val="0"/>
        <w:adjustRightInd w:val="0"/>
        <w:spacing w:line="240" w:lineRule="auto"/>
        <w:ind w:left="720"/>
        <w:rPr>
          <w:rFonts w:ascii="Calibri" w:eastAsiaTheme="minorHAnsi" w:hAnsi="Calibri" w:cs="Calibri"/>
          <w:sz w:val="24"/>
          <w:szCs w:val="24"/>
          <w:lang w:val="en-CA" w:eastAsia="en-US"/>
        </w:rPr>
      </w:pPr>
    </w:p>
    <w:p w14:paraId="3B43D801" w14:textId="4AF5DE32" w:rsidR="00E1150F" w:rsidRDefault="00E1150F" w:rsidP="00E1150F">
      <w:pPr>
        <w:autoSpaceDE w:val="0"/>
        <w:autoSpaceDN w:val="0"/>
        <w:adjustRightInd w:val="0"/>
        <w:spacing w:line="240" w:lineRule="auto"/>
        <w:ind w:left="72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[OH</w:t>
      </w:r>
      <w:r>
        <w:rPr>
          <w:rFonts w:ascii="Calibri" w:eastAsiaTheme="minorHAnsi" w:hAnsi="Calibri" w:cs="Calibri"/>
          <w:sz w:val="24"/>
          <w:szCs w:val="24"/>
          <w:vertAlign w:val="superscript"/>
          <w:lang w:val="en-CA" w:eastAsia="en-US"/>
        </w:rPr>
        <w:t>-</w:t>
      </w:r>
      <w:r>
        <w:rPr>
          <w:rFonts w:ascii="Calibri" w:eastAsiaTheme="minorHAnsi" w:hAnsi="Calibri" w:cs="Calibri"/>
          <w:sz w:val="24"/>
          <w:szCs w:val="24"/>
          <w:lang w:val="en-CA" w:eastAsia="en-US"/>
        </w:rPr>
        <w:t>] = 2(x) = 0.079895697 mol/L</w:t>
      </w:r>
    </w:p>
    <w:p w14:paraId="5559F0F7" w14:textId="767E1489" w:rsidR="00E1150F" w:rsidRDefault="00E1150F" w:rsidP="00E1150F">
      <w:pPr>
        <w:autoSpaceDE w:val="0"/>
        <w:autoSpaceDN w:val="0"/>
        <w:adjustRightInd w:val="0"/>
        <w:spacing w:line="240" w:lineRule="auto"/>
        <w:ind w:left="720"/>
        <w:rPr>
          <w:rFonts w:ascii="Calibri" w:eastAsiaTheme="minorHAnsi" w:hAnsi="Calibri" w:cs="Calibri"/>
          <w:sz w:val="24"/>
          <w:szCs w:val="24"/>
          <w:lang w:val="en-CA" w:eastAsia="en-US"/>
        </w:rPr>
      </w:pPr>
    </w:p>
    <w:p w14:paraId="5DE6BFAF" w14:textId="19C0188F" w:rsidR="00E1150F" w:rsidRPr="00E1150F" w:rsidRDefault="00E1150F"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r w:rsidRPr="00E1150F">
        <w:rPr>
          <w:rFonts w:ascii="Times New Roman" w:eastAsiaTheme="minorHAnsi" w:hAnsi="Times New Roman" w:cs="Times New Roman"/>
          <w:sz w:val="24"/>
          <w:szCs w:val="24"/>
          <w:lang w:val="en-CA" w:eastAsia="en-US"/>
        </w:rPr>
        <w:lastRenderedPageBreak/>
        <w:t>Utilizing a volume of 50 mL of 0.002 M hydrochloric acid</w:t>
      </w:r>
    </w:p>
    <w:p w14:paraId="797AF73E" w14:textId="7D6C08CB" w:rsidR="00E1150F" w:rsidRPr="00E1150F" w:rsidRDefault="00E1150F"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p>
    <w:p w14:paraId="349A5CF1" w14:textId="2BFC8B7E" w:rsidR="00E1150F" w:rsidRPr="00E1150F" w:rsidRDefault="00E1150F" w:rsidP="00E1150F">
      <w:pPr>
        <w:autoSpaceDE w:val="0"/>
        <w:autoSpaceDN w:val="0"/>
        <w:adjustRightInd w:val="0"/>
        <w:spacing w:line="240" w:lineRule="auto"/>
        <w:ind w:left="720"/>
        <w:rPr>
          <w:rFonts w:ascii="Times New Roman" w:eastAsiaTheme="minorHAnsi" w:hAnsi="Times New Roman" w:cs="Times New Roman"/>
          <w:sz w:val="24"/>
          <w:szCs w:val="24"/>
          <w:vertAlign w:val="subscript"/>
          <w:lang w:val="en-CA" w:eastAsia="en-US"/>
        </w:rPr>
      </w:pPr>
      <w:r w:rsidRPr="00E1150F">
        <w:rPr>
          <w:rFonts w:ascii="Times New Roman" w:eastAsiaTheme="minorHAnsi" w:hAnsi="Times New Roman" w:cs="Times New Roman"/>
          <w:sz w:val="24"/>
          <w:szCs w:val="24"/>
          <w:lang w:val="en-CA" w:eastAsia="en-US"/>
        </w:rPr>
        <w:t>C</w:t>
      </w:r>
      <w:r w:rsidRPr="00E1150F">
        <w:rPr>
          <w:rFonts w:ascii="Times New Roman" w:eastAsiaTheme="minorHAnsi" w:hAnsi="Times New Roman" w:cs="Times New Roman"/>
          <w:sz w:val="24"/>
          <w:szCs w:val="24"/>
          <w:vertAlign w:val="subscript"/>
          <w:lang w:val="en-CA" w:eastAsia="en-US"/>
        </w:rPr>
        <w:t>OH</w:t>
      </w:r>
      <w:r w:rsidRPr="00E1150F">
        <w:rPr>
          <w:rFonts w:ascii="Times New Roman" w:eastAsiaTheme="minorHAnsi" w:hAnsi="Times New Roman" w:cs="Times New Roman"/>
          <w:sz w:val="24"/>
          <w:szCs w:val="24"/>
          <w:lang w:val="en-CA" w:eastAsia="en-US"/>
        </w:rPr>
        <w:t>V</w:t>
      </w:r>
      <w:r w:rsidRPr="00E1150F">
        <w:rPr>
          <w:rFonts w:ascii="Times New Roman" w:eastAsiaTheme="minorHAnsi" w:hAnsi="Times New Roman" w:cs="Times New Roman"/>
          <w:sz w:val="24"/>
          <w:szCs w:val="24"/>
          <w:vertAlign w:val="subscript"/>
          <w:lang w:val="en-CA" w:eastAsia="en-US"/>
        </w:rPr>
        <w:t>OH</w:t>
      </w:r>
      <w:r w:rsidRPr="00E1150F">
        <w:rPr>
          <w:rFonts w:ascii="Times New Roman" w:eastAsiaTheme="minorHAnsi" w:hAnsi="Times New Roman" w:cs="Times New Roman"/>
          <w:sz w:val="24"/>
          <w:szCs w:val="24"/>
          <w:lang w:val="en-CA" w:eastAsia="en-US"/>
        </w:rPr>
        <w:t xml:space="preserve"> = C</w:t>
      </w:r>
      <w:r w:rsidRPr="00E1150F">
        <w:rPr>
          <w:rFonts w:ascii="Times New Roman" w:eastAsiaTheme="minorHAnsi" w:hAnsi="Times New Roman" w:cs="Times New Roman"/>
          <w:sz w:val="24"/>
          <w:szCs w:val="24"/>
          <w:vertAlign w:val="subscript"/>
          <w:lang w:val="en-CA" w:eastAsia="en-US"/>
        </w:rPr>
        <w:t>HCl</w:t>
      </w:r>
      <w:r w:rsidRPr="00E1150F">
        <w:rPr>
          <w:rFonts w:ascii="Times New Roman" w:eastAsiaTheme="minorHAnsi" w:hAnsi="Times New Roman" w:cs="Times New Roman"/>
          <w:sz w:val="24"/>
          <w:szCs w:val="24"/>
          <w:lang w:val="en-CA" w:eastAsia="en-US"/>
        </w:rPr>
        <w:t>V</w:t>
      </w:r>
      <w:r w:rsidRPr="00E1150F">
        <w:rPr>
          <w:rFonts w:ascii="Times New Roman" w:eastAsiaTheme="minorHAnsi" w:hAnsi="Times New Roman" w:cs="Times New Roman"/>
          <w:sz w:val="24"/>
          <w:szCs w:val="24"/>
          <w:vertAlign w:val="subscript"/>
          <w:lang w:val="en-CA" w:eastAsia="en-US"/>
        </w:rPr>
        <w:t>HCl</w:t>
      </w:r>
    </w:p>
    <w:p w14:paraId="128036CB" w14:textId="27222EE2" w:rsidR="00E1150F" w:rsidRDefault="00E1150F"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w:t>
      </w:r>
      <w:r w:rsidRPr="00E1150F">
        <w:rPr>
          <w:rFonts w:ascii="Times New Roman" w:eastAsiaTheme="minorHAnsi" w:hAnsi="Times New Roman" w:cs="Times New Roman"/>
          <w:sz w:val="24"/>
          <w:szCs w:val="24"/>
          <w:lang w:val="en-CA" w:eastAsia="en-US"/>
        </w:rPr>
        <w:t>0.079895697</w:t>
      </w:r>
      <w:r>
        <w:rPr>
          <w:rFonts w:ascii="Times New Roman" w:eastAsiaTheme="minorHAnsi" w:hAnsi="Times New Roman" w:cs="Times New Roman"/>
          <w:sz w:val="24"/>
          <w:szCs w:val="24"/>
          <w:lang w:val="en-CA" w:eastAsia="en-US"/>
        </w:rPr>
        <w:t xml:space="preserve"> mol/</w:t>
      </w:r>
      <w:proofErr w:type="gramStart"/>
      <w:r>
        <w:rPr>
          <w:rFonts w:ascii="Times New Roman" w:eastAsiaTheme="minorHAnsi" w:hAnsi="Times New Roman" w:cs="Times New Roman"/>
          <w:sz w:val="24"/>
          <w:szCs w:val="24"/>
          <w:lang w:val="en-CA" w:eastAsia="en-US"/>
        </w:rPr>
        <w:t>L)(</w:t>
      </w:r>
      <w:proofErr w:type="gramEnd"/>
      <w:r w:rsidRPr="00E1150F">
        <w:rPr>
          <w:rFonts w:ascii="Times New Roman" w:eastAsiaTheme="minorHAnsi" w:hAnsi="Times New Roman" w:cs="Times New Roman"/>
          <w:sz w:val="24"/>
          <w:szCs w:val="24"/>
          <w:lang w:val="en-CA" w:eastAsia="en-US"/>
        </w:rPr>
        <w:t>V</w:t>
      </w:r>
      <w:r w:rsidRPr="00E1150F">
        <w:rPr>
          <w:rFonts w:ascii="Times New Roman" w:eastAsiaTheme="minorHAnsi" w:hAnsi="Times New Roman" w:cs="Times New Roman"/>
          <w:sz w:val="24"/>
          <w:szCs w:val="24"/>
          <w:vertAlign w:val="subscript"/>
          <w:lang w:val="en-CA" w:eastAsia="en-US"/>
        </w:rPr>
        <w:t>OH</w:t>
      </w:r>
      <w:r>
        <w:rPr>
          <w:rFonts w:ascii="Times New Roman" w:eastAsiaTheme="minorHAnsi" w:hAnsi="Times New Roman" w:cs="Times New Roman"/>
          <w:sz w:val="24"/>
          <w:szCs w:val="24"/>
          <w:lang w:val="en-CA" w:eastAsia="en-US"/>
        </w:rPr>
        <w:t xml:space="preserve">) </w:t>
      </w:r>
      <w:r w:rsidRPr="00E1150F">
        <w:rPr>
          <w:rFonts w:ascii="Times New Roman" w:eastAsiaTheme="minorHAnsi" w:hAnsi="Times New Roman" w:cs="Times New Roman"/>
          <w:sz w:val="24"/>
          <w:szCs w:val="24"/>
          <w:lang w:val="en-CA" w:eastAsia="en-US"/>
        </w:rPr>
        <w:t>=</w:t>
      </w:r>
      <w:r>
        <w:rPr>
          <w:rFonts w:ascii="Times New Roman" w:eastAsiaTheme="minorHAnsi" w:hAnsi="Times New Roman" w:cs="Times New Roman"/>
          <w:sz w:val="24"/>
          <w:szCs w:val="24"/>
          <w:lang w:val="en-CA" w:eastAsia="en-US"/>
        </w:rPr>
        <w:t xml:space="preserve"> (0.002 mol/L)(50 mL)</w:t>
      </w:r>
    </w:p>
    <w:p w14:paraId="656D6A44" w14:textId="03FB2A54" w:rsidR="00E1150F" w:rsidRDefault="00E1150F"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r w:rsidRPr="00E1150F">
        <w:rPr>
          <w:rFonts w:ascii="Times New Roman" w:eastAsiaTheme="minorHAnsi" w:hAnsi="Times New Roman" w:cs="Times New Roman"/>
          <w:sz w:val="24"/>
          <w:szCs w:val="24"/>
          <w:lang w:val="en-CA" w:eastAsia="en-US"/>
        </w:rPr>
        <w:t>V</w:t>
      </w:r>
      <w:r w:rsidRPr="00E1150F">
        <w:rPr>
          <w:rFonts w:ascii="Times New Roman" w:eastAsiaTheme="minorHAnsi" w:hAnsi="Times New Roman" w:cs="Times New Roman"/>
          <w:sz w:val="24"/>
          <w:szCs w:val="24"/>
          <w:vertAlign w:val="subscript"/>
          <w:lang w:val="en-CA" w:eastAsia="en-US"/>
        </w:rPr>
        <w:t>OH</w:t>
      </w:r>
      <w:r w:rsidRPr="00E1150F">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sz w:val="24"/>
          <w:szCs w:val="24"/>
          <w:lang w:val="en-CA" w:eastAsia="en-US"/>
        </w:rPr>
        <w:t xml:space="preserve"> 1.251631856 mL</w:t>
      </w:r>
    </w:p>
    <w:p w14:paraId="55937B22" w14:textId="1EC35FD3" w:rsidR="00E1150F" w:rsidRDefault="00E1150F"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r w:rsidRPr="00E1150F">
        <w:rPr>
          <w:rFonts w:ascii="Times New Roman" w:eastAsiaTheme="minorHAnsi" w:hAnsi="Times New Roman" w:cs="Times New Roman"/>
          <w:sz w:val="24"/>
          <w:szCs w:val="24"/>
          <w:lang w:val="en-CA" w:eastAsia="en-US"/>
        </w:rPr>
        <w:t>V</w:t>
      </w:r>
      <w:r w:rsidRPr="00E1150F">
        <w:rPr>
          <w:rFonts w:ascii="Times New Roman" w:eastAsiaTheme="minorHAnsi" w:hAnsi="Times New Roman" w:cs="Times New Roman"/>
          <w:sz w:val="24"/>
          <w:szCs w:val="24"/>
          <w:vertAlign w:val="subscript"/>
          <w:lang w:val="en-CA" w:eastAsia="en-US"/>
        </w:rPr>
        <w:t>OH</w:t>
      </w:r>
      <w:r w:rsidRPr="00E1150F">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sz w:val="24"/>
          <w:szCs w:val="24"/>
          <w:lang w:val="en-CA" w:eastAsia="en-US"/>
        </w:rPr>
        <w:t xml:space="preserve"> 1 mL</w:t>
      </w:r>
    </w:p>
    <w:p w14:paraId="483FDDE5" w14:textId="55307587" w:rsidR="00E1150F" w:rsidRDefault="00E1150F"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p>
    <w:p w14:paraId="3F19A5FE" w14:textId="1BE63507" w:rsidR="00E1150F" w:rsidRDefault="00E1150F"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proofErr w:type="gramStart"/>
      <w:r>
        <w:rPr>
          <w:rFonts w:ascii="Times New Roman" w:eastAsiaTheme="minorHAnsi" w:hAnsi="Times New Roman" w:cs="Times New Roman"/>
          <w:sz w:val="24"/>
          <w:szCs w:val="24"/>
          <w:lang w:val="en-CA" w:eastAsia="en-US"/>
        </w:rPr>
        <w:t>Therefore</w:t>
      </w:r>
      <w:proofErr w:type="gramEnd"/>
      <w:r>
        <w:rPr>
          <w:rFonts w:ascii="Times New Roman" w:eastAsiaTheme="minorHAnsi" w:hAnsi="Times New Roman" w:cs="Times New Roman"/>
          <w:sz w:val="24"/>
          <w:szCs w:val="24"/>
          <w:lang w:val="en-CA" w:eastAsia="en-US"/>
        </w:rPr>
        <w:t xml:space="preserve"> a volume of 1 mL of saturated barium hydroxide solution must be utilized in order to </w:t>
      </w:r>
      <w:r w:rsidR="00C27705">
        <w:rPr>
          <w:rFonts w:ascii="Times New Roman" w:eastAsiaTheme="minorHAnsi" w:hAnsi="Times New Roman" w:cs="Times New Roman"/>
          <w:sz w:val="24"/>
          <w:szCs w:val="24"/>
          <w:lang w:val="en-CA" w:eastAsia="en-US"/>
        </w:rPr>
        <w:t>determine its solubility with approximately 50 mL of 0.002 M hydrochloric acid.</w:t>
      </w:r>
    </w:p>
    <w:p w14:paraId="2B8BDB07" w14:textId="2F5E56E3" w:rsidR="00C27705" w:rsidRDefault="00C27705"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p>
    <w:p w14:paraId="513816E9" w14:textId="32788163" w:rsidR="00C27705" w:rsidRPr="00C27705" w:rsidRDefault="00C27705" w:rsidP="00E1150F">
      <w:pPr>
        <w:autoSpaceDE w:val="0"/>
        <w:autoSpaceDN w:val="0"/>
        <w:adjustRightInd w:val="0"/>
        <w:spacing w:line="240" w:lineRule="auto"/>
        <w:ind w:left="720"/>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Based upon a widely accepted K</w:t>
      </w:r>
      <w:r>
        <w:rPr>
          <w:rFonts w:ascii="Times New Roman" w:eastAsiaTheme="minorHAnsi" w:hAnsi="Times New Roman" w:cs="Times New Roman"/>
          <w:sz w:val="24"/>
          <w:szCs w:val="24"/>
          <w:vertAlign w:val="subscript"/>
          <w:lang w:val="en-CA" w:eastAsia="en-US"/>
        </w:rPr>
        <w:t>sp</w:t>
      </w:r>
      <w:r>
        <w:rPr>
          <w:rFonts w:ascii="Times New Roman" w:eastAsiaTheme="minorHAnsi" w:hAnsi="Times New Roman" w:cs="Times New Roman"/>
          <w:sz w:val="24"/>
          <w:szCs w:val="24"/>
          <w:lang w:val="en-CA" w:eastAsia="en-US"/>
        </w:rPr>
        <w:t xml:space="preserve"> value cited in literature a precise concentration of a saturated barium hydroxide solution can be determined. From this value a precise volume can be determined in order to carry out a reaction using an easily measurable amount of the solid and a much larger amount of </w:t>
      </w:r>
      <w:r w:rsidR="00AC73A0">
        <w:rPr>
          <w:rFonts w:ascii="Times New Roman" w:eastAsiaTheme="minorHAnsi" w:hAnsi="Times New Roman" w:cs="Times New Roman"/>
          <w:sz w:val="24"/>
          <w:szCs w:val="24"/>
          <w:lang w:val="en-CA" w:eastAsia="en-US"/>
        </w:rPr>
        <w:t>h</w:t>
      </w:r>
      <w:r>
        <w:rPr>
          <w:rFonts w:ascii="Times New Roman" w:eastAsiaTheme="minorHAnsi" w:hAnsi="Times New Roman" w:cs="Times New Roman"/>
          <w:sz w:val="24"/>
          <w:szCs w:val="24"/>
          <w:lang w:val="en-CA" w:eastAsia="en-US"/>
        </w:rPr>
        <w:t xml:space="preserve">ydrochloric acid. Such a large amount was used so that the amount of barium hydroxide solution measured can be more accurate. </w:t>
      </w:r>
    </w:p>
    <w:p w14:paraId="79CF56B1" w14:textId="77777777" w:rsidR="00334830" w:rsidRPr="00334830" w:rsidRDefault="00334830" w:rsidP="00334830">
      <w:pPr>
        <w:pStyle w:val="ListParagraph"/>
        <w:rPr>
          <w:rFonts w:ascii="Calibri" w:eastAsiaTheme="minorHAnsi" w:hAnsi="Calibri" w:cs="Calibri"/>
          <w:sz w:val="24"/>
          <w:szCs w:val="24"/>
          <w:lang w:val="en-CA" w:eastAsia="en-US"/>
        </w:rPr>
      </w:pPr>
    </w:p>
    <w:p w14:paraId="4638ABBF" w14:textId="77777777" w:rsidR="00334830" w:rsidRDefault="00334830" w:rsidP="00334830">
      <w:pPr>
        <w:pStyle w:val="ListParagraph"/>
        <w:numPr>
          <w:ilvl w:val="0"/>
          <w:numId w:val="2"/>
        </w:numPr>
        <w:autoSpaceDE w:val="0"/>
        <w:autoSpaceDN w:val="0"/>
        <w:adjustRightInd w:val="0"/>
        <w:spacing w:line="240" w:lineRule="auto"/>
        <w:rPr>
          <w:rFonts w:ascii="Calibri" w:eastAsiaTheme="minorHAnsi" w:hAnsi="Calibri" w:cs="Calibri"/>
          <w:sz w:val="24"/>
          <w:szCs w:val="24"/>
          <w:lang w:val="en-CA" w:eastAsia="en-US"/>
        </w:rPr>
      </w:pPr>
      <w:r w:rsidRPr="00334830">
        <w:rPr>
          <w:rFonts w:ascii="Calibri" w:eastAsiaTheme="minorHAnsi" w:hAnsi="Calibri" w:cs="Calibri"/>
          <w:sz w:val="24"/>
          <w:szCs w:val="24"/>
          <w:lang w:val="en-CA" w:eastAsia="en-US"/>
        </w:rPr>
        <w:t>In the experiment to determine the solubility of alkaline earth hydroxides using HCl solution:</w:t>
      </w:r>
    </w:p>
    <w:p w14:paraId="0721A3FE" w14:textId="77777777" w:rsidR="00334830" w:rsidRPr="00334830" w:rsidRDefault="00334830" w:rsidP="00334830">
      <w:pPr>
        <w:pStyle w:val="ListParagraph"/>
        <w:rPr>
          <w:rFonts w:ascii="Calibri" w:eastAsiaTheme="minorHAnsi" w:hAnsi="Calibri" w:cs="Calibri"/>
          <w:sz w:val="24"/>
          <w:szCs w:val="24"/>
          <w:lang w:val="en-CA" w:eastAsia="en-US"/>
        </w:rPr>
      </w:pPr>
    </w:p>
    <w:p w14:paraId="551B8EA2" w14:textId="0A935D54" w:rsidR="00334830" w:rsidRDefault="00334830" w:rsidP="00334830">
      <w:pPr>
        <w:pStyle w:val="ListParagraph"/>
        <w:numPr>
          <w:ilvl w:val="0"/>
          <w:numId w:val="3"/>
        </w:numPr>
        <w:autoSpaceDE w:val="0"/>
        <w:autoSpaceDN w:val="0"/>
        <w:adjustRightInd w:val="0"/>
        <w:spacing w:line="240" w:lineRule="auto"/>
        <w:rPr>
          <w:rFonts w:ascii="Calibri" w:eastAsiaTheme="minorHAnsi" w:hAnsi="Calibri" w:cs="Calibri"/>
          <w:sz w:val="24"/>
          <w:szCs w:val="24"/>
          <w:lang w:val="en-CA" w:eastAsia="en-US"/>
        </w:rPr>
      </w:pPr>
      <w:r w:rsidRPr="00334830">
        <w:rPr>
          <w:rFonts w:ascii="Calibri" w:eastAsiaTheme="minorHAnsi" w:hAnsi="Calibri" w:cs="Calibri"/>
          <w:sz w:val="24"/>
          <w:szCs w:val="24"/>
          <w:lang w:val="en-CA" w:eastAsia="en-US"/>
        </w:rPr>
        <w:t>What is the balanced net ionic reaction occurring during EVERY titration in this experiment</w:t>
      </w:r>
      <w:r w:rsidR="007E65E9">
        <w:rPr>
          <w:rFonts w:ascii="Calibri" w:eastAsiaTheme="minorHAnsi" w:hAnsi="Calibri" w:cs="Calibri"/>
          <w:sz w:val="24"/>
          <w:szCs w:val="24"/>
          <w:lang w:val="en-CA" w:eastAsia="en-US"/>
        </w:rPr>
        <w:t>?</w:t>
      </w:r>
    </w:p>
    <w:p w14:paraId="52701D41" w14:textId="77777777" w:rsidR="007E65E9" w:rsidRDefault="007E65E9" w:rsidP="007E65E9">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447BBC40" w14:textId="12E36492" w:rsidR="007E65E9" w:rsidRPr="007E65E9" w:rsidRDefault="007E65E9" w:rsidP="007E65E9">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 xml:space="preserve">M represents the alkaline metal </w:t>
      </w:r>
    </w:p>
    <w:p w14:paraId="6B2AECC8" w14:textId="47518125" w:rsidR="00EC57CD" w:rsidRPr="00EC57CD" w:rsidRDefault="00EC57CD" w:rsidP="00EC57CD">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M</w:t>
      </w:r>
      <w:r w:rsidR="007E65E9">
        <w:rPr>
          <w:rFonts w:ascii="Calibri" w:eastAsiaTheme="minorHAnsi" w:hAnsi="Calibri" w:cs="Calibri"/>
          <w:sz w:val="24"/>
          <w:szCs w:val="24"/>
          <w:lang w:val="en-CA" w:eastAsia="en-US"/>
        </w:rPr>
        <w:t>(</w:t>
      </w:r>
      <w:r>
        <w:rPr>
          <w:rFonts w:ascii="Calibri" w:eastAsiaTheme="minorHAnsi" w:hAnsi="Calibri" w:cs="Calibri"/>
          <w:sz w:val="24"/>
          <w:szCs w:val="24"/>
          <w:lang w:val="en-CA" w:eastAsia="en-US"/>
        </w:rPr>
        <w:t>OH</w:t>
      </w:r>
      <w:r w:rsidR="007E65E9">
        <w:rPr>
          <w:rFonts w:ascii="Calibri" w:eastAsiaTheme="minorHAnsi" w:hAnsi="Calibri" w:cs="Calibri"/>
          <w:sz w:val="24"/>
          <w:szCs w:val="24"/>
          <w:lang w:val="en-CA" w:eastAsia="en-US"/>
        </w:rPr>
        <w:t>)</w:t>
      </w:r>
      <w:r w:rsidR="007E65E9">
        <w:rPr>
          <w:rFonts w:ascii="Calibri" w:eastAsiaTheme="minorHAnsi" w:hAnsi="Calibri" w:cs="Calibri"/>
          <w:sz w:val="24"/>
          <w:szCs w:val="24"/>
          <w:vertAlign w:val="subscript"/>
          <w:lang w:val="en-CA" w:eastAsia="en-US"/>
        </w:rPr>
        <w:t>2</w:t>
      </w:r>
      <w:r>
        <w:rPr>
          <w:rFonts w:ascii="Calibri" w:eastAsiaTheme="minorHAnsi" w:hAnsi="Calibri" w:cs="Calibri"/>
          <w:sz w:val="24"/>
          <w:szCs w:val="24"/>
          <w:vertAlign w:val="subscript"/>
          <w:lang w:val="en-CA" w:eastAsia="en-US"/>
        </w:rPr>
        <w:t xml:space="preserve"> (aq)</w:t>
      </w:r>
      <w:r>
        <w:rPr>
          <w:rFonts w:ascii="Calibri" w:eastAsiaTheme="minorHAnsi" w:hAnsi="Calibri" w:cs="Calibri"/>
          <w:sz w:val="24"/>
          <w:szCs w:val="24"/>
          <w:lang w:val="en-CA" w:eastAsia="en-US"/>
        </w:rPr>
        <w:t xml:space="preserve"> + 2 H</w:t>
      </w:r>
      <w:r>
        <w:rPr>
          <w:rFonts w:ascii="Calibri" w:eastAsiaTheme="minorHAnsi" w:hAnsi="Calibri" w:cs="Calibri"/>
          <w:sz w:val="24"/>
          <w:szCs w:val="24"/>
          <w:vertAlign w:val="superscript"/>
          <w:lang w:val="en-CA" w:eastAsia="en-US"/>
        </w:rPr>
        <w:t>+</w:t>
      </w:r>
      <w:r>
        <w:rPr>
          <w:rFonts w:ascii="Calibri" w:eastAsiaTheme="minorHAnsi" w:hAnsi="Calibri" w:cs="Calibri"/>
          <w:sz w:val="24"/>
          <w:szCs w:val="24"/>
          <w:lang w:val="en-CA" w:eastAsia="en-US"/>
        </w:rPr>
        <w:t xml:space="preserve"> </w:t>
      </w:r>
      <w:r>
        <w:rPr>
          <w:rFonts w:ascii="Calibri" w:eastAsiaTheme="minorHAnsi" w:hAnsi="Calibri" w:cs="Calibri"/>
          <w:sz w:val="24"/>
          <w:szCs w:val="24"/>
          <w:vertAlign w:val="subscript"/>
          <w:lang w:val="en-CA" w:eastAsia="en-US"/>
        </w:rPr>
        <w:t xml:space="preserve">(aq) </w:t>
      </w:r>
      <w:r w:rsidRPr="00EC57CD">
        <w:rPr>
          <w:rFonts w:ascii="Cambria Math" w:eastAsiaTheme="minorHAnsi" w:hAnsi="Cambria Math" w:cs="Cambria Math"/>
          <w:sz w:val="24"/>
          <w:szCs w:val="24"/>
          <w:lang w:val="en-CA" w:eastAsia="en-US"/>
        </w:rPr>
        <w:t>⇌</w:t>
      </w:r>
      <w:r>
        <w:rPr>
          <w:rFonts w:ascii="Cambria Math" w:eastAsiaTheme="minorHAnsi" w:hAnsi="Cambria Math" w:cs="Cambria Math"/>
          <w:sz w:val="24"/>
          <w:szCs w:val="24"/>
          <w:lang w:val="en-CA" w:eastAsia="en-US"/>
        </w:rPr>
        <w:t xml:space="preserve"> </w:t>
      </w:r>
      <w:r>
        <w:rPr>
          <w:rFonts w:ascii="Calibri" w:eastAsiaTheme="minorHAnsi" w:hAnsi="Calibri" w:cs="Calibri"/>
          <w:sz w:val="24"/>
          <w:szCs w:val="24"/>
          <w:lang w:val="en-CA" w:eastAsia="en-US"/>
        </w:rPr>
        <w:t>M</w:t>
      </w:r>
      <w:r>
        <w:rPr>
          <w:rFonts w:ascii="Calibri" w:eastAsiaTheme="minorHAnsi" w:hAnsi="Calibri" w:cs="Calibri"/>
          <w:sz w:val="24"/>
          <w:szCs w:val="24"/>
          <w:vertAlign w:val="superscript"/>
          <w:lang w:val="en-CA" w:eastAsia="en-US"/>
        </w:rPr>
        <w:t>2+</w:t>
      </w:r>
      <w:r>
        <w:rPr>
          <w:rFonts w:ascii="Calibri" w:eastAsiaTheme="minorHAnsi" w:hAnsi="Calibri" w:cs="Calibri"/>
          <w:sz w:val="24"/>
          <w:szCs w:val="24"/>
          <w:lang w:val="en-CA" w:eastAsia="en-US"/>
        </w:rPr>
        <w:t xml:space="preserve"> </w:t>
      </w:r>
      <w:r>
        <w:rPr>
          <w:rFonts w:ascii="Calibri" w:eastAsiaTheme="minorHAnsi" w:hAnsi="Calibri" w:cs="Calibri"/>
          <w:sz w:val="24"/>
          <w:szCs w:val="24"/>
          <w:vertAlign w:val="subscript"/>
          <w:lang w:val="en-CA" w:eastAsia="en-US"/>
        </w:rPr>
        <w:t>(aq)</w:t>
      </w:r>
      <w:r>
        <w:rPr>
          <w:rFonts w:ascii="Calibri" w:eastAsiaTheme="minorHAnsi" w:hAnsi="Calibri" w:cs="Calibri"/>
          <w:sz w:val="24"/>
          <w:szCs w:val="24"/>
          <w:lang w:val="en-CA" w:eastAsia="en-US"/>
        </w:rPr>
        <w:t xml:space="preserve"> + </w:t>
      </w:r>
      <w:r w:rsidR="007E65E9">
        <w:rPr>
          <w:rFonts w:ascii="Calibri" w:eastAsiaTheme="minorHAnsi" w:hAnsi="Calibri" w:cs="Calibri"/>
          <w:sz w:val="24"/>
          <w:szCs w:val="24"/>
          <w:lang w:val="en-CA" w:eastAsia="en-US"/>
        </w:rPr>
        <w:t>2 H</w:t>
      </w:r>
      <w:r w:rsidR="007E65E9">
        <w:rPr>
          <w:rFonts w:ascii="Calibri" w:eastAsiaTheme="minorHAnsi" w:hAnsi="Calibri" w:cs="Calibri"/>
          <w:sz w:val="24"/>
          <w:szCs w:val="24"/>
          <w:vertAlign w:val="subscript"/>
          <w:lang w:val="en-CA" w:eastAsia="en-US"/>
        </w:rPr>
        <w:t>2</w:t>
      </w:r>
      <w:r w:rsidR="007E65E9">
        <w:rPr>
          <w:rFonts w:ascii="Calibri" w:eastAsiaTheme="minorHAnsi" w:hAnsi="Calibri" w:cs="Calibri"/>
          <w:sz w:val="24"/>
          <w:szCs w:val="24"/>
          <w:lang w:val="en-CA" w:eastAsia="en-US"/>
        </w:rPr>
        <w:t>O</w:t>
      </w:r>
      <w:r>
        <w:rPr>
          <w:rFonts w:ascii="Calibri" w:eastAsiaTheme="minorHAnsi" w:hAnsi="Calibri" w:cs="Calibri"/>
          <w:sz w:val="24"/>
          <w:szCs w:val="24"/>
          <w:vertAlign w:val="subscript"/>
          <w:lang w:val="en-CA" w:eastAsia="en-US"/>
        </w:rPr>
        <w:t xml:space="preserve"> (</w:t>
      </w:r>
      <w:r w:rsidR="007E65E9">
        <w:rPr>
          <w:rFonts w:ascii="Calibri" w:eastAsiaTheme="minorHAnsi" w:hAnsi="Calibri" w:cs="Calibri"/>
          <w:sz w:val="24"/>
          <w:szCs w:val="24"/>
          <w:vertAlign w:val="subscript"/>
          <w:lang w:val="en-CA" w:eastAsia="en-US"/>
        </w:rPr>
        <w:t>l</w:t>
      </w:r>
      <w:r>
        <w:rPr>
          <w:rFonts w:ascii="Calibri" w:eastAsiaTheme="minorHAnsi" w:hAnsi="Calibri" w:cs="Calibri"/>
          <w:sz w:val="24"/>
          <w:szCs w:val="24"/>
          <w:vertAlign w:val="subscript"/>
          <w:lang w:val="en-CA" w:eastAsia="en-US"/>
        </w:rPr>
        <w:t>)</w:t>
      </w:r>
      <w:r>
        <w:rPr>
          <w:rFonts w:ascii="Calibri" w:eastAsiaTheme="minorHAnsi" w:hAnsi="Calibri" w:cs="Calibri"/>
          <w:sz w:val="24"/>
          <w:szCs w:val="24"/>
          <w:lang w:val="en-CA" w:eastAsia="en-US"/>
        </w:rPr>
        <w:t xml:space="preserve"> </w:t>
      </w:r>
    </w:p>
    <w:p w14:paraId="4187B3F4" w14:textId="77777777" w:rsidR="00334830" w:rsidRDefault="00334830"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3CB8A666" w14:textId="1CD437CB" w:rsidR="00334830" w:rsidRDefault="00334830" w:rsidP="00334830">
      <w:pPr>
        <w:pStyle w:val="ListParagraph"/>
        <w:numPr>
          <w:ilvl w:val="0"/>
          <w:numId w:val="3"/>
        </w:numPr>
        <w:autoSpaceDE w:val="0"/>
        <w:autoSpaceDN w:val="0"/>
        <w:adjustRightInd w:val="0"/>
        <w:spacing w:line="240" w:lineRule="auto"/>
        <w:rPr>
          <w:rFonts w:ascii="Calibri" w:eastAsiaTheme="minorHAnsi" w:hAnsi="Calibri" w:cs="Calibri"/>
          <w:sz w:val="24"/>
          <w:szCs w:val="24"/>
          <w:lang w:val="en-CA" w:eastAsia="en-US"/>
        </w:rPr>
      </w:pPr>
      <w:r w:rsidRPr="00334830">
        <w:rPr>
          <w:rFonts w:ascii="Calibri" w:eastAsiaTheme="minorHAnsi" w:hAnsi="Calibri" w:cs="Calibri"/>
          <w:sz w:val="24"/>
          <w:szCs w:val="24"/>
          <w:lang w:val="en-CA" w:eastAsia="en-US"/>
        </w:rPr>
        <w:t>What is the analyte in the titration?</w:t>
      </w:r>
    </w:p>
    <w:p w14:paraId="146D27F0" w14:textId="321F3A3B" w:rsidR="007E65E9" w:rsidRDefault="007E65E9" w:rsidP="007E65E9">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7309A752" w14:textId="32281DB4" w:rsidR="007E65E9" w:rsidRDefault="007E65E9" w:rsidP="007E65E9">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The analyte in each reaction is the substance whose concentration is being measured which in every instance of this experiment is the hydroxide ion.</w:t>
      </w:r>
    </w:p>
    <w:p w14:paraId="009E3794" w14:textId="77777777" w:rsidR="00334830" w:rsidRDefault="00334830"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430E45AC" w14:textId="0E0F6B90" w:rsidR="00334830" w:rsidRDefault="00334830" w:rsidP="00334830">
      <w:pPr>
        <w:pStyle w:val="ListParagraph"/>
        <w:numPr>
          <w:ilvl w:val="0"/>
          <w:numId w:val="3"/>
        </w:numPr>
        <w:autoSpaceDE w:val="0"/>
        <w:autoSpaceDN w:val="0"/>
        <w:adjustRightInd w:val="0"/>
        <w:spacing w:line="240" w:lineRule="auto"/>
        <w:rPr>
          <w:rFonts w:ascii="Calibri" w:eastAsiaTheme="minorHAnsi" w:hAnsi="Calibri" w:cs="Calibri"/>
          <w:sz w:val="24"/>
          <w:szCs w:val="24"/>
          <w:lang w:val="en-CA" w:eastAsia="en-US"/>
        </w:rPr>
      </w:pPr>
      <w:r w:rsidRPr="00334830">
        <w:rPr>
          <w:rFonts w:ascii="Calibri" w:eastAsiaTheme="minorHAnsi" w:hAnsi="Calibri" w:cs="Calibri"/>
          <w:sz w:val="24"/>
          <w:szCs w:val="24"/>
          <w:lang w:val="en-CA" w:eastAsia="en-US"/>
        </w:rPr>
        <w:t>What is the titrant solution in the titration?</w:t>
      </w:r>
    </w:p>
    <w:p w14:paraId="74F6CAFB" w14:textId="480841DB" w:rsidR="00334830" w:rsidRDefault="00334830"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7FD342A0" w14:textId="52C59928" w:rsidR="007E65E9" w:rsidRDefault="007E65E9"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 xml:space="preserve">The titrant is the solution whose concentration is known and is being utilized to determine the concentration of an unknown solution, for this reaction the titrant is the hydrochloric acid solution. </w:t>
      </w:r>
    </w:p>
    <w:p w14:paraId="0617D975" w14:textId="77777777" w:rsidR="007E65E9" w:rsidRDefault="007E65E9"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419626DC" w14:textId="50C6C816" w:rsidR="00334830" w:rsidRDefault="00334830" w:rsidP="00334830">
      <w:pPr>
        <w:pStyle w:val="ListParagraph"/>
        <w:numPr>
          <w:ilvl w:val="0"/>
          <w:numId w:val="3"/>
        </w:numPr>
        <w:autoSpaceDE w:val="0"/>
        <w:autoSpaceDN w:val="0"/>
        <w:adjustRightInd w:val="0"/>
        <w:spacing w:line="240" w:lineRule="auto"/>
        <w:rPr>
          <w:rFonts w:ascii="Calibri" w:eastAsiaTheme="minorHAnsi" w:hAnsi="Calibri" w:cs="Calibri"/>
          <w:sz w:val="24"/>
          <w:szCs w:val="24"/>
          <w:lang w:val="en-CA" w:eastAsia="en-US"/>
        </w:rPr>
      </w:pPr>
      <w:r w:rsidRPr="00334830">
        <w:rPr>
          <w:rFonts w:ascii="Calibri" w:eastAsiaTheme="minorHAnsi" w:hAnsi="Calibri" w:cs="Calibri"/>
          <w:sz w:val="24"/>
          <w:szCs w:val="24"/>
          <w:lang w:val="en-CA" w:eastAsia="en-US"/>
        </w:rPr>
        <w:t>What else do you need to add to the analyte before completing the titration?</w:t>
      </w:r>
    </w:p>
    <w:p w14:paraId="3FC17E8E" w14:textId="5ED2017B" w:rsidR="00334830" w:rsidRDefault="00334830"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398FB376" w14:textId="1F89AD3B" w:rsidR="007E65E9" w:rsidRDefault="007E65E9"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An indicator solution specifically</w:t>
      </w:r>
      <w:r w:rsidR="00EE16A6">
        <w:rPr>
          <w:rFonts w:ascii="Calibri" w:eastAsiaTheme="minorHAnsi" w:hAnsi="Calibri" w:cs="Calibri"/>
          <w:sz w:val="24"/>
          <w:szCs w:val="24"/>
          <w:lang w:val="en-CA" w:eastAsia="en-US"/>
        </w:rPr>
        <w:t xml:space="preserve"> </w:t>
      </w:r>
      <w:r w:rsidR="00EE16A6" w:rsidRPr="00EE16A6">
        <w:rPr>
          <w:rFonts w:ascii="Calibri" w:eastAsiaTheme="minorHAnsi" w:hAnsi="Calibri" w:cs="Calibri"/>
          <w:sz w:val="24"/>
          <w:szCs w:val="24"/>
          <w:lang w:val="en-CA" w:eastAsia="en-US"/>
        </w:rPr>
        <w:t>phenolphthalein</w:t>
      </w:r>
      <w:r>
        <w:rPr>
          <w:rFonts w:ascii="Calibri" w:eastAsiaTheme="minorHAnsi" w:hAnsi="Calibri" w:cs="Calibri"/>
          <w:sz w:val="24"/>
          <w:szCs w:val="24"/>
          <w:lang w:val="en-CA" w:eastAsia="en-US"/>
        </w:rPr>
        <w:t xml:space="preserve"> must be utilized so that the endpoint can be qualitatively determine when the endpoint of the reaction has occurred.</w:t>
      </w:r>
    </w:p>
    <w:p w14:paraId="50F460BF" w14:textId="77777777" w:rsidR="007E65E9" w:rsidRDefault="007E65E9"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56DD1E1A" w14:textId="3AD6066E" w:rsidR="00334830" w:rsidRDefault="00334830" w:rsidP="00334830">
      <w:pPr>
        <w:pStyle w:val="ListParagraph"/>
        <w:numPr>
          <w:ilvl w:val="0"/>
          <w:numId w:val="3"/>
        </w:numPr>
        <w:autoSpaceDE w:val="0"/>
        <w:autoSpaceDN w:val="0"/>
        <w:adjustRightInd w:val="0"/>
        <w:spacing w:line="240" w:lineRule="auto"/>
        <w:rPr>
          <w:rFonts w:ascii="Calibri" w:eastAsiaTheme="minorHAnsi" w:hAnsi="Calibri" w:cs="Calibri"/>
          <w:sz w:val="24"/>
          <w:szCs w:val="24"/>
          <w:lang w:val="en-CA" w:eastAsia="en-US"/>
        </w:rPr>
      </w:pPr>
      <w:r w:rsidRPr="00334830">
        <w:rPr>
          <w:rFonts w:ascii="Calibri" w:eastAsiaTheme="minorHAnsi" w:hAnsi="Calibri" w:cs="Calibri"/>
          <w:sz w:val="24"/>
          <w:szCs w:val="24"/>
          <w:lang w:val="en-CA" w:eastAsia="en-US"/>
        </w:rPr>
        <w:t>How do you know when the titration is over?</w:t>
      </w:r>
    </w:p>
    <w:p w14:paraId="72C56D7B" w14:textId="3E249CB4" w:rsidR="00334830" w:rsidRDefault="00334830"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1D9C7B90" w14:textId="535097E1" w:rsidR="007E65E9" w:rsidRDefault="007E65E9"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lastRenderedPageBreak/>
        <w:t xml:space="preserve">The titration is over when the solution transitions from being coloured to being translucent because it is at this point the amount of titrant and analyte </w:t>
      </w:r>
      <w:proofErr w:type="gramStart"/>
      <w:r>
        <w:rPr>
          <w:rFonts w:ascii="Calibri" w:eastAsiaTheme="minorHAnsi" w:hAnsi="Calibri" w:cs="Calibri"/>
          <w:sz w:val="24"/>
          <w:szCs w:val="24"/>
          <w:lang w:val="en-CA" w:eastAsia="en-US"/>
        </w:rPr>
        <w:t>are more or less</w:t>
      </w:r>
      <w:proofErr w:type="gramEnd"/>
      <w:r>
        <w:rPr>
          <w:rFonts w:ascii="Calibri" w:eastAsiaTheme="minorHAnsi" w:hAnsi="Calibri" w:cs="Calibri"/>
          <w:sz w:val="24"/>
          <w:szCs w:val="24"/>
          <w:lang w:val="en-CA" w:eastAsia="en-US"/>
        </w:rPr>
        <w:t xml:space="preserve"> equivalent.</w:t>
      </w:r>
    </w:p>
    <w:p w14:paraId="182DBC8F" w14:textId="77777777" w:rsidR="007E65E9" w:rsidRDefault="007E65E9" w:rsidP="00334830">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666F6E2F" w14:textId="40BAB8B2" w:rsidR="00FA0749" w:rsidRDefault="00334830" w:rsidP="00334830">
      <w:pPr>
        <w:pStyle w:val="ListParagraph"/>
        <w:numPr>
          <w:ilvl w:val="0"/>
          <w:numId w:val="3"/>
        </w:numPr>
        <w:autoSpaceDE w:val="0"/>
        <w:autoSpaceDN w:val="0"/>
        <w:adjustRightInd w:val="0"/>
        <w:spacing w:line="240" w:lineRule="auto"/>
        <w:rPr>
          <w:rFonts w:ascii="Calibri" w:eastAsiaTheme="minorHAnsi" w:hAnsi="Calibri" w:cs="Calibri"/>
          <w:sz w:val="24"/>
          <w:szCs w:val="24"/>
          <w:lang w:val="en-CA" w:eastAsia="en-US"/>
        </w:rPr>
      </w:pPr>
      <w:r w:rsidRPr="00334830">
        <w:rPr>
          <w:rFonts w:ascii="Calibri" w:eastAsiaTheme="minorHAnsi" w:hAnsi="Calibri" w:cs="Calibri"/>
          <w:sz w:val="24"/>
          <w:szCs w:val="24"/>
          <w:lang w:val="en-CA" w:eastAsia="en-US"/>
        </w:rPr>
        <w:t>Is there a difference between endpoint and equivalence points? Explain.</w:t>
      </w:r>
    </w:p>
    <w:p w14:paraId="3A4C06A0" w14:textId="77777777" w:rsidR="001844B0" w:rsidRDefault="001844B0" w:rsidP="007E65E9">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p>
    <w:p w14:paraId="564C51D7" w14:textId="7157D4CC" w:rsidR="007E65E9" w:rsidRPr="00334830" w:rsidRDefault="007E65E9" w:rsidP="007E65E9">
      <w:pPr>
        <w:pStyle w:val="ListParagraph"/>
        <w:autoSpaceDE w:val="0"/>
        <w:autoSpaceDN w:val="0"/>
        <w:adjustRightInd w:val="0"/>
        <w:spacing w:line="240" w:lineRule="auto"/>
        <w:ind w:left="1080"/>
        <w:rPr>
          <w:rFonts w:ascii="Calibri" w:eastAsiaTheme="minorHAnsi" w:hAnsi="Calibri" w:cs="Calibri"/>
          <w:sz w:val="24"/>
          <w:szCs w:val="24"/>
          <w:lang w:val="en-CA" w:eastAsia="en-US"/>
        </w:rPr>
      </w:pPr>
      <w:r>
        <w:rPr>
          <w:rFonts w:ascii="Calibri" w:eastAsiaTheme="minorHAnsi" w:hAnsi="Calibri" w:cs="Calibri"/>
          <w:sz w:val="24"/>
          <w:szCs w:val="24"/>
          <w:lang w:val="en-CA" w:eastAsia="en-US"/>
        </w:rPr>
        <w:t>The primary difference between an endpoint and the equivalence point is that the endpoint is where the colour change occurs in the system and the equivalence point is when there are perfectly equal amounts of titrant and analyte. The reason for this key distinction is that most indicator solutions partic</w:t>
      </w:r>
      <w:r w:rsidR="001844B0">
        <w:rPr>
          <w:rFonts w:ascii="Calibri" w:eastAsiaTheme="minorHAnsi" w:hAnsi="Calibri" w:cs="Calibri"/>
          <w:sz w:val="24"/>
          <w:szCs w:val="24"/>
          <w:lang w:val="en-CA" w:eastAsia="en-US"/>
        </w:rPr>
        <w:t xml:space="preserve">ularly </w:t>
      </w:r>
      <w:r w:rsidR="001844B0" w:rsidRPr="001844B0">
        <w:rPr>
          <w:rFonts w:ascii="Calibri" w:eastAsiaTheme="minorHAnsi" w:hAnsi="Calibri" w:cs="Calibri"/>
          <w:sz w:val="24"/>
          <w:szCs w:val="24"/>
          <w:lang w:val="en-CA" w:eastAsia="en-US"/>
        </w:rPr>
        <w:t>phenolphthalein</w:t>
      </w:r>
      <w:r w:rsidR="001844B0">
        <w:rPr>
          <w:rFonts w:ascii="Calibri" w:eastAsiaTheme="minorHAnsi" w:hAnsi="Calibri" w:cs="Calibri"/>
          <w:sz w:val="24"/>
          <w:szCs w:val="24"/>
          <w:lang w:val="en-CA" w:eastAsia="en-US"/>
        </w:rPr>
        <w:t xml:space="preserve"> do not change colour at exactly neutral pH’s and instead transition to ‘neutral’ when the conditions are </w:t>
      </w:r>
      <w:proofErr w:type="gramStart"/>
      <w:r w:rsidR="001844B0">
        <w:rPr>
          <w:rFonts w:ascii="Calibri" w:eastAsiaTheme="minorHAnsi" w:hAnsi="Calibri" w:cs="Calibri"/>
          <w:sz w:val="24"/>
          <w:szCs w:val="24"/>
          <w:lang w:val="en-CA" w:eastAsia="en-US"/>
        </w:rPr>
        <w:t>actually slightly</w:t>
      </w:r>
      <w:proofErr w:type="gramEnd"/>
      <w:r w:rsidR="001844B0">
        <w:rPr>
          <w:rFonts w:ascii="Calibri" w:eastAsiaTheme="minorHAnsi" w:hAnsi="Calibri" w:cs="Calibri"/>
          <w:sz w:val="24"/>
          <w:szCs w:val="24"/>
          <w:lang w:val="en-CA" w:eastAsia="en-US"/>
        </w:rPr>
        <w:t xml:space="preserve"> basic or slightly acidic depending on the indicator. </w:t>
      </w:r>
      <w:r w:rsidR="001844B0" w:rsidRPr="001844B0">
        <w:rPr>
          <w:rFonts w:ascii="Calibri" w:eastAsiaTheme="minorHAnsi" w:hAnsi="Calibri" w:cs="Calibri"/>
          <w:sz w:val="24"/>
          <w:szCs w:val="24"/>
          <w:lang w:val="en-CA" w:eastAsia="en-US"/>
        </w:rPr>
        <w:t>P</w:t>
      </w:r>
      <w:r w:rsidR="001844B0" w:rsidRPr="001844B0">
        <w:rPr>
          <w:rFonts w:ascii="Calibri" w:eastAsiaTheme="minorHAnsi" w:hAnsi="Calibri" w:cs="Calibri"/>
          <w:sz w:val="24"/>
          <w:szCs w:val="24"/>
          <w:lang w:val="en-CA" w:eastAsia="en-US"/>
        </w:rPr>
        <w:t>henolphthalein</w:t>
      </w:r>
      <w:r w:rsidR="001844B0">
        <w:rPr>
          <w:rFonts w:ascii="Calibri" w:eastAsiaTheme="minorHAnsi" w:hAnsi="Calibri" w:cs="Calibri"/>
          <w:sz w:val="24"/>
          <w:szCs w:val="24"/>
          <w:lang w:val="en-CA" w:eastAsia="en-US"/>
        </w:rPr>
        <w:t xml:space="preserve"> appears colourless between the pH of 0 and 8.2 so when titrating using this indicator it is important to note that the endpoint is </w:t>
      </w:r>
      <w:proofErr w:type="gramStart"/>
      <w:r w:rsidR="001844B0">
        <w:rPr>
          <w:rFonts w:ascii="Calibri" w:eastAsiaTheme="minorHAnsi" w:hAnsi="Calibri" w:cs="Calibri"/>
          <w:sz w:val="24"/>
          <w:szCs w:val="24"/>
          <w:lang w:val="en-CA" w:eastAsia="en-US"/>
        </w:rPr>
        <w:t>actually slightly</w:t>
      </w:r>
      <w:proofErr w:type="gramEnd"/>
      <w:r w:rsidR="001844B0">
        <w:rPr>
          <w:rFonts w:ascii="Calibri" w:eastAsiaTheme="minorHAnsi" w:hAnsi="Calibri" w:cs="Calibri"/>
          <w:sz w:val="24"/>
          <w:szCs w:val="24"/>
          <w:lang w:val="en-CA" w:eastAsia="en-US"/>
        </w:rPr>
        <w:t xml:space="preserve"> more basic then the </w:t>
      </w:r>
      <w:r w:rsidR="00EE16A6">
        <w:rPr>
          <w:rFonts w:ascii="Calibri" w:eastAsiaTheme="minorHAnsi" w:hAnsi="Calibri" w:cs="Calibri"/>
          <w:sz w:val="24"/>
          <w:szCs w:val="24"/>
          <w:lang w:val="en-CA" w:eastAsia="en-US"/>
        </w:rPr>
        <w:t>equivalence</w:t>
      </w:r>
      <w:r w:rsidR="001844B0">
        <w:rPr>
          <w:rFonts w:ascii="Calibri" w:eastAsiaTheme="minorHAnsi" w:hAnsi="Calibri" w:cs="Calibri"/>
          <w:sz w:val="24"/>
          <w:szCs w:val="24"/>
          <w:lang w:val="en-CA" w:eastAsia="en-US"/>
        </w:rPr>
        <w:t xml:space="preserve"> point.</w:t>
      </w:r>
    </w:p>
    <w:p w14:paraId="3F3E0D5D" w14:textId="4A746F8F" w:rsidR="00FA0749" w:rsidRDefault="00FA0749">
      <w:pPr>
        <w:spacing w:after="160" w:line="259" w:lineRule="auto"/>
        <w:rPr>
          <w:rFonts w:ascii="Times New Roman" w:eastAsia="Times New Roman" w:hAnsi="Times New Roman" w:cs="Times New Roman"/>
          <w:sz w:val="28"/>
          <w:szCs w:val="28"/>
          <w:u w:val="single"/>
        </w:rPr>
      </w:pPr>
    </w:p>
    <w:p w14:paraId="4A6FDE94" w14:textId="77777777" w:rsidR="007E65E9" w:rsidRDefault="007E65E9">
      <w:pPr>
        <w:spacing w:after="160" w:line="259"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br w:type="page"/>
      </w:r>
    </w:p>
    <w:p w14:paraId="71CE6843" w14:textId="6FE8A0DB" w:rsidR="00FA0749" w:rsidRPr="002F5CF1" w:rsidRDefault="00FA0749" w:rsidP="00FA0749">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lastRenderedPageBreak/>
        <w:t>References</w:t>
      </w:r>
    </w:p>
    <w:p w14:paraId="5E489598" w14:textId="77777777" w:rsidR="009754FB" w:rsidRDefault="00FA0749" w:rsidP="009754FB">
      <w:pPr>
        <w:pStyle w:val="ListParagraph"/>
        <w:numPr>
          <w:ilvl w:val="0"/>
          <w:numId w:val="1"/>
        </w:numPr>
        <w:spacing w:before="240" w:after="240" w:line="360" w:lineRule="auto"/>
        <w:rPr>
          <w:rFonts w:ascii="Times New Roman" w:hAnsi="Times New Roman" w:cs="Times New Roman"/>
          <w:sz w:val="24"/>
          <w:szCs w:val="24"/>
        </w:rPr>
      </w:pPr>
      <w:r w:rsidRPr="002F5CF1">
        <w:rPr>
          <w:rFonts w:ascii="Times New Roman" w:hAnsi="Times New Roman" w:cs="Times New Roman"/>
          <w:sz w:val="24"/>
          <w:szCs w:val="24"/>
        </w:rPr>
        <w:t xml:space="preserve">Fogg, D.E. </w:t>
      </w:r>
      <w:r w:rsidRPr="002F5CF1">
        <w:rPr>
          <w:rFonts w:ascii="Times New Roman" w:hAnsi="Times New Roman" w:cs="Times New Roman"/>
          <w:i/>
          <w:iCs/>
          <w:sz w:val="24"/>
          <w:szCs w:val="24"/>
        </w:rPr>
        <w:t>Descriptive Inorganic Chemistry Laboratory Manual</w:t>
      </w:r>
      <w:r w:rsidRPr="002F5CF1">
        <w:rPr>
          <w:rFonts w:ascii="Times New Roman" w:hAnsi="Times New Roman" w:cs="Times New Roman"/>
          <w:sz w:val="24"/>
          <w:szCs w:val="24"/>
        </w:rPr>
        <w:t xml:space="preserve">. University of Ottawa: Ottawa, 2020; </w:t>
      </w:r>
      <w:r>
        <w:rPr>
          <w:rFonts w:ascii="Times New Roman" w:hAnsi="Times New Roman" w:cs="Times New Roman"/>
          <w:sz w:val="24"/>
          <w:szCs w:val="24"/>
        </w:rPr>
        <w:t>2</w:t>
      </w:r>
      <w:r w:rsidRPr="002F5CF1">
        <w:rPr>
          <w:rFonts w:ascii="Times New Roman" w:hAnsi="Times New Roman" w:cs="Times New Roman"/>
          <w:sz w:val="24"/>
          <w:szCs w:val="24"/>
        </w:rPr>
        <w:t>6-</w:t>
      </w:r>
      <w:r>
        <w:rPr>
          <w:rFonts w:ascii="Times New Roman" w:hAnsi="Times New Roman" w:cs="Times New Roman"/>
          <w:sz w:val="24"/>
          <w:szCs w:val="24"/>
        </w:rPr>
        <w:t>30</w:t>
      </w:r>
      <w:r w:rsidRPr="002F5CF1">
        <w:rPr>
          <w:rFonts w:ascii="Times New Roman" w:hAnsi="Times New Roman" w:cs="Times New Roman"/>
          <w:sz w:val="24"/>
          <w:szCs w:val="24"/>
        </w:rPr>
        <w:t xml:space="preserve">. </w:t>
      </w:r>
    </w:p>
    <w:p w14:paraId="49F107BE" w14:textId="678BC9B8" w:rsidR="009754FB" w:rsidRPr="009754FB" w:rsidRDefault="009754FB" w:rsidP="009754FB">
      <w:pPr>
        <w:pStyle w:val="ListParagraph"/>
        <w:numPr>
          <w:ilvl w:val="0"/>
          <w:numId w:val="1"/>
        </w:numPr>
        <w:spacing w:before="240" w:after="240" w:line="360" w:lineRule="auto"/>
        <w:rPr>
          <w:rFonts w:ascii="Times New Roman" w:hAnsi="Times New Roman" w:cs="Times New Roman"/>
          <w:sz w:val="24"/>
          <w:szCs w:val="24"/>
        </w:rPr>
      </w:pPr>
      <w:r w:rsidRPr="009754FB">
        <w:rPr>
          <w:rFonts w:ascii="Times New Roman" w:hAnsi="Times New Roman" w:cs="Times New Roman"/>
          <w:sz w:val="24"/>
          <w:szCs w:val="24"/>
        </w:rPr>
        <w:t xml:space="preserve">Kuzmina, </w:t>
      </w:r>
      <w:r w:rsidRPr="009754FB">
        <w:rPr>
          <w:rFonts w:ascii="Times New Roman" w:hAnsi="Times New Roman" w:cs="Times New Roman"/>
          <w:sz w:val="24"/>
          <w:szCs w:val="24"/>
        </w:rPr>
        <w:t>O</w:t>
      </w:r>
      <w:r w:rsidRPr="009754FB">
        <w:rPr>
          <w:rFonts w:ascii="Times New Roman" w:hAnsi="Times New Roman" w:cs="Times New Roman"/>
          <w:sz w:val="24"/>
          <w:szCs w:val="24"/>
        </w:rPr>
        <w:t xml:space="preserve">.; </w:t>
      </w:r>
      <w:r w:rsidRPr="009754FB">
        <w:rPr>
          <w:rFonts w:ascii="Times New Roman" w:hAnsi="Times New Roman" w:cs="Times New Roman"/>
          <w:sz w:val="24"/>
          <w:szCs w:val="24"/>
        </w:rPr>
        <w:t>Bordes</w:t>
      </w:r>
      <w:r w:rsidRPr="009754FB">
        <w:rPr>
          <w:rFonts w:ascii="Times New Roman" w:hAnsi="Times New Roman" w:cs="Times New Roman"/>
          <w:sz w:val="24"/>
          <w:szCs w:val="24"/>
        </w:rPr>
        <w:t xml:space="preserve">, </w:t>
      </w:r>
      <w:r w:rsidRPr="009754FB">
        <w:rPr>
          <w:rFonts w:ascii="Times New Roman" w:hAnsi="Times New Roman" w:cs="Times New Roman"/>
          <w:sz w:val="24"/>
          <w:szCs w:val="24"/>
        </w:rPr>
        <w:t>E</w:t>
      </w:r>
      <w:r w:rsidRPr="009754FB">
        <w:rPr>
          <w:rFonts w:ascii="Times New Roman" w:hAnsi="Times New Roman" w:cs="Times New Roman"/>
          <w:sz w:val="24"/>
          <w:szCs w:val="24"/>
        </w:rPr>
        <w:t>.</w:t>
      </w:r>
      <w:r w:rsidRPr="009754FB">
        <w:rPr>
          <w:rFonts w:ascii="Times New Roman" w:hAnsi="Times New Roman" w:cs="Times New Roman"/>
          <w:sz w:val="24"/>
          <w:szCs w:val="24"/>
        </w:rPr>
        <w:t xml:space="preserve">; </w:t>
      </w:r>
      <w:r w:rsidRPr="009754FB">
        <w:rPr>
          <w:rFonts w:ascii="Times New Roman" w:hAnsi="Times New Roman" w:cs="Times New Roman"/>
          <w:sz w:val="24"/>
          <w:szCs w:val="24"/>
        </w:rPr>
        <w:t>Schmauck,</w:t>
      </w:r>
      <w:r w:rsidRPr="009754FB">
        <w:rPr>
          <w:rFonts w:ascii="Times New Roman" w:hAnsi="Times New Roman" w:cs="Times New Roman"/>
          <w:sz w:val="24"/>
          <w:szCs w:val="24"/>
        </w:rPr>
        <w:t xml:space="preserve"> J.</w:t>
      </w:r>
      <w:r w:rsidRPr="009754FB">
        <w:rPr>
          <w:rFonts w:ascii="Times New Roman" w:hAnsi="Times New Roman" w:cs="Times New Roman"/>
          <w:sz w:val="24"/>
          <w:szCs w:val="24"/>
        </w:rPr>
        <w:t xml:space="preserve"> Solubility of Alkali Metal Halides in the Ionic Liquid.</w:t>
      </w:r>
      <w:r w:rsidRPr="009754FB">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i/>
          <w:iCs/>
          <w:sz w:val="24"/>
          <w:szCs w:val="24"/>
          <w:lang w:val="en-CA" w:eastAsia="en-US"/>
        </w:rPr>
        <w:t>Royal Society of Chemistry</w:t>
      </w:r>
      <w:r w:rsidRPr="009754FB">
        <w:rPr>
          <w:rFonts w:ascii="Times New Roman" w:eastAsiaTheme="minorHAnsi" w:hAnsi="Times New Roman" w:cs="Times New Roman"/>
          <w:i/>
          <w:iCs/>
          <w:sz w:val="24"/>
          <w:szCs w:val="24"/>
          <w:lang w:val="en-CA" w:eastAsia="en-US"/>
        </w:rPr>
        <w:t xml:space="preserve">. </w:t>
      </w:r>
      <w:r w:rsidRPr="009754FB">
        <w:rPr>
          <w:rFonts w:ascii="Times New Roman" w:eastAsiaTheme="minorHAnsi" w:hAnsi="Times New Roman" w:cs="Times New Roman"/>
          <w:b/>
          <w:bCs/>
          <w:sz w:val="24"/>
          <w:szCs w:val="24"/>
          <w:lang w:val="en-CA" w:eastAsia="en-US"/>
        </w:rPr>
        <w:t>2012</w:t>
      </w:r>
      <w:r w:rsidRPr="009754FB">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i/>
          <w:iCs/>
          <w:sz w:val="24"/>
          <w:szCs w:val="24"/>
          <w:lang w:val="en-CA" w:eastAsia="en-US"/>
        </w:rPr>
        <w:t>32</w:t>
      </w:r>
      <w:r w:rsidRPr="009754FB">
        <w:rPr>
          <w:rFonts w:ascii="Times New Roman" w:eastAsiaTheme="minorHAnsi" w:hAnsi="Times New Roman" w:cs="Times New Roman"/>
          <w:sz w:val="24"/>
          <w:szCs w:val="24"/>
          <w:lang w:val="en-CA" w:eastAsia="en-US"/>
        </w:rPr>
        <w:t xml:space="preserve">, </w:t>
      </w:r>
      <w:r>
        <w:rPr>
          <w:rFonts w:ascii="Times New Roman" w:eastAsiaTheme="minorHAnsi" w:hAnsi="Times New Roman" w:cs="Times New Roman"/>
          <w:sz w:val="24"/>
          <w:szCs w:val="24"/>
          <w:lang w:val="en-CA" w:eastAsia="en-US"/>
        </w:rPr>
        <w:t>1-8</w:t>
      </w:r>
      <w:r w:rsidRPr="009754FB">
        <w:rPr>
          <w:rFonts w:ascii="Times New Roman" w:eastAsiaTheme="minorHAnsi" w:hAnsi="Times New Roman" w:cs="Times New Roman"/>
          <w:sz w:val="24"/>
          <w:szCs w:val="24"/>
          <w:lang w:val="en-CA" w:eastAsia="en-US"/>
        </w:rPr>
        <w:t>.</w:t>
      </w:r>
    </w:p>
    <w:p w14:paraId="0591974A" w14:textId="5B1B8603" w:rsidR="00F73131" w:rsidRPr="009754FB" w:rsidRDefault="00F73131" w:rsidP="009754FB">
      <w:pPr>
        <w:pStyle w:val="ListParagraph"/>
        <w:numPr>
          <w:ilvl w:val="0"/>
          <w:numId w:val="1"/>
        </w:numPr>
        <w:spacing w:before="240" w:after="240" w:line="360" w:lineRule="auto"/>
        <w:rPr>
          <w:rFonts w:ascii="Times New Roman" w:hAnsi="Times New Roman" w:cs="Times New Roman"/>
          <w:sz w:val="24"/>
          <w:szCs w:val="24"/>
        </w:rPr>
      </w:pPr>
      <w:r w:rsidRPr="009754FB">
        <w:rPr>
          <w:rFonts w:ascii="Times New Roman" w:hAnsi="Times New Roman" w:cs="Times New Roman"/>
          <w:sz w:val="24"/>
          <w:szCs w:val="24"/>
        </w:rPr>
        <w:t xml:space="preserve">Rumble J. R. </w:t>
      </w:r>
      <w:r w:rsidRPr="009754FB">
        <w:rPr>
          <w:rFonts w:ascii="Times New Roman" w:hAnsi="Times New Roman" w:cs="Times New Roman"/>
          <w:i/>
          <w:iCs/>
          <w:sz w:val="24"/>
          <w:szCs w:val="24"/>
        </w:rPr>
        <w:t>CRC</w:t>
      </w:r>
      <w:r w:rsidRPr="009754FB">
        <w:rPr>
          <w:rFonts w:ascii="Times New Roman" w:hAnsi="Times New Roman" w:cs="Times New Roman"/>
          <w:sz w:val="24"/>
          <w:szCs w:val="24"/>
        </w:rPr>
        <w:t xml:space="preserve"> </w:t>
      </w:r>
      <w:r w:rsidRPr="009754FB">
        <w:rPr>
          <w:rFonts w:ascii="Times New Roman" w:hAnsi="Times New Roman" w:cs="Times New Roman"/>
          <w:i/>
          <w:iCs/>
          <w:sz w:val="24"/>
          <w:szCs w:val="24"/>
        </w:rPr>
        <w:t xml:space="preserve">Handbook of Chemistry and Physics. </w:t>
      </w:r>
      <w:r w:rsidRPr="009754FB">
        <w:rPr>
          <w:rFonts w:ascii="Times New Roman" w:hAnsi="Times New Roman" w:cs="Times New Roman"/>
          <w:sz w:val="24"/>
          <w:szCs w:val="24"/>
        </w:rPr>
        <w:t>CRC Press: Boca Raton, 1978;1.</w:t>
      </w:r>
    </w:p>
    <w:p w14:paraId="013912C4" w14:textId="77777777" w:rsidR="00F73131" w:rsidRDefault="00F73131" w:rsidP="00F73131">
      <w:pPr>
        <w:pStyle w:val="ListParagraph"/>
        <w:spacing w:before="240" w:after="240" w:line="360" w:lineRule="auto"/>
        <w:rPr>
          <w:rFonts w:ascii="Times New Roman" w:hAnsi="Times New Roman" w:cs="Times New Roman"/>
          <w:sz w:val="24"/>
          <w:szCs w:val="24"/>
        </w:rPr>
      </w:pPr>
    </w:p>
    <w:p w14:paraId="5EEE2A02" w14:textId="77777777" w:rsidR="00FA0749" w:rsidRPr="00FA0749" w:rsidRDefault="00FA0749">
      <w:pPr>
        <w:rPr>
          <w:rFonts w:ascii="Times New Roman" w:hAnsi="Times New Roman" w:cs="Times New Roman"/>
          <w:sz w:val="24"/>
          <w:szCs w:val="24"/>
        </w:rPr>
      </w:pPr>
    </w:p>
    <w:sectPr w:rsidR="00FA0749" w:rsidRPr="00FA0749" w:rsidSect="00BA5F0A">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Times New Roman PSMT"/>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MT">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mbria Math">
    <w:altName w:val="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50204F"/>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13A4ADA"/>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B584285"/>
    <w:multiLevelType w:val="hybridMultilevel"/>
    <w:tmpl w:val="2DB83DB4"/>
    <w:lvl w:ilvl="0" w:tplc="A1C2081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DE93ABC"/>
    <w:multiLevelType w:val="multilevel"/>
    <w:tmpl w:val="0A804110"/>
    <w:lvl w:ilvl="0">
      <w:start w:val="1"/>
      <w:numFmt w:val="decimal"/>
      <w:lvlText w:val="%1."/>
      <w:lvlJc w:val="left"/>
      <w:pPr>
        <w:ind w:left="720" w:hanging="360"/>
      </w:pPr>
      <w:rPr>
        <w:rFonts w:hint="default"/>
      </w:rPr>
    </w:lvl>
    <w:lvl w:ilvl="1">
      <w:start w:val="5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4405196"/>
    <w:multiLevelType w:val="hybridMultilevel"/>
    <w:tmpl w:val="896A19FE"/>
    <w:lvl w:ilvl="0" w:tplc="2B0A7B3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749"/>
    <w:rsid w:val="0005325E"/>
    <w:rsid w:val="00065E57"/>
    <w:rsid w:val="000672AD"/>
    <w:rsid w:val="000E623E"/>
    <w:rsid w:val="001371B4"/>
    <w:rsid w:val="00156C5B"/>
    <w:rsid w:val="001810DF"/>
    <w:rsid w:val="001844B0"/>
    <w:rsid w:val="001B013D"/>
    <w:rsid w:val="001B540C"/>
    <w:rsid w:val="002663C9"/>
    <w:rsid w:val="00270027"/>
    <w:rsid w:val="002A6E4C"/>
    <w:rsid w:val="002A70A0"/>
    <w:rsid w:val="002B121A"/>
    <w:rsid w:val="002B7D30"/>
    <w:rsid w:val="00334830"/>
    <w:rsid w:val="00354AFD"/>
    <w:rsid w:val="00360E5E"/>
    <w:rsid w:val="00370CB9"/>
    <w:rsid w:val="003A7561"/>
    <w:rsid w:val="00452C81"/>
    <w:rsid w:val="00476629"/>
    <w:rsid w:val="0050320E"/>
    <w:rsid w:val="00590A70"/>
    <w:rsid w:val="005A1C75"/>
    <w:rsid w:val="006A3805"/>
    <w:rsid w:val="006E033A"/>
    <w:rsid w:val="007935E8"/>
    <w:rsid w:val="007B6636"/>
    <w:rsid w:val="007E65E9"/>
    <w:rsid w:val="008263BE"/>
    <w:rsid w:val="00884CAD"/>
    <w:rsid w:val="0088758F"/>
    <w:rsid w:val="008C17C1"/>
    <w:rsid w:val="008E0E01"/>
    <w:rsid w:val="009754FB"/>
    <w:rsid w:val="009C5E03"/>
    <w:rsid w:val="00A018D8"/>
    <w:rsid w:val="00A0631C"/>
    <w:rsid w:val="00A43023"/>
    <w:rsid w:val="00A93876"/>
    <w:rsid w:val="00AC73A0"/>
    <w:rsid w:val="00BA5F0A"/>
    <w:rsid w:val="00BC4AAC"/>
    <w:rsid w:val="00BD71A3"/>
    <w:rsid w:val="00C27705"/>
    <w:rsid w:val="00C42B27"/>
    <w:rsid w:val="00C611EE"/>
    <w:rsid w:val="00CC7541"/>
    <w:rsid w:val="00D06452"/>
    <w:rsid w:val="00E1150F"/>
    <w:rsid w:val="00E169A6"/>
    <w:rsid w:val="00E77C39"/>
    <w:rsid w:val="00EC57CD"/>
    <w:rsid w:val="00EE16A6"/>
    <w:rsid w:val="00F250A1"/>
    <w:rsid w:val="00F55B94"/>
    <w:rsid w:val="00F73131"/>
    <w:rsid w:val="00FA0749"/>
    <w:rsid w:val="00FA44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0E984"/>
  <w15:chartTrackingRefBased/>
  <w15:docId w15:val="{E68352A9-FB1E-45B8-912E-220173C2F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749"/>
    <w:pPr>
      <w:spacing w:after="0" w:line="276" w:lineRule="auto"/>
    </w:pPr>
    <w:rPr>
      <w:rFonts w:ascii="Arial" w:eastAsia="Arial" w:hAnsi="Arial" w:cs="Arial"/>
      <w:lang w:val="en"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749"/>
    <w:pPr>
      <w:ind w:left="720"/>
      <w:contextualSpacing/>
    </w:pPr>
  </w:style>
  <w:style w:type="table" w:styleId="TableGrid">
    <w:name w:val="Table Grid"/>
    <w:basedOn w:val="TableNormal"/>
    <w:uiPriority w:val="39"/>
    <w:rsid w:val="00156C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54FB"/>
    <w:rPr>
      <w:color w:val="0563C1" w:themeColor="hyperlink"/>
      <w:u w:val="single"/>
    </w:rPr>
  </w:style>
  <w:style w:type="character" w:styleId="UnresolvedMention">
    <w:name w:val="Unresolved Mention"/>
    <w:basedOn w:val="DefaultParagraphFont"/>
    <w:uiPriority w:val="99"/>
    <w:semiHidden/>
    <w:unhideWhenUsed/>
    <w:rsid w:val="009754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151176">
      <w:bodyDiv w:val="1"/>
      <w:marLeft w:val="0"/>
      <w:marRight w:val="0"/>
      <w:marTop w:val="0"/>
      <w:marBottom w:val="0"/>
      <w:divBdr>
        <w:top w:val="none" w:sz="0" w:space="0" w:color="auto"/>
        <w:left w:val="none" w:sz="0" w:space="0" w:color="auto"/>
        <w:bottom w:val="none" w:sz="0" w:space="0" w:color="auto"/>
        <w:right w:val="none" w:sz="0" w:space="0" w:color="auto"/>
      </w:divBdr>
    </w:div>
    <w:div w:id="186470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5AE94-4218-4ADE-892D-101D25C21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9</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Costello</dc:creator>
  <cp:keywords/>
  <dc:description/>
  <cp:lastModifiedBy>Joey Costello</cp:lastModifiedBy>
  <cp:revision>31</cp:revision>
  <dcterms:created xsi:type="dcterms:W3CDTF">2020-12-01T22:45:00Z</dcterms:created>
  <dcterms:modified xsi:type="dcterms:W3CDTF">2020-12-02T23:58:00Z</dcterms:modified>
</cp:coreProperties>
</file>