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A578B" w14:textId="77777777" w:rsidR="00CD0FFB" w:rsidRPr="00C35597" w:rsidRDefault="00CD0FFB" w:rsidP="00CD0FFB">
      <w:pPr>
        <w:spacing w:before="240" w:after="240"/>
        <w:jc w:val="center"/>
        <w:rPr>
          <w:rFonts w:ascii="Times New Roman" w:eastAsia="Times New Roman" w:hAnsi="Times New Roman" w:cs="Times New Roman"/>
          <w:b/>
          <w:sz w:val="36"/>
          <w:szCs w:val="36"/>
        </w:rPr>
      </w:pPr>
      <w:r w:rsidRPr="00C35597">
        <w:rPr>
          <w:rFonts w:ascii="Times New Roman" w:eastAsia="Times New Roman" w:hAnsi="Times New Roman" w:cs="Times New Roman"/>
          <w:b/>
          <w:sz w:val="36"/>
          <w:szCs w:val="36"/>
        </w:rPr>
        <w:t>CHM 2353 – C00</w:t>
      </w:r>
    </w:p>
    <w:p w14:paraId="691D1C00" w14:textId="77777777" w:rsidR="00CD0FFB" w:rsidRPr="00C35597" w:rsidRDefault="00CD0FFB" w:rsidP="00CD0FFB">
      <w:pPr>
        <w:spacing w:before="240" w:after="240"/>
        <w:jc w:val="center"/>
        <w:rPr>
          <w:rFonts w:ascii="Times New Roman" w:eastAsia="Times New Roman" w:hAnsi="Times New Roman" w:cs="Times New Roman"/>
          <w:b/>
          <w:sz w:val="36"/>
          <w:szCs w:val="36"/>
        </w:rPr>
      </w:pPr>
      <w:r w:rsidRPr="00C35597">
        <w:rPr>
          <w:rFonts w:ascii="Times New Roman" w:eastAsia="Times New Roman" w:hAnsi="Times New Roman" w:cs="Times New Roman"/>
          <w:b/>
          <w:sz w:val="36"/>
          <w:szCs w:val="36"/>
        </w:rPr>
        <w:t>Descriptive Inorganic Chemistry</w:t>
      </w:r>
    </w:p>
    <w:p w14:paraId="1CC82829" w14:textId="77777777" w:rsidR="00CD0FFB" w:rsidRPr="00C35597" w:rsidRDefault="00CD0FFB" w:rsidP="00CD0FFB">
      <w:pPr>
        <w:spacing w:before="240" w:after="240"/>
        <w:jc w:val="center"/>
        <w:rPr>
          <w:rFonts w:ascii="Times New Roman" w:eastAsia="Times New Roman" w:hAnsi="Times New Roman" w:cs="Times New Roman"/>
          <w:b/>
          <w:sz w:val="32"/>
          <w:szCs w:val="32"/>
        </w:rPr>
      </w:pPr>
      <w:r w:rsidRPr="00C35597">
        <w:rPr>
          <w:rFonts w:ascii="Times New Roman" w:eastAsia="Times New Roman" w:hAnsi="Times New Roman" w:cs="Times New Roman"/>
          <w:b/>
          <w:sz w:val="32"/>
          <w:szCs w:val="32"/>
        </w:rPr>
        <w:t xml:space="preserve"> </w:t>
      </w:r>
    </w:p>
    <w:p w14:paraId="45B95F8C" w14:textId="77777777" w:rsidR="00CD0FFB" w:rsidRPr="00C35597" w:rsidRDefault="00CD0FFB" w:rsidP="00CD0FFB">
      <w:pPr>
        <w:spacing w:before="240" w:after="240"/>
        <w:jc w:val="center"/>
        <w:rPr>
          <w:rFonts w:ascii="Times New Roman" w:eastAsia="Times New Roman" w:hAnsi="Times New Roman" w:cs="Times New Roman"/>
          <w:b/>
          <w:sz w:val="32"/>
          <w:szCs w:val="32"/>
        </w:rPr>
      </w:pPr>
      <w:r w:rsidRPr="00C35597">
        <w:rPr>
          <w:rFonts w:ascii="Times New Roman" w:eastAsia="Times New Roman" w:hAnsi="Times New Roman" w:cs="Times New Roman"/>
          <w:b/>
          <w:sz w:val="32"/>
          <w:szCs w:val="32"/>
        </w:rPr>
        <w:t xml:space="preserve"> </w:t>
      </w:r>
    </w:p>
    <w:p w14:paraId="73934F9A" w14:textId="64F43CD1" w:rsidR="00CD0FFB" w:rsidRPr="00C35597" w:rsidRDefault="00CD0FFB" w:rsidP="00CD0FFB">
      <w:pPr>
        <w:spacing w:before="240" w:after="240"/>
        <w:jc w:val="center"/>
        <w:rPr>
          <w:rFonts w:ascii="Times New Roman" w:eastAsia="Times New Roman" w:hAnsi="Times New Roman" w:cs="Times New Roman"/>
          <w:b/>
          <w:sz w:val="32"/>
          <w:szCs w:val="32"/>
        </w:rPr>
      </w:pPr>
      <w:r w:rsidRPr="00C35597">
        <w:rPr>
          <w:rFonts w:ascii="Times New Roman" w:eastAsia="Times New Roman" w:hAnsi="Times New Roman" w:cs="Times New Roman"/>
          <w:b/>
          <w:sz w:val="32"/>
          <w:szCs w:val="32"/>
        </w:rPr>
        <w:t xml:space="preserve">Experiment </w:t>
      </w:r>
      <w:r w:rsidR="00B977B3" w:rsidRPr="00C35597">
        <w:rPr>
          <w:rFonts w:ascii="Times New Roman" w:eastAsia="Times New Roman" w:hAnsi="Times New Roman" w:cs="Times New Roman"/>
          <w:b/>
          <w:sz w:val="32"/>
          <w:szCs w:val="32"/>
        </w:rPr>
        <w:t>3</w:t>
      </w:r>
      <w:r w:rsidRPr="00C35597">
        <w:rPr>
          <w:rFonts w:ascii="Times New Roman" w:eastAsia="Times New Roman" w:hAnsi="Times New Roman" w:cs="Times New Roman"/>
          <w:b/>
          <w:sz w:val="32"/>
          <w:szCs w:val="32"/>
        </w:rPr>
        <w:t xml:space="preserve"> </w:t>
      </w:r>
    </w:p>
    <w:p w14:paraId="7561CDAA" w14:textId="3793FCE9" w:rsidR="00CD0FFB" w:rsidRPr="00C35597" w:rsidRDefault="00B977B3" w:rsidP="00CD0FFB">
      <w:pPr>
        <w:spacing w:line="360" w:lineRule="auto"/>
        <w:jc w:val="center"/>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Analysis of Organic Nitrogen in Water by Kjeldahl Distillation</w:t>
      </w:r>
    </w:p>
    <w:p w14:paraId="441BE360" w14:textId="77777777" w:rsidR="00CD0FFB" w:rsidRPr="00C35597" w:rsidRDefault="00CD0FFB" w:rsidP="00CD0FFB">
      <w:pPr>
        <w:spacing w:line="360" w:lineRule="auto"/>
        <w:jc w:val="center"/>
        <w:rPr>
          <w:rFonts w:ascii="Times New Roman" w:eastAsia="Times New Roman" w:hAnsi="Times New Roman" w:cs="Times New Roman"/>
          <w:b/>
          <w:sz w:val="24"/>
          <w:szCs w:val="24"/>
        </w:rPr>
      </w:pPr>
    </w:p>
    <w:p w14:paraId="7CEEB403" w14:textId="77777777" w:rsidR="00CD0FFB" w:rsidRPr="00C35597" w:rsidRDefault="00CD0FFB" w:rsidP="00CD0FFB">
      <w:pPr>
        <w:spacing w:line="360" w:lineRule="auto"/>
        <w:rPr>
          <w:rFonts w:ascii="Times New Roman" w:eastAsia="Times New Roman" w:hAnsi="Times New Roman" w:cs="Times New Roman"/>
          <w:b/>
          <w:sz w:val="24"/>
          <w:szCs w:val="24"/>
        </w:rPr>
      </w:pPr>
    </w:p>
    <w:p w14:paraId="6C7CC4A2" w14:textId="77777777" w:rsidR="00CD0FFB" w:rsidRPr="00C35597" w:rsidRDefault="00CD0FFB" w:rsidP="00CD0FFB">
      <w:pPr>
        <w:spacing w:before="240"/>
        <w:rPr>
          <w:rFonts w:ascii="Times New Roman" w:eastAsia="Times New Roman" w:hAnsi="Times New Roman" w:cs="Times New Roman"/>
          <w:b/>
          <w:sz w:val="28"/>
          <w:szCs w:val="28"/>
        </w:rPr>
      </w:pPr>
      <w:r w:rsidRPr="00C35597">
        <w:rPr>
          <w:rFonts w:ascii="Times New Roman" w:eastAsia="Times New Roman" w:hAnsi="Times New Roman" w:cs="Times New Roman"/>
          <w:b/>
          <w:sz w:val="24"/>
          <w:szCs w:val="24"/>
        </w:rPr>
        <w:t xml:space="preserve"> </w:t>
      </w:r>
      <w:r w:rsidRPr="00C35597">
        <w:rPr>
          <w:rFonts w:ascii="Times New Roman" w:eastAsia="Times New Roman" w:hAnsi="Times New Roman" w:cs="Times New Roman"/>
          <w:b/>
          <w:sz w:val="28"/>
          <w:szCs w:val="28"/>
        </w:rPr>
        <w:t xml:space="preserve"> </w:t>
      </w:r>
    </w:p>
    <w:p w14:paraId="09906A46" w14:textId="77777777" w:rsidR="00CD0FFB" w:rsidRPr="00C35597" w:rsidRDefault="00CD0FFB" w:rsidP="00CD0FFB">
      <w:pPr>
        <w:spacing w:before="240"/>
        <w:rPr>
          <w:rFonts w:ascii="Times New Roman" w:eastAsia="Times New Roman" w:hAnsi="Times New Roman" w:cs="Times New Roman"/>
          <w:b/>
          <w:sz w:val="28"/>
          <w:szCs w:val="28"/>
        </w:rPr>
      </w:pPr>
    </w:p>
    <w:p w14:paraId="0449B6CE" w14:textId="77777777" w:rsidR="00CD0FFB" w:rsidRPr="00C35597" w:rsidRDefault="00CD0FFB" w:rsidP="00CD0FFB">
      <w:pPr>
        <w:spacing w:before="240" w:after="240"/>
        <w:jc w:val="center"/>
        <w:rPr>
          <w:rFonts w:ascii="Times New Roman" w:eastAsia="Times New Roman" w:hAnsi="Times New Roman" w:cs="Times New Roman"/>
          <w:b/>
          <w:sz w:val="28"/>
          <w:szCs w:val="28"/>
        </w:rPr>
      </w:pPr>
      <w:r w:rsidRPr="00C35597">
        <w:rPr>
          <w:rFonts w:ascii="Times New Roman" w:eastAsia="Times New Roman" w:hAnsi="Times New Roman" w:cs="Times New Roman"/>
          <w:b/>
          <w:sz w:val="28"/>
          <w:szCs w:val="28"/>
        </w:rPr>
        <w:t xml:space="preserve"> Joseph Costello - 300119374</w:t>
      </w:r>
    </w:p>
    <w:p w14:paraId="1AF6B93B" w14:textId="77777777" w:rsidR="00CD0FFB" w:rsidRPr="00C35597" w:rsidRDefault="00CD0FFB" w:rsidP="00CD0FFB">
      <w:pPr>
        <w:spacing w:before="240"/>
        <w:rPr>
          <w:rFonts w:ascii="Times New Roman" w:eastAsia="Times New Roman" w:hAnsi="Times New Roman" w:cs="Times New Roman"/>
          <w:b/>
          <w:sz w:val="28"/>
          <w:szCs w:val="28"/>
        </w:rPr>
      </w:pPr>
    </w:p>
    <w:p w14:paraId="062CCF59" w14:textId="77777777" w:rsidR="00CD0FFB" w:rsidRPr="00C35597" w:rsidRDefault="00CD0FFB" w:rsidP="00CD0FFB">
      <w:pPr>
        <w:spacing w:before="240"/>
        <w:rPr>
          <w:rFonts w:ascii="Times New Roman" w:eastAsia="Times New Roman" w:hAnsi="Times New Roman" w:cs="Times New Roman"/>
          <w:b/>
          <w:sz w:val="24"/>
          <w:szCs w:val="24"/>
        </w:rPr>
      </w:pPr>
    </w:p>
    <w:p w14:paraId="001B44AE" w14:textId="77777777" w:rsidR="00CD0FFB" w:rsidRPr="00C35597" w:rsidRDefault="00CD0FFB" w:rsidP="00CD0FFB">
      <w:pPr>
        <w:spacing w:before="240" w:after="240"/>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 xml:space="preserve"> </w:t>
      </w:r>
    </w:p>
    <w:p w14:paraId="3126754B" w14:textId="77777777" w:rsidR="00CD0FFB" w:rsidRPr="00C35597" w:rsidRDefault="00CD0FFB" w:rsidP="00CD0FFB">
      <w:pPr>
        <w:spacing w:before="240"/>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 xml:space="preserve"> </w:t>
      </w:r>
    </w:p>
    <w:p w14:paraId="2B6E8CED" w14:textId="77777777" w:rsidR="00CD0FFB" w:rsidRPr="00C35597" w:rsidRDefault="00CD0FFB" w:rsidP="00CD0FFB">
      <w:pPr>
        <w:spacing w:before="240"/>
        <w:rPr>
          <w:rFonts w:ascii="Times New Roman" w:eastAsia="Times New Roman" w:hAnsi="Times New Roman" w:cs="Times New Roman"/>
          <w:b/>
          <w:sz w:val="24"/>
          <w:szCs w:val="24"/>
        </w:rPr>
      </w:pPr>
    </w:p>
    <w:p w14:paraId="4B211752" w14:textId="77777777" w:rsidR="00CD0FFB" w:rsidRPr="00C35597" w:rsidRDefault="00CD0FFB" w:rsidP="00CD0FFB">
      <w:pPr>
        <w:spacing w:before="240" w:after="240"/>
        <w:jc w:val="center"/>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 xml:space="preserve"> </w:t>
      </w:r>
    </w:p>
    <w:p w14:paraId="4F88799B" w14:textId="30A9851E" w:rsidR="00CD0FFB" w:rsidRPr="00C35597" w:rsidRDefault="00CD0FFB" w:rsidP="00CD0FFB">
      <w:pPr>
        <w:spacing w:before="240" w:after="240"/>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Lab Date: November 25, 2020</w:t>
      </w:r>
    </w:p>
    <w:p w14:paraId="41AE20D3" w14:textId="108C6D18" w:rsidR="00CD0FFB" w:rsidRPr="00C35597" w:rsidRDefault="00CD0FFB" w:rsidP="00CD0FFB">
      <w:pPr>
        <w:spacing w:before="240" w:after="240"/>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Date Experiment Submitted: December 2, 2020</w:t>
      </w:r>
    </w:p>
    <w:p w14:paraId="502E1F9C" w14:textId="6FDBEE2F" w:rsidR="00CD0FFB" w:rsidRPr="00C35597" w:rsidRDefault="00CD0FFB" w:rsidP="00CD0FFB">
      <w:pPr>
        <w:spacing w:before="240" w:after="240"/>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T.A.: Christopher Bamforth</w:t>
      </w:r>
    </w:p>
    <w:p w14:paraId="147F7F2A" w14:textId="77777777" w:rsidR="00CD0FFB" w:rsidRPr="00C35597" w:rsidRDefault="00CD0FFB" w:rsidP="00CD0FFB">
      <w:pPr>
        <w:spacing w:before="240" w:after="240"/>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Lab Group: C00</w:t>
      </w:r>
    </w:p>
    <w:p w14:paraId="7A3E196A" w14:textId="4CCFF66D" w:rsidR="00CD0FFB" w:rsidRPr="00C35597" w:rsidRDefault="00CD0FFB" w:rsidP="00CD0FFB">
      <w:pPr>
        <w:spacing w:before="240" w:after="240"/>
        <w:rPr>
          <w:rFonts w:ascii="Times New Roman" w:eastAsia="Times New Roman" w:hAnsi="Times New Roman" w:cs="Times New Roman"/>
          <w:b/>
          <w:sz w:val="24"/>
          <w:szCs w:val="24"/>
        </w:rPr>
      </w:pPr>
      <w:r w:rsidRPr="00C35597">
        <w:rPr>
          <w:rFonts w:ascii="Times New Roman" w:eastAsia="Times New Roman" w:hAnsi="Times New Roman" w:cs="Times New Roman"/>
          <w:b/>
          <w:sz w:val="24"/>
          <w:szCs w:val="24"/>
        </w:rPr>
        <w:t>Lab partners: Joseph Costello, Liam Kenny</w:t>
      </w:r>
    </w:p>
    <w:p w14:paraId="7725402C" w14:textId="77777777" w:rsidR="00C35597" w:rsidRDefault="00C35597" w:rsidP="00C35597">
      <w:pPr>
        <w:spacing w:before="240" w:after="240" w:line="360" w:lineRule="auto"/>
        <w:rPr>
          <w:rFonts w:ascii="Times New Roman" w:eastAsia="Times New Roman" w:hAnsi="Times New Roman" w:cs="Times New Roman"/>
          <w:sz w:val="28"/>
          <w:szCs w:val="28"/>
          <w:u w:val="single"/>
        </w:rPr>
      </w:pPr>
      <w:bookmarkStart w:id="0" w:name="_Hlk52366315"/>
      <w:r w:rsidRPr="002F5CF1">
        <w:rPr>
          <w:rFonts w:ascii="Times New Roman" w:eastAsia="Times New Roman" w:hAnsi="Times New Roman" w:cs="Times New Roman"/>
          <w:sz w:val="28"/>
          <w:szCs w:val="28"/>
          <w:u w:val="single"/>
        </w:rPr>
        <w:lastRenderedPageBreak/>
        <w:t>Objectives</w:t>
      </w:r>
      <w:bookmarkEnd w:id="0"/>
    </w:p>
    <w:p w14:paraId="3A5E18B9" w14:textId="074E6BBD" w:rsidR="0005325E" w:rsidRDefault="00E01E9C" w:rsidP="001D52D8">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goal of this experimentation was to explore a quantitative method utilized in the </w:t>
      </w:r>
      <w:bookmarkStart w:id="1" w:name="_GoBack"/>
      <w:bookmarkEnd w:id="1"/>
      <w:r>
        <w:rPr>
          <w:rFonts w:ascii="Times New Roman" w:hAnsi="Times New Roman" w:cs="Times New Roman"/>
          <w:sz w:val="24"/>
          <w:szCs w:val="24"/>
        </w:rPr>
        <w:t xml:space="preserve">analysis of the concentration of organic </w:t>
      </w:r>
      <w:r w:rsidR="00A27200">
        <w:rPr>
          <w:rFonts w:ascii="Times New Roman" w:hAnsi="Times New Roman" w:cs="Times New Roman"/>
          <w:sz w:val="24"/>
          <w:szCs w:val="24"/>
        </w:rPr>
        <w:t>nitrogen-based</w:t>
      </w:r>
      <w:r>
        <w:rPr>
          <w:rFonts w:ascii="Times New Roman" w:hAnsi="Times New Roman" w:cs="Times New Roman"/>
          <w:sz w:val="24"/>
          <w:szCs w:val="24"/>
        </w:rPr>
        <w:t xml:space="preserve"> compounds. </w:t>
      </w:r>
      <w:r w:rsidR="0029496D">
        <w:rPr>
          <w:rFonts w:ascii="Times New Roman" w:hAnsi="Times New Roman" w:cs="Times New Roman"/>
          <w:sz w:val="24"/>
          <w:szCs w:val="24"/>
        </w:rPr>
        <w:t xml:space="preserve">The Kjeldahl method precisely analyzes the concentration of ammonia produced when concentrated sodium hydroxide is added to the acidified solution of the organic nitrogen compound. The production of ammonia can be qualitatively observed based on the colour and pH change observed in the boric acid solution. Additionally, by adding hydrochloric acid to this solution a titration can be preformed to determine precisely how much ammonium was produced in the reaction. This value can then be utilized to stoichiometrically determine the amount of the nitrogen compound originally existed in the solution. </w:t>
      </w:r>
    </w:p>
    <w:p w14:paraId="675A4441" w14:textId="77777777" w:rsidR="00C35597" w:rsidRPr="002F5CF1" w:rsidRDefault="00C35597" w:rsidP="005A2C43">
      <w:pPr>
        <w:spacing w:before="240" w:after="240" w:line="360" w:lineRule="auto"/>
        <w:rPr>
          <w:rFonts w:ascii="Times New Roman" w:eastAsia="Times New Roman" w:hAnsi="Times New Roman" w:cs="Times New Roman"/>
          <w:sz w:val="28"/>
          <w:szCs w:val="28"/>
          <w:vertAlign w:val="superscript"/>
        </w:rPr>
      </w:pPr>
      <w:r w:rsidRPr="002F5CF1">
        <w:rPr>
          <w:rFonts w:ascii="Times New Roman" w:eastAsia="Times New Roman" w:hAnsi="Times New Roman" w:cs="Times New Roman"/>
          <w:sz w:val="28"/>
          <w:szCs w:val="28"/>
          <w:u w:val="single"/>
        </w:rPr>
        <w:t>Procedure</w:t>
      </w:r>
      <w:r w:rsidRPr="002F5CF1">
        <w:rPr>
          <w:rFonts w:ascii="Times New Roman" w:eastAsia="Times New Roman" w:hAnsi="Times New Roman" w:cs="Times New Roman"/>
          <w:sz w:val="28"/>
          <w:szCs w:val="28"/>
          <w:vertAlign w:val="superscript"/>
        </w:rPr>
        <w:t>1</w:t>
      </w:r>
    </w:p>
    <w:p w14:paraId="0CF95592" w14:textId="77777777" w:rsidR="00C35597" w:rsidRDefault="00C35597" w:rsidP="00C35597">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(Fogg,2020)</w:t>
      </w:r>
    </w:p>
    <w:p w14:paraId="004F312D" w14:textId="5B7D50C3" w:rsidR="00FA66DA" w:rsidRDefault="00FA66DA" w:rsidP="001D52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digestion in step 1, one of the beakers was discarded and the solution was remade due to an issue with the beaker cracking and solution leaking on to the lab bench. </w:t>
      </w:r>
    </w:p>
    <w:p w14:paraId="0C882738" w14:textId="77777777" w:rsidR="00C35597" w:rsidRPr="002F5CF1" w:rsidRDefault="00C35597" w:rsidP="00C35597">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t>Observations</w:t>
      </w:r>
    </w:p>
    <w:p w14:paraId="3E7F7893" w14:textId="4BEF29A1" w:rsidR="00D40EDE" w:rsidRDefault="001E573D" w:rsidP="001D52D8">
      <w:pPr>
        <w:spacing w:line="480" w:lineRule="auto"/>
        <w:rPr>
          <w:rFonts w:ascii="Times New Roman" w:hAnsi="Times New Roman" w:cs="Times New Roman"/>
          <w:sz w:val="24"/>
          <w:szCs w:val="24"/>
        </w:rPr>
      </w:pPr>
      <w:r>
        <w:rPr>
          <w:rFonts w:ascii="Times New Roman" w:hAnsi="Times New Roman" w:cs="Times New Roman"/>
          <w:sz w:val="24"/>
          <w:szCs w:val="24"/>
        </w:rPr>
        <w:tab/>
      </w:r>
      <w:r w:rsidR="008C0146">
        <w:rPr>
          <w:rFonts w:ascii="Times New Roman" w:hAnsi="Times New Roman" w:cs="Times New Roman"/>
          <w:sz w:val="24"/>
          <w:szCs w:val="24"/>
        </w:rPr>
        <w:t xml:space="preserve">The first step of this experiment required the preparation of the ‘digested’ solution which consisted of the organic nitrogen compound urea and concentrated sulfuric acid. This solution was allowed to heat for approximately 30 minutes to allow for the complete decomposition of urea. </w:t>
      </w:r>
      <w:r w:rsidR="00D40EDE">
        <w:rPr>
          <w:rFonts w:ascii="Times New Roman" w:hAnsi="Times New Roman" w:cs="Times New Roman"/>
          <w:sz w:val="24"/>
          <w:szCs w:val="24"/>
        </w:rPr>
        <w:t xml:space="preserve">This allowed for the urea to be deprotonated </w:t>
      </w:r>
      <w:r w:rsidR="001D52D8">
        <w:rPr>
          <w:rFonts w:ascii="Times New Roman" w:hAnsi="Times New Roman" w:cs="Times New Roman"/>
          <w:sz w:val="24"/>
          <w:szCs w:val="24"/>
        </w:rPr>
        <w:t xml:space="preserve">and decompose int ammonium sulfate and carbon dioxide as seen in the below reaction. </w:t>
      </w:r>
    </w:p>
    <w:p w14:paraId="311CD13E" w14:textId="7E572661" w:rsidR="001D52D8" w:rsidRPr="001D52D8" w:rsidRDefault="001D52D8" w:rsidP="00E14A70">
      <w:pPr>
        <w:pStyle w:val="ListParagraph"/>
        <w:autoSpaceDE w:val="0"/>
        <w:autoSpaceDN w:val="0"/>
        <w:adjustRightInd w:val="0"/>
        <w:spacing w:line="480" w:lineRule="auto"/>
        <w:jc w:val="cente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NH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CONH</w:t>
      </w:r>
      <w:r>
        <w:rPr>
          <w:rFonts w:ascii="Times New Roman" w:eastAsia="Times New Roman" w:hAnsi="Times New Roman" w:cs="Times New Roman"/>
          <w:sz w:val="24"/>
          <w:szCs w:val="24"/>
          <w:vertAlign w:val="subscript"/>
        </w:rPr>
        <w:t>2 (aq)</w:t>
      </w:r>
      <w:r>
        <w:rPr>
          <w:rFonts w:ascii="Times New Roman" w:eastAsia="Times New Roman" w:hAnsi="Times New Roman" w:cs="Times New Roman"/>
          <w:sz w:val="24"/>
          <w:szCs w:val="24"/>
        </w:rPr>
        <w:t xml:space="preserve">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SO</w:t>
      </w:r>
      <w:r>
        <w:rPr>
          <w:rFonts w:ascii="Times New Roman" w:eastAsia="Times New Roman" w:hAnsi="Times New Roman" w:cs="Times New Roman"/>
          <w:sz w:val="24"/>
          <w:szCs w:val="24"/>
          <w:vertAlign w:val="subscript"/>
        </w:rPr>
        <w:t>4 (aq)</w:t>
      </w:r>
      <w:r>
        <w:rPr>
          <w:rFonts w:ascii="Times New Roman" w:eastAsia="Times New Roman" w:hAnsi="Times New Roman" w:cs="Times New Roman"/>
          <w:sz w:val="24"/>
          <w:szCs w:val="24"/>
        </w:rPr>
        <w:t xml:space="preserve">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(l)</w:t>
      </w:r>
      <w:r>
        <w:rPr>
          <w:rFonts w:ascii="Times New Roman" w:eastAsia="Times New Roman" w:hAnsi="Times New Roman" w:cs="Times New Roman"/>
          <w:sz w:val="24"/>
          <w:szCs w:val="24"/>
        </w:rPr>
        <w:t xml:space="preserve"> + Heat </w:t>
      </w:r>
      <w:r w:rsidRPr="004E191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SO</w:t>
      </w:r>
      <w:r>
        <w:rPr>
          <w:rFonts w:ascii="Times New Roman" w:eastAsia="Times New Roman" w:hAnsi="Times New Roman" w:cs="Times New Roman"/>
          <w:sz w:val="24"/>
          <w:szCs w:val="24"/>
          <w:vertAlign w:val="subscript"/>
        </w:rPr>
        <w:t>4 (aq)</w:t>
      </w:r>
      <w:r>
        <w:rPr>
          <w:rFonts w:ascii="Times New Roman" w:eastAsia="Times New Roman" w:hAnsi="Times New Roman" w:cs="Times New Roman"/>
          <w:sz w:val="24"/>
          <w:szCs w:val="24"/>
        </w:rPr>
        <w:t xml:space="preserve"> + CO</w:t>
      </w:r>
      <w:r>
        <w:rPr>
          <w:rFonts w:ascii="Times New Roman" w:eastAsia="Times New Roman" w:hAnsi="Times New Roman" w:cs="Times New Roman"/>
          <w:sz w:val="24"/>
          <w:szCs w:val="24"/>
          <w:vertAlign w:val="subscript"/>
        </w:rPr>
        <w:t>2 (g)</w:t>
      </w:r>
    </w:p>
    <w:p w14:paraId="67C90E9E" w14:textId="31001B7E" w:rsidR="00E14A70" w:rsidRPr="00D009EF" w:rsidRDefault="008C0146" w:rsidP="00E14A70">
      <w:pPr>
        <w:pStyle w:val="Default"/>
        <w:spacing w:line="480" w:lineRule="auto"/>
        <w:rPr>
          <w:color w:val="auto"/>
        </w:rPr>
      </w:pPr>
      <w:r w:rsidRPr="00E14A70">
        <w:rPr>
          <w:rFonts w:eastAsia="Arial"/>
          <w:color w:val="auto"/>
          <w:lang w:val="en" w:eastAsia="en-CA"/>
        </w:rPr>
        <w:lastRenderedPageBreak/>
        <w:t xml:space="preserve">While this occurred the Tashiro indicator was tested to determine which colours corresponded to which pH. </w:t>
      </w:r>
      <w:r w:rsidR="001E573D" w:rsidRPr="00E14A70">
        <w:rPr>
          <w:rFonts w:eastAsia="Arial"/>
          <w:color w:val="auto"/>
          <w:lang w:val="en" w:eastAsia="en-CA"/>
        </w:rPr>
        <w:t xml:space="preserve">The Tashiro indicator was observed to produce three unique </w:t>
      </w:r>
      <w:r w:rsidRPr="00E14A70">
        <w:rPr>
          <w:rFonts w:eastAsia="Arial"/>
          <w:color w:val="auto"/>
          <w:lang w:val="en" w:eastAsia="en-CA"/>
        </w:rPr>
        <w:t>colours</w:t>
      </w:r>
      <w:r w:rsidR="001E573D" w:rsidRPr="00E14A70">
        <w:rPr>
          <w:rFonts w:eastAsia="Arial"/>
          <w:color w:val="auto"/>
          <w:lang w:val="en" w:eastAsia="en-CA"/>
        </w:rPr>
        <w:t xml:space="preserve"> each corresponding to different pH values of the solution. The solution was observed to be grey at the equivalence point</w:t>
      </w:r>
      <w:r w:rsidRPr="00E14A70">
        <w:rPr>
          <w:rFonts w:eastAsia="Arial"/>
          <w:color w:val="auto"/>
          <w:lang w:val="en" w:eastAsia="en-CA"/>
        </w:rPr>
        <w:t xml:space="preserve">, purple in acidic solutions, and green in basic solutions. </w:t>
      </w:r>
      <w:r w:rsidR="000B7074" w:rsidRPr="00E14A70">
        <w:rPr>
          <w:rFonts w:eastAsia="Arial"/>
          <w:color w:val="auto"/>
          <w:lang w:val="en" w:eastAsia="en-CA"/>
        </w:rPr>
        <w:t xml:space="preserve">The digested solution was then diluted in a Florence flask prior to the addition phenolphthalein indicator and concentrated sodium hydroxide solution. </w:t>
      </w:r>
      <w:r w:rsidR="00E14A70" w:rsidRPr="00E14A70">
        <w:rPr>
          <w:rFonts w:eastAsia="Arial"/>
          <w:color w:val="auto"/>
          <w:lang w:val="en" w:eastAsia="en-CA"/>
        </w:rPr>
        <w:t>This resulted in the solution briefly becoming pink and then turning clear for the rest of the reaction. As the solution was heated the following reaction took place:</w:t>
      </w:r>
      <w:r w:rsidR="00E14A70">
        <w:t xml:space="preserve"> </w:t>
      </w:r>
      <w:r w:rsidR="00E14A70">
        <w:rPr>
          <w:color w:val="auto"/>
          <w:sz w:val="23"/>
          <w:szCs w:val="23"/>
        </w:rPr>
        <w:t>(NH</w:t>
      </w:r>
      <w:r w:rsidR="00E14A70">
        <w:rPr>
          <w:color w:val="auto"/>
          <w:sz w:val="16"/>
          <w:szCs w:val="16"/>
        </w:rPr>
        <w:t>4</w:t>
      </w:r>
      <w:r w:rsidR="00E14A70">
        <w:rPr>
          <w:color w:val="auto"/>
          <w:sz w:val="23"/>
          <w:szCs w:val="23"/>
        </w:rPr>
        <w:t>)</w:t>
      </w:r>
      <w:r w:rsidR="00E14A70">
        <w:rPr>
          <w:color w:val="auto"/>
          <w:sz w:val="16"/>
          <w:szCs w:val="16"/>
        </w:rPr>
        <w:t>2</w:t>
      </w:r>
      <w:r w:rsidR="00E14A70">
        <w:rPr>
          <w:color w:val="auto"/>
          <w:sz w:val="23"/>
          <w:szCs w:val="23"/>
        </w:rPr>
        <w:t>SO</w:t>
      </w:r>
      <w:r w:rsidR="00E14A70">
        <w:rPr>
          <w:color w:val="auto"/>
          <w:sz w:val="16"/>
          <w:szCs w:val="16"/>
        </w:rPr>
        <w:t xml:space="preserve">4 (aq) </w:t>
      </w:r>
      <w:r w:rsidR="00E14A70">
        <w:rPr>
          <w:color w:val="auto"/>
          <w:sz w:val="23"/>
          <w:szCs w:val="23"/>
        </w:rPr>
        <w:t xml:space="preserve">+ 2 NaOH </w:t>
      </w:r>
      <w:r w:rsidR="00E14A70">
        <w:rPr>
          <w:color w:val="auto"/>
          <w:sz w:val="16"/>
          <w:szCs w:val="16"/>
        </w:rPr>
        <w:t xml:space="preserve">(aq) </w:t>
      </w:r>
      <w:r w:rsidR="00E14A70">
        <w:rPr>
          <w:color w:val="auto"/>
          <w:sz w:val="23"/>
          <w:szCs w:val="23"/>
        </w:rPr>
        <w:t>+ heat → Na</w:t>
      </w:r>
      <w:r w:rsidR="00E14A70">
        <w:rPr>
          <w:color w:val="auto"/>
          <w:sz w:val="16"/>
          <w:szCs w:val="16"/>
        </w:rPr>
        <w:t>2</w:t>
      </w:r>
      <w:r w:rsidR="00E14A70">
        <w:rPr>
          <w:color w:val="auto"/>
          <w:sz w:val="23"/>
          <w:szCs w:val="23"/>
        </w:rPr>
        <w:t>SO</w:t>
      </w:r>
      <w:r w:rsidR="00E14A70">
        <w:rPr>
          <w:color w:val="auto"/>
          <w:sz w:val="16"/>
          <w:szCs w:val="16"/>
        </w:rPr>
        <w:t xml:space="preserve">4 (aq) </w:t>
      </w:r>
      <w:r w:rsidR="00E14A70">
        <w:rPr>
          <w:color w:val="auto"/>
          <w:sz w:val="23"/>
          <w:szCs w:val="23"/>
        </w:rPr>
        <w:t>+ 2 NH</w:t>
      </w:r>
      <w:r w:rsidR="00E14A70">
        <w:rPr>
          <w:color w:val="auto"/>
          <w:sz w:val="16"/>
          <w:szCs w:val="16"/>
        </w:rPr>
        <w:t xml:space="preserve">3 (g) </w:t>
      </w:r>
      <w:r w:rsidR="00E14A70">
        <w:rPr>
          <w:color w:val="auto"/>
          <w:sz w:val="23"/>
          <w:szCs w:val="23"/>
        </w:rPr>
        <w:t>+2 H</w:t>
      </w:r>
      <w:r w:rsidR="00E14A70">
        <w:rPr>
          <w:color w:val="auto"/>
          <w:sz w:val="16"/>
          <w:szCs w:val="16"/>
        </w:rPr>
        <w:t>2</w:t>
      </w:r>
      <w:r w:rsidR="00E14A70">
        <w:rPr>
          <w:color w:val="auto"/>
          <w:sz w:val="23"/>
          <w:szCs w:val="23"/>
        </w:rPr>
        <w:t xml:space="preserve">O </w:t>
      </w:r>
      <w:r w:rsidR="00E14A70">
        <w:rPr>
          <w:color w:val="auto"/>
          <w:sz w:val="16"/>
          <w:szCs w:val="16"/>
        </w:rPr>
        <w:t>(l)</w:t>
      </w:r>
      <w:r w:rsidR="00E14A70">
        <w:rPr>
          <w:color w:val="auto"/>
        </w:rPr>
        <w:t xml:space="preserve">. As the reaction continued </w:t>
      </w:r>
      <w:r w:rsidR="00D009EF">
        <w:rPr>
          <w:color w:val="auto"/>
        </w:rPr>
        <w:t>the boric acid solution which was positioned to react with any produced ammonia was initially a grey colour indicating the solution was neutral but as the reaction continued the solution became progressively greener. The addition of hydrochloric acid to this solution resulted in the solution returning to grey and became p</w:t>
      </w:r>
      <w:r w:rsidR="006922B1">
        <w:rPr>
          <w:color w:val="auto"/>
        </w:rPr>
        <w:t>urple</w:t>
      </w:r>
      <w:r w:rsidR="00D009EF">
        <w:rPr>
          <w:color w:val="auto"/>
        </w:rPr>
        <w:t xml:space="preserve"> when too much hydrochloric acid was added. This provided a visual indicator for the following reaction between the boric acid and the ammonia</w:t>
      </w:r>
      <w:r w:rsidR="00D009EF" w:rsidRPr="00D009EF">
        <w:rPr>
          <w:color w:val="auto"/>
        </w:rPr>
        <w:t>: B(OH)</w:t>
      </w:r>
      <w:r w:rsidR="00D009EF" w:rsidRPr="00D009EF">
        <w:rPr>
          <w:color w:val="auto"/>
          <w:vertAlign w:val="subscript"/>
        </w:rPr>
        <w:t>3(aq)</w:t>
      </w:r>
      <w:r w:rsidR="00D009EF" w:rsidRPr="00D009EF">
        <w:rPr>
          <w:color w:val="auto"/>
        </w:rPr>
        <w:t xml:space="preserve"> + NH</w:t>
      </w:r>
      <w:r w:rsidR="00D009EF" w:rsidRPr="00D009EF">
        <w:rPr>
          <w:color w:val="auto"/>
          <w:vertAlign w:val="subscript"/>
        </w:rPr>
        <w:t xml:space="preserve">3(g) </w:t>
      </w:r>
      <w:r w:rsidR="00D009EF" w:rsidRPr="00D009EF">
        <w:rPr>
          <w:color w:val="auto"/>
        </w:rPr>
        <w:t>→ H</w:t>
      </w:r>
      <w:r w:rsidR="00D009EF" w:rsidRPr="00D009EF">
        <w:rPr>
          <w:color w:val="auto"/>
          <w:vertAlign w:val="subscript"/>
        </w:rPr>
        <w:t>2</w:t>
      </w:r>
      <w:r w:rsidR="00D009EF" w:rsidRPr="00D009EF">
        <w:rPr>
          <w:color w:val="auto"/>
        </w:rPr>
        <w:t>BO</w:t>
      </w:r>
      <w:r w:rsidR="00D009EF" w:rsidRPr="00D009EF">
        <w:rPr>
          <w:color w:val="auto"/>
          <w:vertAlign w:val="subscript"/>
        </w:rPr>
        <w:t>3</w:t>
      </w:r>
      <w:r w:rsidR="00D009EF" w:rsidRPr="00D009EF">
        <w:rPr>
          <w:color w:val="auto"/>
          <w:vertAlign w:val="superscript"/>
        </w:rPr>
        <w:t>-</w:t>
      </w:r>
      <w:r w:rsidR="00D009EF" w:rsidRPr="00D009EF">
        <w:rPr>
          <w:color w:val="auto"/>
          <w:vertAlign w:val="subscript"/>
        </w:rPr>
        <w:t xml:space="preserve">(aq) </w:t>
      </w:r>
      <w:r w:rsidR="00D009EF" w:rsidRPr="00D009EF">
        <w:rPr>
          <w:color w:val="auto"/>
        </w:rPr>
        <w:t>+ NH</w:t>
      </w:r>
      <w:r w:rsidR="00D009EF" w:rsidRPr="00D009EF">
        <w:rPr>
          <w:color w:val="auto"/>
          <w:vertAlign w:val="subscript"/>
        </w:rPr>
        <w:t>4</w:t>
      </w:r>
      <w:r w:rsidR="00D009EF" w:rsidRPr="00D009EF">
        <w:rPr>
          <w:color w:val="auto"/>
          <w:vertAlign w:val="superscript"/>
        </w:rPr>
        <w:t>+</w:t>
      </w:r>
      <w:r w:rsidR="00D009EF" w:rsidRPr="00D009EF">
        <w:rPr>
          <w:color w:val="auto"/>
          <w:vertAlign w:val="subscript"/>
        </w:rPr>
        <w:t>(aq)</w:t>
      </w:r>
      <w:r w:rsidR="00D009EF">
        <w:rPr>
          <w:color w:val="auto"/>
        </w:rPr>
        <w:t xml:space="preserve">. The addition of the HCl returned the solution back toward a more acidic state as seen in the following reaction: </w:t>
      </w:r>
      <w:r w:rsidR="00D009EF" w:rsidRPr="00D009EF">
        <w:rPr>
          <w:color w:val="auto"/>
        </w:rPr>
        <w:t>H</w:t>
      </w:r>
      <w:r w:rsidR="00D009EF" w:rsidRPr="00D009EF">
        <w:rPr>
          <w:color w:val="auto"/>
          <w:vertAlign w:val="subscript"/>
        </w:rPr>
        <w:t>2</w:t>
      </w:r>
      <w:r w:rsidR="00D009EF" w:rsidRPr="00D009EF">
        <w:rPr>
          <w:color w:val="auto"/>
        </w:rPr>
        <w:t>BO</w:t>
      </w:r>
      <w:r w:rsidR="00D009EF" w:rsidRPr="00D009EF">
        <w:rPr>
          <w:color w:val="auto"/>
          <w:vertAlign w:val="subscript"/>
        </w:rPr>
        <w:t>3</w:t>
      </w:r>
      <w:r w:rsidR="00D009EF" w:rsidRPr="00D009EF">
        <w:rPr>
          <w:color w:val="auto"/>
          <w:vertAlign w:val="superscript"/>
        </w:rPr>
        <w:t>-</w:t>
      </w:r>
      <w:r w:rsidR="00D009EF" w:rsidRPr="00D009EF">
        <w:rPr>
          <w:color w:val="auto"/>
          <w:vertAlign w:val="subscript"/>
        </w:rPr>
        <w:t xml:space="preserve">(aq) </w:t>
      </w:r>
      <w:r w:rsidR="00D009EF" w:rsidRPr="00D009EF">
        <w:rPr>
          <w:color w:val="auto"/>
        </w:rPr>
        <w:t>+ HCl</w:t>
      </w:r>
      <w:r w:rsidR="00D009EF" w:rsidRPr="00D009EF">
        <w:rPr>
          <w:color w:val="auto"/>
          <w:vertAlign w:val="subscript"/>
        </w:rPr>
        <w:t>(aq)</w:t>
      </w:r>
      <w:r w:rsidR="00D009EF" w:rsidRPr="00D009EF">
        <w:rPr>
          <w:color w:val="auto"/>
        </w:rPr>
        <w:t xml:space="preserve"> → B(OH)</w:t>
      </w:r>
      <w:r w:rsidR="00D009EF" w:rsidRPr="00D009EF">
        <w:rPr>
          <w:color w:val="auto"/>
          <w:vertAlign w:val="subscript"/>
        </w:rPr>
        <w:t>3(aq)</w:t>
      </w:r>
      <w:r w:rsidR="00D009EF" w:rsidRPr="00D009EF">
        <w:rPr>
          <w:color w:val="auto"/>
        </w:rPr>
        <w:t xml:space="preserve"> + Cl</w:t>
      </w:r>
      <w:r w:rsidR="00D009EF" w:rsidRPr="00D009EF">
        <w:rPr>
          <w:color w:val="auto"/>
          <w:vertAlign w:val="superscript"/>
        </w:rPr>
        <w:t>-</w:t>
      </w:r>
      <w:r w:rsidR="00D009EF" w:rsidRPr="00D009EF">
        <w:rPr>
          <w:color w:val="auto"/>
          <w:vertAlign w:val="subscript"/>
        </w:rPr>
        <w:t>(aq)</w:t>
      </w:r>
      <w:r w:rsidR="00D009EF">
        <w:rPr>
          <w:color w:val="auto"/>
        </w:rPr>
        <w:t xml:space="preserve">. </w:t>
      </w:r>
      <w:r w:rsidR="006922B1">
        <w:rPr>
          <w:color w:val="auto"/>
        </w:rPr>
        <w:t xml:space="preserve">Ultimately 2.7 mL of HCl was added into the boric acid solution during trail 1 and 3.2 mL of HCl solution was added to a separate boric acid solution during trial 2. </w:t>
      </w:r>
    </w:p>
    <w:p w14:paraId="0CB987FF" w14:textId="44A2F452" w:rsidR="008C0146" w:rsidRDefault="008C0146">
      <w:pPr>
        <w:rPr>
          <w:rFonts w:ascii="Times New Roman" w:hAnsi="Times New Roman" w:cs="Times New Roman"/>
          <w:sz w:val="24"/>
          <w:szCs w:val="24"/>
        </w:rPr>
      </w:pPr>
    </w:p>
    <w:p w14:paraId="2844035A" w14:textId="77777777" w:rsidR="001E573D" w:rsidRPr="00C35597" w:rsidRDefault="001E573D">
      <w:pPr>
        <w:rPr>
          <w:rFonts w:ascii="Times New Roman" w:hAnsi="Times New Roman" w:cs="Times New Roman"/>
          <w:sz w:val="24"/>
          <w:szCs w:val="24"/>
        </w:rPr>
      </w:pPr>
    </w:p>
    <w:p w14:paraId="08AEFB6E" w14:textId="1A89E080" w:rsidR="00C35597" w:rsidRDefault="00C35597">
      <w:pP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Results</w:t>
      </w:r>
    </w:p>
    <w:p w14:paraId="3676493F" w14:textId="72E4B8F2" w:rsidR="00C35597" w:rsidRPr="00C35597" w:rsidRDefault="00C35597">
      <w:pPr>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4673"/>
        <w:gridCol w:w="2126"/>
        <w:gridCol w:w="2551"/>
      </w:tblGrid>
      <w:tr w:rsidR="001B361E" w14:paraId="4EC249BF" w14:textId="77777777" w:rsidTr="001B361E">
        <w:tc>
          <w:tcPr>
            <w:tcW w:w="4673" w:type="dxa"/>
            <w:vAlign w:val="center"/>
          </w:tcPr>
          <w:p w14:paraId="4A39EA31" w14:textId="58FDAFE3" w:rsidR="001B361E" w:rsidRDefault="001B361E" w:rsidP="001B361E">
            <w:pPr>
              <w:jc w:val="center"/>
              <w:rPr>
                <w:rFonts w:ascii="Times New Roman" w:hAnsi="Times New Roman" w:cs="Times New Roman"/>
                <w:sz w:val="24"/>
                <w:szCs w:val="24"/>
              </w:rPr>
            </w:pPr>
          </w:p>
        </w:tc>
        <w:tc>
          <w:tcPr>
            <w:tcW w:w="2126" w:type="dxa"/>
            <w:vAlign w:val="center"/>
          </w:tcPr>
          <w:p w14:paraId="2ADA2EC5" w14:textId="2623C2EF"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Volume on Burette</w:t>
            </w:r>
          </w:p>
        </w:tc>
        <w:tc>
          <w:tcPr>
            <w:tcW w:w="2551" w:type="dxa"/>
            <w:vAlign w:val="center"/>
          </w:tcPr>
          <w:p w14:paraId="0F4114A9" w14:textId="6038002F"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Actual Volume Added</w:t>
            </w:r>
          </w:p>
        </w:tc>
      </w:tr>
      <w:tr w:rsidR="001B361E" w14:paraId="69068938" w14:textId="77777777" w:rsidTr="001B361E">
        <w:tc>
          <w:tcPr>
            <w:tcW w:w="4673" w:type="dxa"/>
            <w:vAlign w:val="center"/>
          </w:tcPr>
          <w:p w14:paraId="0E9400A0" w14:textId="2322F5AB"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Initial Volume of HCl (mL)</w:t>
            </w:r>
          </w:p>
        </w:tc>
        <w:tc>
          <w:tcPr>
            <w:tcW w:w="2126" w:type="dxa"/>
            <w:vAlign w:val="center"/>
          </w:tcPr>
          <w:p w14:paraId="5EE8C49A" w14:textId="398BC531"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4.6</w:t>
            </w:r>
          </w:p>
        </w:tc>
        <w:tc>
          <w:tcPr>
            <w:tcW w:w="2551" w:type="dxa"/>
            <w:vAlign w:val="center"/>
          </w:tcPr>
          <w:p w14:paraId="22CB36EB" w14:textId="6678B4BD"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0</w:t>
            </w:r>
          </w:p>
        </w:tc>
      </w:tr>
      <w:tr w:rsidR="001B361E" w14:paraId="007D8BB5" w14:textId="77777777" w:rsidTr="001B361E">
        <w:tc>
          <w:tcPr>
            <w:tcW w:w="4673" w:type="dxa"/>
            <w:vAlign w:val="center"/>
          </w:tcPr>
          <w:p w14:paraId="3ACB1DDC" w14:textId="0A1E6B13"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Volume of HCl After Distillation 1 (mL)</w:t>
            </w:r>
          </w:p>
        </w:tc>
        <w:tc>
          <w:tcPr>
            <w:tcW w:w="2126" w:type="dxa"/>
            <w:vAlign w:val="center"/>
          </w:tcPr>
          <w:p w14:paraId="1D4545B5" w14:textId="4C1F81A2"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7.3</w:t>
            </w:r>
          </w:p>
        </w:tc>
        <w:tc>
          <w:tcPr>
            <w:tcW w:w="2551" w:type="dxa"/>
            <w:vAlign w:val="center"/>
          </w:tcPr>
          <w:p w14:paraId="059000DB" w14:textId="7FB1A6EC"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2.7</w:t>
            </w:r>
          </w:p>
        </w:tc>
      </w:tr>
      <w:tr w:rsidR="001B361E" w14:paraId="549A15F8" w14:textId="77777777" w:rsidTr="001B361E">
        <w:tc>
          <w:tcPr>
            <w:tcW w:w="4673" w:type="dxa"/>
            <w:vAlign w:val="center"/>
          </w:tcPr>
          <w:p w14:paraId="6B65506E" w14:textId="2B327EFB"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Volume of HCl After Distillation 2 (mL)</w:t>
            </w:r>
          </w:p>
        </w:tc>
        <w:tc>
          <w:tcPr>
            <w:tcW w:w="2126" w:type="dxa"/>
            <w:vAlign w:val="center"/>
          </w:tcPr>
          <w:p w14:paraId="28CB7636" w14:textId="033A165E"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10.5</w:t>
            </w:r>
          </w:p>
        </w:tc>
        <w:tc>
          <w:tcPr>
            <w:tcW w:w="2551" w:type="dxa"/>
            <w:vAlign w:val="center"/>
          </w:tcPr>
          <w:p w14:paraId="2082CA5D" w14:textId="3EAEEFFE" w:rsidR="001B361E" w:rsidRDefault="001B361E" w:rsidP="001B361E">
            <w:pPr>
              <w:jc w:val="center"/>
              <w:rPr>
                <w:rFonts w:ascii="Times New Roman" w:hAnsi="Times New Roman" w:cs="Times New Roman"/>
                <w:sz w:val="24"/>
                <w:szCs w:val="24"/>
              </w:rPr>
            </w:pPr>
            <w:r>
              <w:rPr>
                <w:rFonts w:ascii="Times New Roman" w:hAnsi="Times New Roman" w:cs="Times New Roman"/>
                <w:sz w:val="24"/>
                <w:szCs w:val="24"/>
              </w:rPr>
              <w:t>3.2</w:t>
            </w:r>
          </w:p>
        </w:tc>
      </w:tr>
    </w:tbl>
    <w:p w14:paraId="4B980B8F" w14:textId="2300394E" w:rsidR="00C35597" w:rsidRDefault="00C35597">
      <w:pPr>
        <w:rPr>
          <w:rFonts w:ascii="Times New Roman" w:hAnsi="Times New Roman" w:cs="Times New Roman"/>
          <w:sz w:val="24"/>
          <w:szCs w:val="24"/>
        </w:rPr>
      </w:pPr>
    </w:p>
    <w:p w14:paraId="078AD496" w14:textId="77777777" w:rsidR="00A27200" w:rsidRDefault="00A27200" w:rsidP="00C35597">
      <w:pPr>
        <w:spacing w:before="240" w:after="240" w:line="360" w:lineRule="auto"/>
        <w:rPr>
          <w:rFonts w:ascii="Times New Roman" w:eastAsia="Times New Roman" w:hAnsi="Times New Roman" w:cs="Times New Roman"/>
          <w:sz w:val="28"/>
          <w:szCs w:val="28"/>
          <w:u w:val="single"/>
        </w:rPr>
      </w:pPr>
    </w:p>
    <w:p w14:paraId="5531F131" w14:textId="6687EC8D" w:rsidR="00C35597" w:rsidRPr="002F5CF1" w:rsidRDefault="00C35597" w:rsidP="00C35597">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lastRenderedPageBreak/>
        <w:t>Calculation</w:t>
      </w:r>
      <w:r>
        <w:rPr>
          <w:rFonts w:ascii="Times New Roman" w:eastAsia="Times New Roman" w:hAnsi="Times New Roman" w:cs="Times New Roman"/>
          <w:sz w:val="28"/>
          <w:szCs w:val="28"/>
          <w:u w:val="single"/>
        </w:rPr>
        <w:t>s</w:t>
      </w:r>
    </w:p>
    <w:p w14:paraId="2DB3D006" w14:textId="77777777" w:rsidR="00144C17" w:rsidRDefault="00144C17">
      <w:pPr>
        <w:rPr>
          <w:rFonts w:ascii="Times New Roman" w:hAnsi="Times New Roman" w:cs="Times New Roman"/>
          <w:sz w:val="24"/>
          <w:szCs w:val="24"/>
        </w:rPr>
        <w:sectPr w:rsidR="00144C17">
          <w:pgSz w:w="12240" w:h="15840"/>
          <w:pgMar w:top="1440" w:right="1440" w:bottom="1440" w:left="1440" w:header="708" w:footer="708" w:gutter="0"/>
          <w:cols w:space="708"/>
          <w:docGrid w:linePitch="360"/>
        </w:sectPr>
      </w:pPr>
    </w:p>
    <w:p w14:paraId="5AA31C55" w14:textId="34BC0FB8" w:rsidR="00C35597" w:rsidRDefault="001B361E">
      <w:pPr>
        <w:rPr>
          <w:rFonts w:ascii="Times New Roman" w:hAnsi="Times New Roman" w:cs="Times New Roman"/>
          <w:sz w:val="24"/>
          <w:szCs w:val="24"/>
        </w:rPr>
      </w:pPr>
      <w:r>
        <w:rPr>
          <w:rFonts w:ascii="Times New Roman" w:hAnsi="Times New Roman" w:cs="Times New Roman"/>
          <w:sz w:val="24"/>
          <w:szCs w:val="24"/>
        </w:rPr>
        <w:t>Volume of HCl added</w:t>
      </w:r>
    </w:p>
    <w:p w14:paraId="57BA56BD" w14:textId="03EC5A76" w:rsidR="001B361E" w:rsidRPr="00496BE1" w:rsidRDefault="001B361E">
      <w:pPr>
        <w:rPr>
          <w:rFonts w:ascii="Times New Roman" w:hAnsi="Times New Roman" w:cs="Times New Roman"/>
          <w:sz w:val="24"/>
          <w:szCs w:val="24"/>
        </w:rPr>
      </w:pPr>
      <w:r w:rsidRPr="00496BE1">
        <w:rPr>
          <w:rFonts w:ascii="Times New Roman" w:hAnsi="Times New Roman" w:cs="Times New Roman"/>
          <w:sz w:val="24"/>
          <w:szCs w:val="24"/>
        </w:rPr>
        <w:t>V</w:t>
      </w:r>
      <w:r w:rsidRPr="00496BE1">
        <w:rPr>
          <w:rFonts w:ascii="Times New Roman" w:hAnsi="Times New Roman" w:cs="Times New Roman"/>
          <w:sz w:val="24"/>
          <w:szCs w:val="24"/>
          <w:vertAlign w:val="subscript"/>
        </w:rPr>
        <w:t xml:space="preserve">i </w:t>
      </w:r>
      <w:r w:rsidRPr="00496BE1">
        <w:rPr>
          <w:rFonts w:ascii="Times New Roman" w:hAnsi="Times New Roman" w:cs="Times New Roman"/>
          <w:sz w:val="24"/>
          <w:szCs w:val="24"/>
        </w:rPr>
        <w:t>=</w:t>
      </w:r>
      <w:r w:rsidR="00496BE1" w:rsidRPr="00496BE1">
        <w:rPr>
          <w:rFonts w:ascii="Times New Roman" w:hAnsi="Times New Roman" w:cs="Times New Roman"/>
          <w:sz w:val="24"/>
          <w:szCs w:val="24"/>
        </w:rPr>
        <w:t xml:space="preserve"> 7.3 mL</w:t>
      </w:r>
    </w:p>
    <w:p w14:paraId="25E53579" w14:textId="57A0F0CF" w:rsidR="001B361E" w:rsidRPr="00496BE1" w:rsidRDefault="001B361E">
      <w:pPr>
        <w:rPr>
          <w:rFonts w:ascii="Times New Roman" w:hAnsi="Times New Roman" w:cs="Times New Roman"/>
          <w:sz w:val="24"/>
          <w:szCs w:val="24"/>
        </w:rPr>
      </w:pPr>
      <w:r w:rsidRPr="00496BE1">
        <w:rPr>
          <w:rFonts w:ascii="Times New Roman" w:hAnsi="Times New Roman" w:cs="Times New Roman"/>
          <w:sz w:val="24"/>
          <w:szCs w:val="24"/>
        </w:rPr>
        <w:t>V</w:t>
      </w:r>
      <w:r w:rsidRPr="00496BE1">
        <w:rPr>
          <w:rFonts w:ascii="Times New Roman" w:hAnsi="Times New Roman" w:cs="Times New Roman"/>
          <w:sz w:val="24"/>
          <w:szCs w:val="24"/>
          <w:vertAlign w:val="subscript"/>
        </w:rPr>
        <w:t>f</w:t>
      </w:r>
      <w:r w:rsidRPr="00496BE1">
        <w:rPr>
          <w:rFonts w:ascii="Times New Roman" w:hAnsi="Times New Roman" w:cs="Times New Roman"/>
          <w:sz w:val="24"/>
          <w:szCs w:val="24"/>
        </w:rPr>
        <w:t xml:space="preserve"> =</w:t>
      </w:r>
      <w:r w:rsidR="00496BE1" w:rsidRPr="00496BE1">
        <w:rPr>
          <w:rFonts w:ascii="Times New Roman" w:hAnsi="Times New Roman" w:cs="Times New Roman"/>
          <w:sz w:val="24"/>
          <w:szCs w:val="24"/>
        </w:rPr>
        <w:t>10.5 mL</w:t>
      </w:r>
    </w:p>
    <w:p w14:paraId="09DAB4A4" w14:textId="77777777" w:rsidR="001B361E" w:rsidRPr="00496BE1" w:rsidRDefault="001B361E">
      <w:pPr>
        <w:rPr>
          <w:rFonts w:ascii="Times New Roman" w:hAnsi="Times New Roman" w:cs="Times New Roman"/>
          <w:sz w:val="24"/>
          <w:szCs w:val="24"/>
        </w:rPr>
      </w:pPr>
    </w:p>
    <w:p w14:paraId="64DD09F1" w14:textId="1353BC61" w:rsidR="001B361E" w:rsidRPr="00496BE1" w:rsidRDefault="001B361E">
      <w:pPr>
        <w:rPr>
          <w:rFonts w:ascii="Times New Roman" w:hAnsi="Times New Roman" w:cs="Times New Roman"/>
          <w:sz w:val="24"/>
          <w:szCs w:val="24"/>
        </w:rPr>
      </w:pPr>
      <w:r w:rsidRPr="00496BE1">
        <w:rPr>
          <w:rFonts w:ascii="Times New Roman" w:hAnsi="Times New Roman" w:cs="Times New Roman"/>
          <w:sz w:val="24"/>
          <w:szCs w:val="24"/>
        </w:rPr>
        <w:t>V</w:t>
      </w:r>
      <w:r w:rsidRPr="00496BE1">
        <w:rPr>
          <w:rFonts w:ascii="Times New Roman" w:hAnsi="Times New Roman" w:cs="Times New Roman"/>
          <w:sz w:val="24"/>
          <w:szCs w:val="24"/>
          <w:vertAlign w:val="subscript"/>
        </w:rPr>
        <w:t>HCl</w:t>
      </w:r>
      <w:r w:rsidRPr="00496BE1">
        <w:rPr>
          <w:rFonts w:ascii="Times New Roman" w:hAnsi="Times New Roman" w:cs="Times New Roman"/>
          <w:sz w:val="24"/>
          <w:szCs w:val="24"/>
        </w:rPr>
        <w:t xml:space="preserve"> = V</w:t>
      </w:r>
      <w:r w:rsidR="00496BE1" w:rsidRPr="00496BE1">
        <w:rPr>
          <w:rFonts w:ascii="Times New Roman" w:hAnsi="Times New Roman" w:cs="Times New Roman"/>
          <w:sz w:val="24"/>
          <w:szCs w:val="24"/>
          <w:vertAlign w:val="subscript"/>
        </w:rPr>
        <w:t>f</w:t>
      </w:r>
      <w:r w:rsidRPr="00496BE1">
        <w:rPr>
          <w:rFonts w:ascii="Times New Roman" w:hAnsi="Times New Roman" w:cs="Times New Roman"/>
          <w:sz w:val="24"/>
          <w:szCs w:val="24"/>
        </w:rPr>
        <w:t xml:space="preserve"> </w:t>
      </w:r>
      <w:r w:rsidR="00496BE1" w:rsidRPr="00496BE1">
        <w:rPr>
          <w:rFonts w:ascii="Times New Roman" w:hAnsi="Times New Roman" w:cs="Times New Roman"/>
          <w:sz w:val="24"/>
          <w:szCs w:val="24"/>
        </w:rPr>
        <w:t>–</w:t>
      </w:r>
      <w:r w:rsidRPr="00496BE1">
        <w:rPr>
          <w:rFonts w:ascii="Times New Roman" w:hAnsi="Times New Roman" w:cs="Times New Roman"/>
          <w:sz w:val="24"/>
          <w:szCs w:val="24"/>
        </w:rPr>
        <w:t xml:space="preserve"> V</w:t>
      </w:r>
      <w:r w:rsidR="00496BE1" w:rsidRPr="00496BE1">
        <w:rPr>
          <w:rFonts w:ascii="Times New Roman" w:hAnsi="Times New Roman" w:cs="Times New Roman"/>
          <w:sz w:val="24"/>
          <w:szCs w:val="24"/>
          <w:vertAlign w:val="subscript"/>
        </w:rPr>
        <w:t>i</w:t>
      </w:r>
    </w:p>
    <w:p w14:paraId="6E12CA1F" w14:textId="52489099" w:rsidR="00496BE1" w:rsidRDefault="00496BE1" w:rsidP="00496BE1">
      <w:pPr>
        <w:rPr>
          <w:rFonts w:ascii="Times New Roman" w:hAnsi="Times New Roman" w:cs="Times New Roman"/>
          <w:sz w:val="24"/>
          <w:szCs w:val="24"/>
        </w:rPr>
      </w:pPr>
      <w:r w:rsidRPr="00496BE1">
        <w:rPr>
          <w:rFonts w:ascii="Times New Roman" w:hAnsi="Times New Roman" w:cs="Times New Roman"/>
          <w:sz w:val="24"/>
          <w:szCs w:val="24"/>
        </w:rPr>
        <w:t>V</w:t>
      </w:r>
      <w:r w:rsidRPr="00496BE1">
        <w:rPr>
          <w:rFonts w:ascii="Times New Roman" w:hAnsi="Times New Roman" w:cs="Times New Roman"/>
          <w:sz w:val="24"/>
          <w:szCs w:val="24"/>
          <w:vertAlign w:val="subscript"/>
        </w:rPr>
        <w:t>HCl</w:t>
      </w:r>
      <w:r w:rsidRPr="00496BE1">
        <w:rPr>
          <w:rFonts w:ascii="Times New Roman" w:hAnsi="Times New Roman" w:cs="Times New Roman"/>
          <w:sz w:val="24"/>
          <w:szCs w:val="24"/>
        </w:rPr>
        <w:t xml:space="preserve"> = </w:t>
      </w:r>
      <w:r>
        <w:rPr>
          <w:rFonts w:ascii="Times New Roman" w:hAnsi="Times New Roman" w:cs="Times New Roman"/>
          <w:sz w:val="24"/>
          <w:szCs w:val="24"/>
        </w:rPr>
        <w:t>10.5 mL – 7.3 mL</w:t>
      </w:r>
    </w:p>
    <w:p w14:paraId="44E01938" w14:textId="5F51E730" w:rsidR="00496BE1" w:rsidRPr="00496BE1" w:rsidRDefault="00496BE1" w:rsidP="00496BE1">
      <w:pPr>
        <w:rPr>
          <w:rFonts w:ascii="Times New Roman" w:hAnsi="Times New Roman" w:cs="Times New Roman"/>
          <w:sz w:val="24"/>
          <w:szCs w:val="24"/>
        </w:rPr>
      </w:pPr>
      <w:r w:rsidRPr="00496BE1">
        <w:rPr>
          <w:rFonts w:ascii="Times New Roman" w:hAnsi="Times New Roman" w:cs="Times New Roman"/>
          <w:sz w:val="24"/>
          <w:szCs w:val="24"/>
        </w:rPr>
        <w:t>V</w:t>
      </w:r>
      <w:r w:rsidRPr="00496BE1">
        <w:rPr>
          <w:rFonts w:ascii="Times New Roman" w:hAnsi="Times New Roman" w:cs="Times New Roman"/>
          <w:sz w:val="24"/>
          <w:szCs w:val="24"/>
          <w:vertAlign w:val="subscript"/>
        </w:rPr>
        <w:t>HCl</w:t>
      </w:r>
      <w:r w:rsidRPr="00496BE1">
        <w:rPr>
          <w:rFonts w:ascii="Times New Roman" w:hAnsi="Times New Roman" w:cs="Times New Roman"/>
          <w:sz w:val="24"/>
          <w:szCs w:val="24"/>
        </w:rPr>
        <w:t xml:space="preserve"> =</w:t>
      </w:r>
      <w:r>
        <w:rPr>
          <w:rFonts w:ascii="Times New Roman" w:hAnsi="Times New Roman" w:cs="Times New Roman"/>
          <w:sz w:val="24"/>
          <w:szCs w:val="24"/>
        </w:rPr>
        <w:t xml:space="preserve"> 3.2 mL</w:t>
      </w:r>
    </w:p>
    <w:p w14:paraId="7CB1E356" w14:textId="0082E09A" w:rsidR="001B361E" w:rsidRDefault="001B361E">
      <w:pPr>
        <w:rPr>
          <w:rFonts w:ascii="Times New Roman" w:hAnsi="Times New Roman" w:cs="Times New Roman"/>
          <w:sz w:val="24"/>
          <w:szCs w:val="24"/>
        </w:rPr>
      </w:pPr>
    </w:p>
    <w:p w14:paraId="37EF2ADE" w14:textId="7A53FBF9" w:rsidR="00AB5C06" w:rsidRDefault="00AB5C06">
      <w:pPr>
        <w:rPr>
          <w:rFonts w:ascii="Times New Roman" w:hAnsi="Times New Roman" w:cs="Times New Roman"/>
          <w:sz w:val="24"/>
          <w:szCs w:val="24"/>
        </w:rPr>
      </w:pPr>
      <w:r>
        <w:rPr>
          <w:rFonts w:ascii="Times New Roman" w:hAnsi="Times New Roman" w:cs="Times New Roman"/>
          <w:sz w:val="24"/>
          <w:szCs w:val="24"/>
        </w:rPr>
        <w:t>Amount of HCl added</w:t>
      </w:r>
    </w:p>
    <w:p w14:paraId="02F66BE2" w14:textId="0CCE0A64" w:rsidR="00AB5C06" w:rsidRDefault="00AB5C06">
      <w:p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vertAlign w:val="subscript"/>
        </w:rPr>
        <w:t>HCl</w:t>
      </w:r>
      <w:r>
        <w:rPr>
          <w:rFonts w:ascii="Times New Roman" w:hAnsi="Times New Roman" w:cs="Times New Roman"/>
          <w:sz w:val="24"/>
          <w:szCs w:val="24"/>
        </w:rPr>
        <w:t xml:space="preserve"> = 1.0 mol/L</w:t>
      </w:r>
    </w:p>
    <w:p w14:paraId="34DFD508" w14:textId="28544B0E" w:rsidR="00AB5C06" w:rsidRDefault="00AB5C06" w:rsidP="00AB5C06">
      <w:pPr>
        <w:rPr>
          <w:rFonts w:ascii="Times New Roman" w:hAnsi="Times New Roman" w:cs="Times New Roman"/>
          <w:sz w:val="24"/>
          <w:szCs w:val="24"/>
        </w:rPr>
      </w:pPr>
      <w:r w:rsidRPr="00496BE1">
        <w:rPr>
          <w:rFonts w:ascii="Times New Roman" w:hAnsi="Times New Roman" w:cs="Times New Roman"/>
          <w:sz w:val="24"/>
          <w:szCs w:val="24"/>
        </w:rPr>
        <w:t>V</w:t>
      </w:r>
      <w:r w:rsidRPr="00496BE1">
        <w:rPr>
          <w:rFonts w:ascii="Times New Roman" w:hAnsi="Times New Roman" w:cs="Times New Roman"/>
          <w:sz w:val="24"/>
          <w:szCs w:val="24"/>
          <w:vertAlign w:val="subscript"/>
        </w:rPr>
        <w:t>HCl</w:t>
      </w:r>
      <w:r w:rsidRPr="00496BE1">
        <w:rPr>
          <w:rFonts w:ascii="Times New Roman" w:hAnsi="Times New Roman" w:cs="Times New Roman"/>
          <w:sz w:val="24"/>
          <w:szCs w:val="24"/>
        </w:rPr>
        <w:t xml:space="preserve"> =</w:t>
      </w:r>
      <w:r>
        <w:rPr>
          <w:rFonts w:ascii="Times New Roman" w:hAnsi="Times New Roman" w:cs="Times New Roman"/>
          <w:sz w:val="24"/>
          <w:szCs w:val="24"/>
        </w:rPr>
        <w:t xml:space="preserve"> 3.2 mL = 0.0032 L</w:t>
      </w:r>
    </w:p>
    <w:p w14:paraId="44D0205B" w14:textId="7F761118" w:rsidR="00AB5C06" w:rsidRDefault="00AB5C06" w:rsidP="00AB5C06">
      <w:pPr>
        <w:rPr>
          <w:rFonts w:ascii="Times New Roman" w:hAnsi="Times New Roman" w:cs="Times New Roman"/>
          <w:sz w:val="24"/>
          <w:szCs w:val="24"/>
        </w:rPr>
      </w:pPr>
    </w:p>
    <w:p w14:paraId="6F7AB98E" w14:textId="50867C9D" w:rsidR="00AB5C06" w:rsidRDefault="00AB5C06" w:rsidP="00AB5C06">
      <w:pPr>
        <w:rPr>
          <w:rFonts w:ascii="Times New Roman" w:hAnsi="Times New Roman" w:cs="Times New Roman"/>
          <w:sz w:val="24"/>
          <w:szCs w:val="24"/>
        </w:rPr>
      </w:pPr>
      <w:r>
        <w:rPr>
          <w:rFonts w:ascii="Times New Roman" w:hAnsi="Times New Roman" w:cs="Times New Roman"/>
          <w:sz w:val="24"/>
          <w:szCs w:val="24"/>
        </w:rPr>
        <w:t>C = n/V</w:t>
      </w:r>
    </w:p>
    <w:p w14:paraId="52677437" w14:textId="238D8D54" w:rsidR="00AB5C06" w:rsidRDefault="00AB5C06" w:rsidP="00AB5C06">
      <w:pPr>
        <w:rPr>
          <w:rFonts w:ascii="Times New Roman" w:hAnsi="Times New Roman" w:cs="Times New Roman"/>
          <w:sz w:val="24"/>
          <w:szCs w:val="24"/>
        </w:rPr>
      </w:pPr>
      <w:r>
        <w:rPr>
          <w:rFonts w:ascii="Times New Roman" w:hAnsi="Times New Roman" w:cs="Times New Roman"/>
          <w:sz w:val="24"/>
          <w:szCs w:val="24"/>
        </w:rPr>
        <w:t>n = (1.0 mol/L)(0.0032 L)</w:t>
      </w:r>
    </w:p>
    <w:p w14:paraId="0873A04B" w14:textId="530625B4" w:rsidR="00AB5C06" w:rsidRPr="00496BE1" w:rsidRDefault="00AB5C06" w:rsidP="00AB5C06">
      <w:pPr>
        <w:rPr>
          <w:rFonts w:ascii="Times New Roman" w:hAnsi="Times New Roman" w:cs="Times New Roman"/>
          <w:sz w:val="24"/>
          <w:szCs w:val="24"/>
        </w:rPr>
      </w:pPr>
      <w:r>
        <w:rPr>
          <w:rFonts w:ascii="Times New Roman" w:hAnsi="Times New Roman" w:cs="Times New Roman"/>
          <w:sz w:val="24"/>
          <w:szCs w:val="24"/>
        </w:rPr>
        <w:t>n = 0.0032 mol</w:t>
      </w:r>
    </w:p>
    <w:p w14:paraId="4B47ED21" w14:textId="77777777" w:rsidR="00144C17" w:rsidRDefault="00144C17">
      <w:pPr>
        <w:rPr>
          <w:rFonts w:ascii="Times New Roman" w:hAnsi="Times New Roman" w:cs="Times New Roman"/>
          <w:sz w:val="24"/>
          <w:szCs w:val="24"/>
        </w:rPr>
        <w:sectPr w:rsidR="00144C17" w:rsidSect="00144C17">
          <w:type w:val="continuous"/>
          <w:pgSz w:w="12240" w:h="15840"/>
          <w:pgMar w:top="1440" w:right="1440" w:bottom="1440" w:left="1440" w:header="708" w:footer="708" w:gutter="0"/>
          <w:cols w:num="2" w:space="708"/>
          <w:docGrid w:linePitch="360"/>
        </w:sectPr>
      </w:pPr>
    </w:p>
    <w:p w14:paraId="57716941" w14:textId="66404946" w:rsidR="00AB5C06" w:rsidRDefault="00AB5C06">
      <w:pPr>
        <w:rPr>
          <w:rFonts w:ascii="Times New Roman" w:hAnsi="Times New Roman" w:cs="Times New Roman"/>
          <w:sz w:val="24"/>
          <w:szCs w:val="24"/>
        </w:rPr>
      </w:pPr>
    </w:p>
    <w:p w14:paraId="0E943761" w14:textId="237E7221" w:rsidR="00B830DD" w:rsidRDefault="00B830DD" w:rsidP="00B830DD">
      <w:pPr>
        <w:rPr>
          <w:rFonts w:ascii="Times New Roman" w:hAnsi="Times New Roman" w:cs="Times New Roman"/>
          <w:sz w:val="24"/>
          <w:szCs w:val="24"/>
        </w:rPr>
      </w:pPr>
      <w:r>
        <w:rPr>
          <w:rFonts w:ascii="Times New Roman" w:hAnsi="Times New Roman" w:cs="Times New Roman"/>
          <w:sz w:val="24"/>
          <w:szCs w:val="24"/>
        </w:rPr>
        <w:t>Amount of NaOH utilized</w:t>
      </w:r>
    </w:p>
    <w:p w14:paraId="671D4786" w14:textId="4EBE0822" w:rsidR="00B830DD" w:rsidRDefault="00B830DD" w:rsidP="00B830DD">
      <w:pPr>
        <w:rPr>
          <w:rFonts w:ascii="Times New Roman" w:hAnsi="Times New Roman" w:cs="Times New Roman"/>
          <w:sz w:val="24"/>
          <w:szCs w:val="24"/>
        </w:rPr>
      </w:pPr>
      <w:r>
        <w:rPr>
          <w:rFonts w:ascii="Times New Roman" w:hAnsi="Times New Roman" w:cs="Times New Roman"/>
          <w:sz w:val="24"/>
          <w:szCs w:val="24"/>
        </w:rPr>
        <w:t>C</w:t>
      </w:r>
      <w:r w:rsidR="00144C17">
        <w:rPr>
          <w:rFonts w:ascii="Times New Roman" w:hAnsi="Times New Roman" w:cs="Times New Roman"/>
          <w:sz w:val="24"/>
          <w:szCs w:val="24"/>
          <w:vertAlign w:val="subscript"/>
        </w:rPr>
        <w:t>NaOH</w:t>
      </w:r>
      <w:r>
        <w:rPr>
          <w:rFonts w:ascii="Times New Roman" w:hAnsi="Times New Roman" w:cs="Times New Roman"/>
          <w:sz w:val="24"/>
          <w:szCs w:val="24"/>
        </w:rPr>
        <w:t xml:space="preserve"> = 1.0 mol/L</w:t>
      </w:r>
    </w:p>
    <w:p w14:paraId="694DC95D" w14:textId="25723C65" w:rsidR="00B830DD" w:rsidRDefault="00B830DD" w:rsidP="00B830DD">
      <w:pPr>
        <w:rPr>
          <w:rFonts w:ascii="Times New Roman" w:hAnsi="Times New Roman" w:cs="Times New Roman"/>
          <w:sz w:val="24"/>
          <w:szCs w:val="24"/>
        </w:rPr>
      </w:pPr>
      <w:r w:rsidRPr="00496BE1">
        <w:rPr>
          <w:rFonts w:ascii="Times New Roman" w:hAnsi="Times New Roman" w:cs="Times New Roman"/>
          <w:sz w:val="24"/>
          <w:szCs w:val="24"/>
        </w:rPr>
        <w:t>V</w:t>
      </w:r>
      <w:r w:rsidR="00144C17">
        <w:rPr>
          <w:rFonts w:ascii="Times New Roman" w:hAnsi="Times New Roman" w:cs="Times New Roman"/>
          <w:sz w:val="24"/>
          <w:szCs w:val="24"/>
          <w:vertAlign w:val="subscript"/>
        </w:rPr>
        <w:t>NaOH</w:t>
      </w:r>
      <w:r w:rsidRPr="00496BE1">
        <w:rPr>
          <w:rFonts w:ascii="Times New Roman" w:hAnsi="Times New Roman" w:cs="Times New Roman"/>
          <w:sz w:val="24"/>
          <w:szCs w:val="24"/>
        </w:rPr>
        <w:t xml:space="preserve"> =</w:t>
      </w:r>
      <w:r>
        <w:rPr>
          <w:rFonts w:ascii="Times New Roman" w:hAnsi="Times New Roman" w:cs="Times New Roman"/>
          <w:sz w:val="24"/>
          <w:szCs w:val="24"/>
        </w:rPr>
        <w:t xml:space="preserve"> </w:t>
      </w:r>
      <w:r w:rsidR="00144C17">
        <w:rPr>
          <w:rFonts w:ascii="Times New Roman" w:hAnsi="Times New Roman" w:cs="Times New Roman"/>
          <w:sz w:val="24"/>
          <w:szCs w:val="24"/>
        </w:rPr>
        <w:t>50</w:t>
      </w:r>
      <w:r>
        <w:rPr>
          <w:rFonts w:ascii="Times New Roman" w:hAnsi="Times New Roman" w:cs="Times New Roman"/>
          <w:sz w:val="24"/>
          <w:szCs w:val="24"/>
        </w:rPr>
        <w:t xml:space="preserve"> mL = 0.0</w:t>
      </w:r>
      <w:r w:rsidR="00144C17">
        <w:rPr>
          <w:rFonts w:ascii="Times New Roman" w:hAnsi="Times New Roman" w:cs="Times New Roman"/>
          <w:sz w:val="24"/>
          <w:szCs w:val="24"/>
        </w:rPr>
        <w:t>50</w:t>
      </w:r>
      <w:r>
        <w:rPr>
          <w:rFonts w:ascii="Times New Roman" w:hAnsi="Times New Roman" w:cs="Times New Roman"/>
          <w:sz w:val="24"/>
          <w:szCs w:val="24"/>
        </w:rPr>
        <w:t xml:space="preserve"> L</w:t>
      </w:r>
    </w:p>
    <w:p w14:paraId="6832E9AC" w14:textId="77777777" w:rsidR="00B830DD" w:rsidRDefault="00B830DD" w:rsidP="00B830DD">
      <w:pPr>
        <w:rPr>
          <w:rFonts w:ascii="Times New Roman" w:hAnsi="Times New Roman" w:cs="Times New Roman"/>
          <w:sz w:val="24"/>
          <w:szCs w:val="24"/>
        </w:rPr>
      </w:pPr>
    </w:p>
    <w:p w14:paraId="043B531D" w14:textId="77777777" w:rsidR="00B830DD" w:rsidRDefault="00B830DD" w:rsidP="00B830DD">
      <w:pPr>
        <w:rPr>
          <w:rFonts w:ascii="Times New Roman" w:hAnsi="Times New Roman" w:cs="Times New Roman"/>
          <w:sz w:val="24"/>
          <w:szCs w:val="24"/>
        </w:rPr>
      </w:pPr>
      <w:r>
        <w:rPr>
          <w:rFonts w:ascii="Times New Roman" w:hAnsi="Times New Roman" w:cs="Times New Roman"/>
          <w:sz w:val="24"/>
          <w:szCs w:val="24"/>
        </w:rPr>
        <w:t>C = n/V</w:t>
      </w:r>
    </w:p>
    <w:p w14:paraId="72F03B07" w14:textId="01257472" w:rsidR="00B830DD" w:rsidRDefault="00B830DD" w:rsidP="00B830DD">
      <w:pPr>
        <w:rPr>
          <w:rFonts w:ascii="Times New Roman" w:hAnsi="Times New Roman" w:cs="Times New Roman"/>
          <w:sz w:val="24"/>
          <w:szCs w:val="24"/>
        </w:rPr>
      </w:pPr>
      <w:r>
        <w:rPr>
          <w:rFonts w:ascii="Times New Roman" w:hAnsi="Times New Roman" w:cs="Times New Roman"/>
          <w:sz w:val="24"/>
          <w:szCs w:val="24"/>
        </w:rPr>
        <w:t>n = (1.0 mol/L)(0.0</w:t>
      </w:r>
      <w:r w:rsidR="00144C17">
        <w:rPr>
          <w:rFonts w:ascii="Times New Roman" w:hAnsi="Times New Roman" w:cs="Times New Roman"/>
          <w:sz w:val="24"/>
          <w:szCs w:val="24"/>
        </w:rPr>
        <w:t>50</w:t>
      </w:r>
      <w:r>
        <w:rPr>
          <w:rFonts w:ascii="Times New Roman" w:hAnsi="Times New Roman" w:cs="Times New Roman"/>
          <w:sz w:val="24"/>
          <w:szCs w:val="24"/>
        </w:rPr>
        <w:t xml:space="preserve"> L)</w:t>
      </w:r>
    </w:p>
    <w:p w14:paraId="1A4CACA8" w14:textId="77777777" w:rsidR="00144C17" w:rsidRDefault="00B830DD" w:rsidP="00144C17">
      <w:pPr>
        <w:rPr>
          <w:rFonts w:ascii="Times New Roman" w:hAnsi="Times New Roman" w:cs="Times New Roman"/>
          <w:sz w:val="24"/>
          <w:szCs w:val="24"/>
        </w:rPr>
      </w:pPr>
      <w:r>
        <w:rPr>
          <w:rFonts w:ascii="Times New Roman" w:hAnsi="Times New Roman" w:cs="Times New Roman"/>
          <w:sz w:val="24"/>
          <w:szCs w:val="24"/>
        </w:rPr>
        <w:t>n = 0.0</w:t>
      </w:r>
      <w:r w:rsidR="00144C17">
        <w:rPr>
          <w:rFonts w:ascii="Times New Roman" w:hAnsi="Times New Roman" w:cs="Times New Roman"/>
          <w:sz w:val="24"/>
          <w:szCs w:val="24"/>
        </w:rPr>
        <w:t>50</w:t>
      </w:r>
      <w:r>
        <w:rPr>
          <w:rFonts w:ascii="Times New Roman" w:hAnsi="Times New Roman" w:cs="Times New Roman"/>
          <w:sz w:val="24"/>
          <w:szCs w:val="24"/>
        </w:rPr>
        <w:t xml:space="preserve"> mol</w:t>
      </w:r>
    </w:p>
    <w:p w14:paraId="4AD646EC" w14:textId="77777777" w:rsidR="00D33FEC" w:rsidRDefault="00D33FEC" w:rsidP="00144C17">
      <w:pPr>
        <w:rPr>
          <w:rFonts w:ascii="Times New Roman" w:hAnsi="Times New Roman" w:cs="Times New Roman"/>
          <w:sz w:val="24"/>
          <w:szCs w:val="24"/>
        </w:rPr>
      </w:pPr>
    </w:p>
    <w:p w14:paraId="5328D9A6" w14:textId="77777777" w:rsidR="00D40EDE" w:rsidRDefault="00D40EDE" w:rsidP="00144C17">
      <w:pPr>
        <w:rPr>
          <w:rFonts w:ascii="Times New Roman" w:hAnsi="Times New Roman" w:cs="Times New Roman"/>
          <w:sz w:val="24"/>
          <w:szCs w:val="24"/>
        </w:rPr>
      </w:pPr>
    </w:p>
    <w:p w14:paraId="24D62089" w14:textId="196BAF18" w:rsidR="00D40EDE" w:rsidRDefault="00D40EDE" w:rsidP="00144C17">
      <w:pPr>
        <w:rPr>
          <w:rFonts w:ascii="Times New Roman" w:hAnsi="Times New Roman" w:cs="Times New Roman"/>
          <w:sz w:val="24"/>
          <w:szCs w:val="24"/>
        </w:rPr>
        <w:sectPr w:rsidR="00D40EDE" w:rsidSect="00144C17">
          <w:type w:val="continuous"/>
          <w:pgSz w:w="12240" w:h="15840"/>
          <w:pgMar w:top="1440" w:right="1440" w:bottom="1440" w:left="1440" w:header="708" w:footer="708" w:gutter="0"/>
          <w:cols w:space="708"/>
          <w:docGrid w:linePitch="360"/>
        </w:sectPr>
      </w:pPr>
    </w:p>
    <w:p w14:paraId="1E67657A" w14:textId="051F824B" w:rsidR="00144C17" w:rsidRDefault="00144C17" w:rsidP="00144C17">
      <w:pPr>
        <w:rPr>
          <w:rFonts w:ascii="Times New Roman" w:hAnsi="Times New Roman" w:cs="Times New Roman"/>
          <w:sz w:val="24"/>
          <w:szCs w:val="24"/>
        </w:rPr>
      </w:pPr>
      <w:r>
        <w:rPr>
          <w:rFonts w:ascii="Times New Roman" w:hAnsi="Times New Roman" w:cs="Times New Roman"/>
          <w:sz w:val="24"/>
          <w:szCs w:val="24"/>
        </w:rPr>
        <w:t>Ammonia Produced</w:t>
      </w:r>
    </w:p>
    <w:p w14:paraId="73EF908E" w14:textId="6BE56D82" w:rsidR="00144C17" w:rsidRDefault="00144C17" w:rsidP="00144C17">
      <w:pPr>
        <w:rPr>
          <w:rFonts w:ascii="Times New Roman" w:hAnsi="Times New Roman" w:cs="Times New Roman"/>
          <w:sz w:val="24"/>
          <w:szCs w:val="24"/>
          <w:vertAlign w:val="subscript"/>
        </w:rPr>
      </w:pPr>
      <w:r>
        <w:rPr>
          <w:rFonts w:ascii="Times New Roman" w:hAnsi="Times New Roman" w:cs="Times New Roman"/>
          <w:sz w:val="24"/>
          <w:szCs w:val="24"/>
        </w:rPr>
        <w:t>n</w:t>
      </w:r>
      <w:r>
        <w:rPr>
          <w:rFonts w:ascii="Times New Roman" w:hAnsi="Times New Roman" w:cs="Times New Roman"/>
          <w:sz w:val="24"/>
          <w:szCs w:val="24"/>
          <w:vertAlign w:val="subscript"/>
        </w:rPr>
        <w:t>NaOH</w:t>
      </w:r>
      <w:r>
        <w:rPr>
          <w:rFonts w:ascii="Times New Roman" w:hAnsi="Times New Roman" w:cs="Times New Roman"/>
          <w:sz w:val="24"/>
          <w:szCs w:val="24"/>
        </w:rPr>
        <w:t xml:space="preserve"> = 0.050 mol</w:t>
      </w:r>
    </w:p>
    <w:p w14:paraId="582EC3B0" w14:textId="54CC6010" w:rsidR="00144C17" w:rsidRDefault="00144C17" w:rsidP="00144C17">
      <w:pP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sz w:val="24"/>
          <w:szCs w:val="24"/>
          <w:vertAlign w:val="subscript"/>
        </w:rPr>
        <w:t>HCl</w:t>
      </w:r>
      <w:r>
        <w:rPr>
          <w:rFonts w:ascii="Times New Roman" w:hAnsi="Times New Roman" w:cs="Times New Roman"/>
          <w:sz w:val="24"/>
          <w:szCs w:val="24"/>
        </w:rPr>
        <w:t xml:space="preserve"> = 0.0032 mol</w:t>
      </w:r>
    </w:p>
    <w:p w14:paraId="6CBC493A" w14:textId="77777777" w:rsidR="00144C17" w:rsidRPr="00144C17" w:rsidRDefault="00144C17" w:rsidP="00144C17">
      <w:pPr>
        <w:rPr>
          <w:rFonts w:ascii="Times New Roman" w:hAnsi="Times New Roman" w:cs="Times New Roman"/>
          <w:sz w:val="24"/>
          <w:szCs w:val="24"/>
        </w:rPr>
      </w:pPr>
    </w:p>
    <w:p w14:paraId="1B3D8174" w14:textId="6DDA8A11" w:rsidR="00144C17" w:rsidRPr="00144C17" w:rsidRDefault="00144C17" w:rsidP="00144C17">
      <w:pPr>
        <w:rPr>
          <w:rFonts w:ascii="Times New Roman" w:hAnsi="Times New Roman" w:cs="Times New Roman"/>
          <w:sz w:val="24"/>
          <w:szCs w:val="24"/>
          <w:vertAlign w:val="subscript"/>
        </w:rPr>
      </w:pPr>
      <w:r>
        <w:rPr>
          <w:rFonts w:ascii="Times New Roman" w:hAnsi="Times New Roman" w:cs="Times New Roman"/>
          <w:sz w:val="24"/>
          <w:szCs w:val="24"/>
        </w:rPr>
        <w:t>n</w:t>
      </w:r>
      <w:r>
        <w:rPr>
          <w:rFonts w:ascii="Times New Roman" w:hAnsi="Times New Roman" w:cs="Times New Roman"/>
          <w:sz w:val="24"/>
          <w:szCs w:val="24"/>
          <w:vertAlign w:val="subscript"/>
        </w:rPr>
        <w:t>NH3</w:t>
      </w:r>
      <w:r>
        <w:rPr>
          <w:rFonts w:ascii="Times New Roman" w:hAnsi="Times New Roman" w:cs="Times New Roman"/>
          <w:sz w:val="24"/>
          <w:szCs w:val="24"/>
        </w:rPr>
        <w:t xml:space="preserve"> = n</w:t>
      </w:r>
      <w:r>
        <w:rPr>
          <w:rFonts w:ascii="Times New Roman" w:hAnsi="Times New Roman" w:cs="Times New Roman"/>
          <w:sz w:val="24"/>
          <w:szCs w:val="24"/>
          <w:vertAlign w:val="subscript"/>
        </w:rPr>
        <w:t>NaOH</w:t>
      </w:r>
      <w:r>
        <w:rPr>
          <w:rFonts w:ascii="Times New Roman" w:hAnsi="Times New Roman" w:cs="Times New Roman"/>
          <w:sz w:val="24"/>
          <w:szCs w:val="24"/>
        </w:rPr>
        <w:t xml:space="preserve"> - n</w:t>
      </w:r>
      <w:r>
        <w:rPr>
          <w:rFonts w:ascii="Times New Roman" w:hAnsi="Times New Roman" w:cs="Times New Roman"/>
          <w:sz w:val="24"/>
          <w:szCs w:val="24"/>
          <w:vertAlign w:val="subscript"/>
        </w:rPr>
        <w:t>HCl</w:t>
      </w:r>
    </w:p>
    <w:p w14:paraId="22B7EE61" w14:textId="5B0B5EF9" w:rsidR="00144C17" w:rsidRDefault="00144C17" w:rsidP="00144C17">
      <w:pP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sz w:val="24"/>
          <w:szCs w:val="24"/>
          <w:vertAlign w:val="subscript"/>
        </w:rPr>
        <w:t>NH3</w:t>
      </w:r>
      <w:r>
        <w:rPr>
          <w:rFonts w:ascii="Times New Roman" w:hAnsi="Times New Roman" w:cs="Times New Roman"/>
          <w:sz w:val="24"/>
          <w:szCs w:val="24"/>
        </w:rPr>
        <w:t xml:space="preserve"> = 0.050 mol – 0.0032 mol</w:t>
      </w:r>
    </w:p>
    <w:p w14:paraId="50ECA22A" w14:textId="01ACFDA4" w:rsidR="00144C17" w:rsidRDefault="00144C17" w:rsidP="00144C17">
      <w:pPr>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sz w:val="24"/>
          <w:szCs w:val="24"/>
          <w:vertAlign w:val="subscript"/>
        </w:rPr>
        <w:t>NH3</w:t>
      </w:r>
      <w:r>
        <w:rPr>
          <w:rFonts w:ascii="Times New Roman" w:hAnsi="Times New Roman" w:cs="Times New Roman"/>
          <w:sz w:val="24"/>
          <w:szCs w:val="24"/>
        </w:rPr>
        <w:t xml:space="preserve"> = 0.0468 mol</w:t>
      </w:r>
    </w:p>
    <w:p w14:paraId="63A616BA" w14:textId="2E9BF56B" w:rsidR="00144C17" w:rsidRDefault="00144C17" w:rsidP="00144C17">
      <w:pPr>
        <w:rPr>
          <w:rFonts w:ascii="Times New Roman" w:hAnsi="Times New Roman" w:cs="Times New Roman"/>
          <w:sz w:val="24"/>
          <w:szCs w:val="24"/>
        </w:rPr>
      </w:pPr>
      <w:r>
        <w:rPr>
          <w:rFonts w:ascii="Times New Roman" w:hAnsi="Times New Roman" w:cs="Times New Roman"/>
          <w:sz w:val="24"/>
          <w:szCs w:val="24"/>
        </w:rPr>
        <w:t>Concentration of Urea in Solution</w:t>
      </w:r>
    </w:p>
    <w:p w14:paraId="4AD6797F" w14:textId="3CD746CD" w:rsidR="00144C17" w:rsidRPr="00144C17" w:rsidRDefault="00144C17" w:rsidP="00144C17">
      <w:pPr>
        <w:pStyle w:val="Default"/>
      </w:pPr>
      <w:r w:rsidRPr="00144C17">
        <w:t>V</w:t>
      </w:r>
      <w:r w:rsidRPr="00144C17">
        <w:rPr>
          <w:vertAlign w:val="subscript"/>
        </w:rPr>
        <w:t>urea</w:t>
      </w:r>
      <w:r w:rsidRPr="00144C17">
        <w:t xml:space="preserve"> = 2.0 mL </w:t>
      </w:r>
      <w:r>
        <w:t>= 0.002 L</w:t>
      </w:r>
    </w:p>
    <w:p w14:paraId="3022CEA8" w14:textId="262DF8AF" w:rsidR="00144C17" w:rsidRPr="00144C17" w:rsidRDefault="00144C17" w:rsidP="00144C17">
      <w:pPr>
        <w:rPr>
          <w:rFonts w:ascii="Times New Roman" w:hAnsi="Times New Roman" w:cs="Times New Roman"/>
          <w:sz w:val="24"/>
          <w:szCs w:val="24"/>
        </w:rPr>
      </w:pPr>
      <w:r w:rsidRPr="00144C17">
        <w:rPr>
          <w:rFonts w:ascii="Times New Roman" w:hAnsi="Times New Roman" w:cs="Times New Roman"/>
          <w:sz w:val="24"/>
          <w:szCs w:val="24"/>
        </w:rPr>
        <w:t>n</w:t>
      </w:r>
      <w:r w:rsidRPr="00144C17">
        <w:rPr>
          <w:rFonts w:ascii="Times New Roman" w:hAnsi="Times New Roman" w:cs="Times New Roman"/>
          <w:sz w:val="24"/>
          <w:szCs w:val="24"/>
          <w:vertAlign w:val="subscript"/>
        </w:rPr>
        <w:t>urea</w:t>
      </w:r>
      <w:r w:rsidRPr="00144C17">
        <w:rPr>
          <w:rFonts w:ascii="Times New Roman" w:hAnsi="Times New Roman" w:cs="Times New Roman"/>
          <w:sz w:val="24"/>
          <w:szCs w:val="24"/>
        </w:rPr>
        <w:t xml:space="preserve"> = 0.04</w:t>
      </w:r>
      <w:r>
        <w:rPr>
          <w:rFonts w:ascii="Times New Roman" w:hAnsi="Times New Roman" w:cs="Times New Roman"/>
          <w:sz w:val="24"/>
          <w:szCs w:val="24"/>
        </w:rPr>
        <w:t>68</w:t>
      </w:r>
      <w:r w:rsidRPr="00144C17">
        <w:rPr>
          <w:rFonts w:ascii="Times New Roman" w:hAnsi="Times New Roman" w:cs="Times New Roman"/>
          <w:sz w:val="24"/>
          <w:szCs w:val="24"/>
        </w:rPr>
        <w:t xml:space="preserve"> mol</w:t>
      </w:r>
      <w:r>
        <w:rPr>
          <w:rFonts w:ascii="Times New Roman" w:hAnsi="Times New Roman" w:cs="Times New Roman"/>
          <w:sz w:val="24"/>
          <w:szCs w:val="24"/>
        </w:rPr>
        <w:t xml:space="preserve"> </w:t>
      </w:r>
      <w:r w:rsidRPr="00144C17">
        <w:rPr>
          <w:rFonts w:ascii="Times New Roman" w:hAnsi="Times New Roman" w:cs="Times New Roman"/>
          <w:sz w:val="24"/>
          <w:szCs w:val="24"/>
        </w:rPr>
        <w:t>= n</w:t>
      </w:r>
      <w:r w:rsidRPr="00144C17">
        <w:rPr>
          <w:rFonts w:ascii="Times New Roman" w:hAnsi="Times New Roman" w:cs="Times New Roman"/>
          <w:sz w:val="24"/>
          <w:szCs w:val="24"/>
          <w:vertAlign w:val="subscript"/>
        </w:rPr>
        <w:t>NH3</w:t>
      </w:r>
    </w:p>
    <w:p w14:paraId="60FFFF3E" w14:textId="709AFA27" w:rsidR="00144C17" w:rsidRDefault="00144C17" w:rsidP="00144C17">
      <w:pPr>
        <w:rPr>
          <w:rFonts w:ascii="Times New Roman" w:hAnsi="Times New Roman" w:cs="Times New Roman"/>
          <w:sz w:val="24"/>
          <w:szCs w:val="24"/>
        </w:rPr>
      </w:pPr>
    </w:p>
    <w:p w14:paraId="047BA19C" w14:textId="0B5FFB47" w:rsidR="00144C17" w:rsidRDefault="00144C17" w:rsidP="00144C17">
      <w:pPr>
        <w:rPr>
          <w:rFonts w:ascii="Times New Roman" w:hAnsi="Times New Roman" w:cs="Times New Roman"/>
          <w:sz w:val="24"/>
          <w:szCs w:val="24"/>
        </w:rPr>
      </w:pPr>
      <w:r>
        <w:rPr>
          <w:rFonts w:ascii="Times New Roman" w:hAnsi="Times New Roman" w:cs="Times New Roman"/>
          <w:sz w:val="24"/>
          <w:szCs w:val="24"/>
        </w:rPr>
        <w:t>C = n/V</w:t>
      </w:r>
    </w:p>
    <w:p w14:paraId="7C3784C4" w14:textId="175C7733" w:rsidR="00144C17" w:rsidRDefault="00144C17" w:rsidP="00144C17">
      <w:p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vertAlign w:val="subscript"/>
        </w:rPr>
        <w:t>Urea</w:t>
      </w:r>
      <w:r>
        <w:rPr>
          <w:rFonts w:ascii="Times New Roman" w:hAnsi="Times New Roman" w:cs="Times New Roman"/>
          <w:sz w:val="24"/>
          <w:szCs w:val="24"/>
        </w:rPr>
        <w:t xml:space="preserve"> = (0.0468 mol)/(0.002 L)</w:t>
      </w:r>
    </w:p>
    <w:p w14:paraId="697EF086" w14:textId="7E83BC46" w:rsidR="00144C17" w:rsidRPr="00144C17" w:rsidRDefault="00144C17" w:rsidP="00144C17">
      <w:pPr>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vertAlign w:val="subscript"/>
        </w:rPr>
        <w:t>Urea</w:t>
      </w:r>
      <w:r>
        <w:rPr>
          <w:rFonts w:ascii="Times New Roman" w:hAnsi="Times New Roman" w:cs="Times New Roman"/>
          <w:sz w:val="24"/>
          <w:szCs w:val="24"/>
        </w:rPr>
        <w:t xml:space="preserve"> = 23.4 mol/L</w:t>
      </w:r>
    </w:p>
    <w:p w14:paraId="47256BFF" w14:textId="77777777" w:rsidR="00D33FEC" w:rsidRDefault="00D33FEC" w:rsidP="00144C17">
      <w:pPr>
        <w:rPr>
          <w:rFonts w:ascii="Times New Roman" w:hAnsi="Times New Roman" w:cs="Times New Roman"/>
          <w:sz w:val="24"/>
          <w:szCs w:val="24"/>
        </w:rPr>
        <w:sectPr w:rsidR="00D33FEC" w:rsidSect="00D33FEC">
          <w:type w:val="continuous"/>
          <w:pgSz w:w="12240" w:h="15840"/>
          <w:pgMar w:top="1440" w:right="1440" w:bottom="1440" w:left="1440" w:header="708" w:footer="708" w:gutter="0"/>
          <w:cols w:num="2" w:space="708"/>
          <w:docGrid w:linePitch="360"/>
        </w:sectPr>
      </w:pPr>
    </w:p>
    <w:p w14:paraId="396DCF00" w14:textId="45AADE78" w:rsidR="00144C17" w:rsidRDefault="00144C17" w:rsidP="00144C17">
      <w:pPr>
        <w:rPr>
          <w:rFonts w:ascii="Times New Roman" w:hAnsi="Times New Roman" w:cs="Times New Roman"/>
          <w:sz w:val="24"/>
          <w:szCs w:val="24"/>
        </w:rPr>
      </w:pPr>
    </w:p>
    <w:p w14:paraId="1DDD05BA" w14:textId="77777777" w:rsidR="00C35597" w:rsidRDefault="00C35597" w:rsidP="00C35597">
      <w:pPr>
        <w:spacing w:before="240" w:after="24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D</w:t>
      </w:r>
      <w:r w:rsidRPr="002F5CF1">
        <w:rPr>
          <w:rFonts w:ascii="Times New Roman" w:eastAsia="Times New Roman" w:hAnsi="Times New Roman" w:cs="Times New Roman"/>
          <w:sz w:val="28"/>
          <w:szCs w:val="28"/>
          <w:u w:val="single"/>
        </w:rPr>
        <w:t>iscussion</w:t>
      </w:r>
    </w:p>
    <w:p w14:paraId="12353363" w14:textId="5E9D20F1" w:rsidR="00CA7C97" w:rsidRPr="001B25FE" w:rsidRDefault="00E43FB0" w:rsidP="00CA7C97">
      <w:pPr>
        <w:autoSpaceDE w:val="0"/>
        <w:autoSpaceDN w:val="0"/>
        <w:adjustRightInd w:val="0"/>
        <w:spacing w:line="480" w:lineRule="auto"/>
        <w:rPr>
          <w:rFonts w:ascii="Times New Roman" w:eastAsiaTheme="minorHAnsi" w:hAnsi="Times New Roman" w:cs="Times New Roman"/>
          <w:color w:val="000000"/>
          <w:sz w:val="24"/>
          <w:szCs w:val="24"/>
          <w:lang w:val="en-CA" w:eastAsia="en-US"/>
        </w:rPr>
      </w:pPr>
      <w:r>
        <w:rPr>
          <w:rFonts w:ascii="Times New Roman" w:eastAsiaTheme="minorHAnsi" w:hAnsi="Times New Roman" w:cs="Times New Roman"/>
          <w:color w:val="000000"/>
          <w:sz w:val="24"/>
          <w:szCs w:val="24"/>
          <w:lang w:val="en-CA" w:eastAsia="en-US"/>
        </w:rPr>
        <w:tab/>
      </w:r>
      <w:r w:rsidR="00B42F44">
        <w:rPr>
          <w:rFonts w:ascii="Times New Roman" w:eastAsiaTheme="minorHAnsi" w:hAnsi="Times New Roman" w:cs="Times New Roman"/>
          <w:color w:val="000000"/>
          <w:sz w:val="24"/>
          <w:szCs w:val="24"/>
          <w:lang w:val="en-CA" w:eastAsia="en-US"/>
        </w:rPr>
        <w:t xml:space="preserve">This experimentation yielded a concentration of 23.4 mol/L for the unknown 1 sample solution. </w:t>
      </w:r>
      <w:r>
        <w:rPr>
          <w:rFonts w:ascii="Times New Roman" w:eastAsiaTheme="minorHAnsi" w:hAnsi="Times New Roman" w:cs="Times New Roman"/>
          <w:color w:val="000000"/>
          <w:sz w:val="24"/>
          <w:szCs w:val="24"/>
          <w:lang w:val="en-CA" w:eastAsia="en-US"/>
        </w:rPr>
        <w:t xml:space="preserve">The </w:t>
      </w:r>
      <w:r w:rsidR="00CA7C97">
        <w:rPr>
          <w:rFonts w:ascii="Times New Roman" w:eastAsiaTheme="minorHAnsi" w:hAnsi="Times New Roman" w:cs="Times New Roman"/>
          <w:color w:val="000000"/>
          <w:sz w:val="24"/>
          <w:szCs w:val="24"/>
          <w:lang w:val="en-CA" w:eastAsia="en-US"/>
        </w:rPr>
        <w:t xml:space="preserve">original </w:t>
      </w:r>
      <w:r>
        <w:rPr>
          <w:rFonts w:ascii="Times New Roman" w:eastAsiaTheme="minorHAnsi" w:hAnsi="Times New Roman" w:cs="Times New Roman"/>
          <w:color w:val="000000"/>
          <w:sz w:val="24"/>
          <w:szCs w:val="24"/>
          <w:lang w:val="en-CA" w:eastAsia="en-US"/>
        </w:rPr>
        <w:t>Kjeldahl method</w:t>
      </w:r>
      <w:r w:rsidR="00CA7C97">
        <w:rPr>
          <w:rFonts w:ascii="Times New Roman" w:eastAsiaTheme="minorHAnsi" w:hAnsi="Times New Roman" w:cs="Times New Roman"/>
          <w:color w:val="000000"/>
          <w:sz w:val="24"/>
          <w:szCs w:val="24"/>
          <w:lang w:val="en-CA" w:eastAsia="en-US"/>
        </w:rPr>
        <w:t xml:space="preserve"> has been continuously improved since it was first presented by Johan Kjeldahl himself in 1883. These developments have greatly enhanced environmental and safety precautions, increased the spend and versatility of the method, and the apparatus has both been simplified and expanded upon to fit more general and specialized </w:t>
      </w:r>
      <w:r w:rsidR="00CA7C97">
        <w:rPr>
          <w:rFonts w:ascii="Times New Roman" w:eastAsiaTheme="minorHAnsi" w:hAnsi="Times New Roman" w:cs="Times New Roman"/>
          <w:color w:val="000000"/>
          <w:sz w:val="24"/>
          <w:szCs w:val="24"/>
          <w:lang w:val="en-CA" w:eastAsia="en-US"/>
        </w:rPr>
        <w:lastRenderedPageBreak/>
        <w:t xml:space="preserve">applications. This method effectively determines the concentration of nitrogen present in a solution containing a decomposed </w:t>
      </w:r>
      <w:r w:rsidR="00CA7C97" w:rsidRPr="00CA7C97">
        <w:rPr>
          <w:rFonts w:ascii="Times New Roman" w:eastAsiaTheme="minorHAnsi" w:hAnsi="Times New Roman" w:cs="Times New Roman"/>
          <w:color w:val="000000"/>
          <w:sz w:val="24"/>
          <w:szCs w:val="24"/>
          <w:lang w:val="en-CA" w:eastAsia="en-US"/>
        </w:rPr>
        <w:t>nitrogenized</w:t>
      </w:r>
      <w:r w:rsidR="00CA7C97">
        <w:rPr>
          <w:rFonts w:ascii="Times New Roman" w:eastAsiaTheme="minorHAnsi" w:hAnsi="Times New Roman" w:cs="Times New Roman"/>
          <w:color w:val="000000"/>
          <w:sz w:val="24"/>
          <w:szCs w:val="24"/>
          <w:lang w:val="en-CA" w:eastAsia="en-US"/>
        </w:rPr>
        <w:t xml:space="preserve"> organic compound. This method has been adapted and applied to numerous industries including the beer and wine industry, seawater analysis, urine analysis, wastewater analysis, food safety, petroleum analysis, and soil analysis.</w:t>
      </w:r>
      <w:r w:rsidR="00CA7C97">
        <w:rPr>
          <w:rFonts w:ascii="Times New Roman" w:eastAsiaTheme="minorHAnsi" w:hAnsi="Times New Roman" w:cs="Times New Roman"/>
          <w:color w:val="000000"/>
          <w:sz w:val="24"/>
          <w:szCs w:val="24"/>
          <w:vertAlign w:val="superscript"/>
          <w:lang w:val="en-CA" w:eastAsia="en-US"/>
        </w:rPr>
        <w:t>2</w:t>
      </w:r>
      <w:r w:rsidR="00CA7C97">
        <w:rPr>
          <w:rFonts w:ascii="Times New Roman" w:eastAsiaTheme="minorHAnsi" w:hAnsi="Times New Roman" w:cs="Times New Roman"/>
          <w:color w:val="000000"/>
          <w:sz w:val="24"/>
          <w:szCs w:val="24"/>
          <w:lang w:val="en-CA" w:eastAsia="en-US"/>
        </w:rPr>
        <w:t xml:space="preserve"> This method does have </w:t>
      </w:r>
      <w:r w:rsidR="0018744F">
        <w:rPr>
          <w:rFonts w:ascii="Times New Roman" w:eastAsiaTheme="minorHAnsi" w:hAnsi="Times New Roman" w:cs="Times New Roman"/>
          <w:color w:val="000000"/>
          <w:sz w:val="24"/>
          <w:szCs w:val="24"/>
          <w:lang w:val="en-CA" w:eastAsia="en-US"/>
        </w:rPr>
        <w:t xml:space="preserve">several limitations however, namely that it is incapable of measuring nitrogen in organic nitrogen compounds which contain nitrogen in azo groups, nitro groups, or nitrogen present in ring formations. The azo groups however can be measured by first reducing the organic compounds with pure copper or zinc powder. Additionally, some compounds require incredibly intense heating to form the ammonium sulfate which requires extended periods of time and </w:t>
      </w:r>
      <w:r w:rsidR="00B42F44">
        <w:rPr>
          <w:rFonts w:ascii="Times New Roman" w:eastAsiaTheme="minorHAnsi" w:hAnsi="Times New Roman" w:cs="Times New Roman"/>
          <w:color w:val="000000"/>
          <w:sz w:val="24"/>
          <w:szCs w:val="24"/>
          <w:lang w:val="en-CA" w:eastAsia="en-US"/>
        </w:rPr>
        <w:t>significant</w:t>
      </w:r>
      <w:r w:rsidR="0018744F">
        <w:rPr>
          <w:rFonts w:ascii="Times New Roman" w:eastAsiaTheme="minorHAnsi" w:hAnsi="Times New Roman" w:cs="Times New Roman"/>
          <w:color w:val="000000"/>
          <w:sz w:val="24"/>
          <w:szCs w:val="24"/>
          <w:lang w:val="en-CA" w:eastAsia="en-US"/>
        </w:rPr>
        <w:t xml:space="preserve"> amounts of energy at large scales.</w:t>
      </w:r>
      <w:r w:rsidR="001B25FE">
        <w:rPr>
          <w:rFonts w:ascii="Times New Roman" w:eastAsiaTheme="minorHAnsi" w:hAnsi="Times New Roman" w:cs="Times New Roman"/>
          <w:color w:val="000000"/>
          <w:sz w:val="24"/>
          <w:szCs w:val="24"/>
          <w:vertAlign w:val="superscript"/>
          <w:lang w:val="en-CA" w:eastAsia="en-US"/>
        </w:rPr>
        <w:t>3</w:t>
      </w:r>
      <w:r w:rsidR="001B25FE">
        <w:rPr>
          <w:rFonts w:ascii="Times New Roman" w:eastAsiaTheme="minorHAnsi" w:hAnsi="Times New Roman" w:cs="Times New Roman"/>
          <w:color w:val="000000"/>
          <w:sz w:val="24"/>
          <w:szCs w:val="24"/>
          <w:lang w:val="en-CA" w:eastAsia="en-US"/>
        </w:rPr>
        <w:t xml:space="preserve"> In order to ensure that the organic nitrogen compound has completely reacted with the sulfuric acid an excess of the acid should be utilized and the solution should be analyzed via TLC to determine that no organic nitrogen compounds remain in solution prior to the Kjeldahl distillation. In order to make the Kjeldahl distillation faster more intensive heating can be utilized and the solution does not need to be diluted as substantially, however this may pose a problem as if the solution boils to intensely the apparatus may bump and spill or break which is dangerous. </w:t>
      </w:r>
    </w:p>
    <w:p w14:paraId="780BCA3A" w14:textId="77777777" w:rsidR="00C35597" w:rsidRDefault="00C35597" w:rsidP="00C35597">
      <w:pPr>
        <w:spacing w:before="240" w:after="24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Conclusion</w:t>
      </w:r>
    </w:p>
    <w:p w14:paraId="75256DE9" w14:textId="5F30F1C8" w:rsidR="00D44948" w:rsidRPr="00D44948" w:rsidRDefault="00D44948" w:rsidP="00D44948">
      <w:pPr>
        <w:pStyle w:val="Default"/>
        <w:spacing w:line="480" w:lineRule="auto"/>
      </w:pPr>
      <w:r w:rsidRPr="00D44948">
        <w:t>In conclusion, this experiment was successful in demonstrating the Kjeldahl method and allowed for the concentration of the organic nitrogen compound to be precisely measured.</w:t>
      </w:r>
      <w:r>
        <w:t xml:space="preserve"> Utilizing the boric acid and Tashiro indicator the pH of the solution was able to be easily tracked since the pH of the solution resulted in 3 distinct colours corresponding to acidic, neutral, and basic. This allowed for the HCl solution to be slowly and carefully added throughout the reaction and provided some leeway for error as if the endpoint of the titration was passed more ammonia was </w:t>
      </w:r>
      <w:r>
        <w:lastRenderedPageBreak/>
        <w:t xml:space="preserve">still being produced so the experiment was not ruined. </w:t>
      </w:r>
      <w:r w:rsidR="00122F91">
        <w:t xml:space="preserve">Based upon the titration analysis and the stoichiometric analysis this experiment determined that within the unknown sample 1 there was approximately 23.4 mol/L of Urea. This experiment has several shortcomings however which would result in a lower concentration being measured then what exists </w:t>
      </w:r>
      <w:proofErr w:type="gramStart"/>
      <w:r w:rsidR="00122F91">
        <w:t>in actuality within</w:t>
      </w:r>
      <w:proofErr w:type="gramEnd"/>
      <w:r w:rsidR="00122F91">
        <w:t xml:space="preserve"> unknown sample 1. Namely some sample may have been lost as some gas did not react with the boric acid solution and escaped into the atmosphere. Additionally, due to the high heat of the digestion process several small beakers cracked which resulted in some solvent leaking out and causing the measured concentration to be lower </w:t>
      </w:r>
      <w:proofErr w:type="gramStart"/>
      <w:r w:rsidR="00122F91">
        <w:t>then</w:t>
      </w:r>
      <w:proofErr w:type="gramEnd"/>
      <w:r w:rsidR="00122F91">
        <w:t xml:space="preserve"> it was in reality. Finally, it is also possible that the urea was not completely deprotonated which would inhibit the production of ammonia and result in a lower concentration being measured. Overall, the Kjeldahl method of distillation is an incredibly effective method utilized in the analysis of nitrogen compounds despite several of its limitations.</w:t>
      </w:r>
    </w:p>
    <w:p w14:paraId="1AFAC718" w14:textId="77777777" w:rsidR="005A2C43" w:rsidRDefault="005A2C43">
      <w:pPr>
        <w:rPr>
          <w:rFonts w:ascii="Times New Roman" w:hAnsi="Times New Roman" w:cs="Times New Roman"/>
          <w:sz w:val="24"/>
          <w:szCs w:val="24"/>
        </w:rPr>
      </w:pPr>
    </w:p>
    <w:p w14:paraId="6CC8EA01" w14:textId="77777777" w:rsidR="00C35597" w:rsidRDefault="00C35597" w:rsidP="00C35597">
      <w:pPr>
        <w:spacing w:before="240" w:after="240" w:line="360" w:lineRule="auto"/>
        <w:rPr>
          <w:rFonts w:ascii="Calibri-Bold" w:eastAsiaTheme="minorHAnsi" w:hAnsi="Calibri-Bold" w:cs="Calibri-Bold"/>
          <w:b/>
          <w:bCs/>
          <w:sz w:val="24"/>
          <w:szCs w:val="24"/>
          <w:lang w:val="en-CA" w:eastAsia="en-US"/>
        </w:rPr>
      </w:pPr>
      <w:r w:rsidRPr="00CD44FC">
        <w:rPr>
          <w:rFonts w:ascii="Times New Roman" w:eastAsia="Times New Roman" w:hAnsi="Times New Roman" w:cs="Times New Roman"/>
          <w:sz w:val="28"/>
          <w:szCs w:val="28"/>
          <w:u w:val="single"/>
        </w:rPr>
        <w:t>Questions</w:t>
      </w:r>
    </w:p>
    <w:p w14:paraId="027ECE60" w14:textId="64C24236" w:rsidR="00C35597" w:rsidRDefault="00C35597" w:rsidP="00C35597">
      <w:pPr>
        <w:pStyle w:val="ListParagraph"/>
        <w:numPr>
          <w:ilvl w:val="0"/>
          <w:numId w:val="2"/>
        </w:numPr>
        <w:autoSpaceDE w:val="0"/>
        <w:autoSpaceDN w:val="0"/>
        <w:adjustRightInd w:val="0"/>
        <w:spacing w:line="240" w:lineRule="auto"/>
        <w:rPr>
          <w:rFonts w:ascii="Times New Roman" w:eastAsia="Times New Roman" w:hAnsi="Times New Roman" w:cs="Times New Roman"/>
          <w:sz w:val="24"/>
          <w:szCs w:val="24"/>
        </w:rPr>
      </w:pPr>
      <w:r w:rsidRPr="00C35597">
        <w:rPr>
          <w:rFonts w:ascii="Times New Roman" w:eastAsia="Times New Roman" w:hAnsi="Times New Roman" w:cs="Times New Roman"/>
          <w:sz w:val="24"/>
          <w:szCs w:val="24"/>
        </w:rPr>
        <w:t>What is the purpose of the “digestion” and how is it accomplished?</w:t>
      </w:r>
    </w:p>
    <w:p w14:paraId="0B72F700" w14:textId="77777777" w:rsidR="004E1916" w:rsidRPr="00C35597" w:rsidRDefault="004E1916" w:rsidP="004E1916">
      <w:pPr>
        <w:pStyle w:val="ListParagraph"/>
        <w:autoSpaceDE w:val="0"/>
        <w:autoSpaceDN w:val="0"/>
        <w:adjustRightInd w:val="0"/>
        <w:spacing w:line="240" w:lineRule="auto"/>
        <w:rPr>
          <w:rFonts w:ascii="Times New Roman" w:eastAsia="Times New Roman" w:hAnsi="Times New Roman" w:cs="Times New Roman"/>
          <w:sz w:val="24"/>
          <w:szCs w:val="24"/>
        </w:rPr>
      </w:pPr>
    </w:p>
    <w:p w14:paraId="2D061D93" w14:textId="3DAE7A15" w:rsidR="00C35597" w:rsidRDefault="00D33FEC" w:rsidP="00C35597">
      <w:pPr>
        <w:pStyle w:val="ListParagraph"/>
        <w:autoSpaceDE w:val="0"/>
        <w:autoSpaceDN w:val="0"/>
        <w:adjustRightInd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digestion process utilizes heat to break down larger more complex </w:t>
      </w:r>
      <w:r w:rsidR="004E1916">
        <w:rPr>
          <w:rFonts w:ascii="Times New Roman" w:eastAsia="Times New Roman" w:hAnsi="Times New Roman" w:cs="Times New Roman"/>
          <w:sz w:val="24"/>
          <w:szCs w:val="24"/>
        </w:rPr>
        <w:t xml:space="preserve">nitrogenous organic </w:t>
      </w:r>
      <w:r>
        <w:rPr>
          <w:rFonts w:ascii="Times New Roman" w:eastAsia="Times New Roman" w:hAnsi="Times New Roman" w:cs="Times New Roman"/>
          <w:sz w:val="24"/>
          <w:szCs w:val="24"/>
        </w:rPr>
        <w:t xml:space="preserve">molecules </w:t>
      </w:r>
      <w:r w:rsidR="004E1916">
        <w:rPr>
          <w:rFonts w:ascii="Times New Roman" w:eastAsia="Times New Roman" w:hAnsi="Times New Roman" w:cs="Times New Roman"/>
          <w:sz w:val="24"/>
          <w:szCs w:val="24"/>
        </w:rPr>
        <w:t xml:space="preserve">such as urea </w:t>
      </w:r>
      <w:r>
        <w:rPr>
          <w:rFonts w:ascii="Times New Roman" w:eastAsia="Times New Roman" w:hAnsi="Times New Roman" w:cs="Times New Roman"/>
          <w:sz w:val="24"/>
          <w:szCs w:val="24"/>
        </w:rPr>
        <w:t xml:space="preserve">into more simple chemicals </w:t>
      </w:r>
      <w:r w:rsidR="004E1916">
        <w:rPr>
          <w:rFonts w:ascii="Times New Roman" w:eastAsia="Times New Roman" w:hAnsi="Times New Roman" w:cs="Times New Roman"/>
          <w:sz w:val="24"/>
          <w:szCs w:val="24"/>
        </w:rPr>
        <w:t>such as ammonium sulfate. This ammonium sulfate can then later be analyzed through the Kjeldahl distillation process to determine its precise concentration in the solution. To accomplish this concentrated sulfuric acid and the organic chemical are placed in a small beaker and subjected to high heat for an extended period of time which allows for the sulfuric acid to sufficiently break down the molecule to form ammonium sulfate. This can be illustrated using the reaction given below:</w:t>
      </w:r>
    </w:p>
    <w:p w14:paraId="698E3F2F" w14:textId="2A2A08D6" w:rsidR="004E1916" w:rsidRPr="004E1916" w:rsidRDefault="004E1916" w:rsidP="004E1916">
      <w:pPr>
        <w:pStyle w:val="ListParagraph"/>
        <w:autoSpaceDE w:val="0"/>
        <w:autoSpaceDN w:val="0"/>
        <w:adjustRightInd w:val="0"/>
        <w:spacing w:line="240" w:lineRule="auto"/>
        <w:jc w:val="cente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NH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CONH</w:t>
      </w:r>
      <w:r>
        <w:rPr>
          <w:rFonts w:ascii="Times New Roman" w:eastAsia="Times New Roman" w:hAnsi="Times New Roman" w:cs="Times New Roman"/>
          <w:sz w:val="24"/>
          <w:szCs w:val="24"/>
          <w:vertAlign w:val="subscript"/>
        </w:rPr>
        <w:t>2 (aq)</w:t>
      </w:r>
      <w:r>
        <w:rPr>
          <w:rFonts w:ascii="Times New Roman" w:eastAsia="Times New Roman" w:hAnsi="Times New Roman" w:cs="Times New Roman"/>
          <w:sz w:val="24"/>
          <w:szCs w:val="24"/>
        </w:rPr>
        <w:t xml:space="preserve">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SO</w:t>
      </w:r>
      <w:r>
        <w:rPr>
          <w:rFonts w:ascii="Times New Roman" w:eastAsia="Times New Roman" w:hAnsi="Times New Roman" w:cs="Times New Roman"/>
          <w:sz w:val="24"/>
          <w:szCs w:val="24"/>
          <w:vertAlign w:val="subscript"/>
        </w:rPr>
        <w:t>4 (aq)</w:t>
      </w:r>
      <w:r>
        <w:rPr>
          <w:rFonts w:ascii="Times New Roman" w:eastAsia="Times New Roman" w:hAnsi="Times New Roman" w:cs="Times New Roman"/>
          <w:sz w:val="24"/>
          <w:szCs w:val="24"/>
        </w:rPr>
        <w:t xml:space="preserve">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(l)</w:t>
      </w:r>
      <w:r>
        <w:rPr>
          <w:rFonts w:ascii="Times New Roman" w:eastAsia="Times New Roman" w:hAnsi="Times New Roman" w:cs="Times New Roman"/>
          <w:sz w:val="24"/>
          <w:szCs w:val="24"/>
        </w:rPr>
        <w:t xml:space="preserve"> + Heat </w:t>
      </w:r>
      <w:r w:rsidRPr="004E191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SO</w:t>
      </w:r>
      <w:r>
        <w:rPr>
          <w:rFonts w:ascii="Times New Roman" w:eastAsia="Times New Roman" w:hAnsi="Times New Roman" w:cs="Times New Roman"/>
          <w:sz w:val="24"/>
          <w:szCs w:val="24"/>
          <w:vertAlign w:val="subscript"/>
        </w:rPr>
        <w:t>4 (aq)</w:t>
      </w:r>
      <w:r>
        <w:rPr>
          <w:rFonts w:ascii="Times New Roman" w:eastAsia="Times New Roman" w:hAnsi="Times New Roman" w:cs="Times New Roman"/>
          <w:sz w:val="24"/>
          <w:szCs w:val="24"/>
        </w:rPr>
        <w:t xml:space="preserve"> + CO</w:t>
      </w:r>
      <w:r>
        <w:rPr>
          <w:rFonts w:ascii="Times New Roman" w:eastAsia="Times New Roman" w:hAnsi="Times New Roman" w:cs="Times New Roman"/>
          <w:sz w:val="24"/>
          <w:szCs w:val="24"/>
          <w:vertAlign w:val="subscript"/>
        </w:rPr>
        <w:t>2 (g)</w:t>
      </w:r>
    </w:p>
    <w:p w14:paraId="1AACFD73" w14:textId="77777777" w:rsidR="00D33FEC" w:rsidRPr="004E1916" w:rsidRDefault="00D33FEC" w:rsidP="004E1916">
      <w:pPr>
        <w:autoSpaceDE w:val="0"/>
        <w:autoSpaceDN w:val="0"/>
        <w:adjustRightInd w:val="0"/>
        <w:spacing w:line="240" w:lineRule="auto"/>
        <w:rPr>
          <w:rFonts w:ascii="Times New Roman" w:eastAsia="Times New Roman" w:hAnsi="Times New Roman" w:cs="Times New Roman"/>
          <w:sz w:val="24"/>
          <w:szCs w:val="24"/>
        </w:rPr>
      </w:pPr>
    </w:p>
    <w:p w14:paraId="04A22F80" w14:textId="01E9C4B8" w:rsidR="00C35597" w:rsidRDefault="00C35597" w:rsidP="00C35597">
      <w:pPr>
        <w:pStyle w:val="ListParagraph"/>
        <w:numPr>
          <w:ilvl w:val="0"/>
          <w:numId w:val="2"/>
        </w:numPr>
        <w:autoSpaceDE w:val="0"/>
        <w:autoSpaceDN w:val="0"/>
        <w:adjustRightInd w:val="0"/>
        <w:spacing w:line="240" w:lineRule="auto"/>
        <w:rPr>
          <w:rFonts w:ascii="Times New Roman" w:eastAsia="Times New Roman" w:hAnsi="Times New Roman" w:cs="Times New Roman"/>
          <w:sz w:val="24"/>
          <w:szCs w:val="24"/>
        </w:rPr>
      </w:pPr>
      <w:r w:rsidRPr="00C35597">
        <w:rPr>
          <w:rFonts w:ascii="Times New Roman" w:eastAsia="Times New Roman" w:hAnsi="Times New Roman" w:cs="Times New Roman"/>
          <w:sz w:val="24"/>
          <w:szCs w:val="24"/>
        </w:rPr>
        <w:t>An alternative protocol calls for distillation of the ammonia into an excess of a standard solution of H</w:t>
      </w:r>
      <w:r w:rsidRPr="00D33FEC">
        <w:rPr>
          <w:rFonts w:ascii="Times New Roman" w:eastAsia="Times New Roman" w:hAnsi="Times New Roman" w:cs="Times New Roman"/>
          <w:sz w:val="24"/>
          <w:szCs w:val="24"/>
          <w:vertAlign w:val="subscript"/>
        </w:rPr>
        <w:t>2</w:t>
      </w:r>
      <w:r w:rsidRPr="00C35597">
        <w:rPr>
          <w:rFonts w:ascii="Times New Roman" w:eastAsia="Times New Roman" w:hAnsi="Times New Roman" w:cs="Times New Roman"/>
          <w:sz w:val="24"/>
          <w:szCs w:val="24"/>
        </w:rPr>
        <w:t>SO</w:t>
      </w:r>
      <w:r w:rsidRPr="00D33FEC">
        <w:rPr>
          <w:rFonts w:ascii="Times New Roman" w:eastAsia="Times New Roman" w:hAnsi="Times New Roman" w:cs="Times New Roman"/>
          <w:sz w:val="24"/>
          <w:szCs w:val="24"/>
          <w:vertAlign w:val="subscript"/>
        </w:rPr>
        <w:t>4</w:t>
      </w:r>
      <w:r w:rsidRPr="00C35597">
        <w:rPr>
          <w:rFonts w:ascii="Times New Roman" w:eastAsia="Times New Roman" w:hAnsi="Times New Roman" w:cs="Times New Roman"/>
          <w:sz w:val="24"/>
          <w:szCs w:val="24"/>
        </w:rPr>
        <w:t>, followed by titration with standard NaOH to determine the concentration of</w:t>
      </w:r>
      <w:r w:rsidR="00D33FEC">
        <w:rPr>
          <w:rFonts w:ascii="Times New Roman" w:eastAsia="Times New Roman" w:hAnsi="Times New Roman" w:cs="Times New Roman"/>
          <w:sz w:val="24"/>
          <w:szCs w:val="24"/>
        </w:rPr>
        <w:t xml:space="preserve"> </w:t>
      </w:r>
      <w:r w:rsidR="00D33FEC" w:rsidRPr="00C35597">
        <w:rPr>
          <w:rFonts w:ascii="Times New Roman" w:eastAsia="Times New Roman" w:hAnsi="Times New Roman" w:cs="Times New Roman"/>
          <w:sz w:val="24"/>
          <w:szCs w:val="24"/>
        </w:rPr>
        <w:t>H</w:t>
      </w:r>
      <w:r w:rsidR="00D33FEC" w:rsidRPr="00D33FEC">
        <w:rPr>
          <w:rFonts w:ascii="Times New Roman" w:eastAsia="Times New Roman" w:hAnsi="Times New Roman" w:cs="Times New Roman"/>
          <w:sz w:val="24"/>
          <w:szCs w:val="24"/>
          <w:vertAlign w:val="subscript"/>
        </w:rPr>
        <w:t>2</w:t>
      </w:r>
      <w:r w:rsidR="00D33FEC" w:rsidRPr="00C35597">
        <w:rPr>
          <w:rFonts w:ascii="Times New Roman" w:eastAsia="Times New Roman" w:hAnsi="Times New Roman" w:cs="Times New Roman"/>
          <w:sz w:val="24"/>
          <w:szCs w:val="24"/>
        </w:rPr>
        <w:t>SO</w:t>
      </w:r>
      <w:r w:rsidR="00D33FEC" w:rsidRPr="00D33FEC">
        <w:rPr>
          <w:rFonts w:ascii="Times New Roman" w:eastAsia="Times New Roman" w:hAnsi="Times New Roman" w:cs="Times New Roman"/>
          <w:sz w:val="24"/>
          <w:szCs w:val="24"/>
          <w:vertAlign w:val="subscript"/>
        </w:rPr>
        <w:t>4</w:t>
      </w:r>
      <w:r w:rsidRPr="00C35597">
        <w:rPr>
          <w:rFonts w:ascii="Times New Roman" w:eastAsia="Times New Roman" w:hAnsi="Times New Roman" w:cs="Times New Roman"/>
          <w:sz w:val="24"/>
          <w:szCs w:val="24"/>
        </w:rPr>
        <w:t xml:space="preserve"> remaining. (i.e. back-titration). What advantages does simultaneous distillation/titration with boric acid offer?</w:t>
      </w:r>
    </w:p>
    <w:p w14:paraId="5D050190" w14:textId="014F8EDA" w:rsidR="00C35597" w:rsidRDefault="00C35597" w:rsidP="00C35597">
      <w:pPr>
        <w:pStyle w:val="ListParagraph"/>
        <w:rPr>
          <w:rFonts w:ascii="Times New Roman" w:eastAsia="Times New Roman" w:hAnsi="Times New Roman" w:cs="Times New Roman"/>
          <w:sz w:val="24"/>
          <w:szCs w:val="24"/>
        </w:rPr>
      </w:pPr>
    </w:p>
    <w:p w14:paraId="6428024E" w14:textId="6DDF2A99" w:rsidR="00C35597" w:rsidRDefault="00FC28C1" w:rsidP="00C3559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Both methods can be effectively utilized to determine the concentration of ammonia produced by the Kjeldahl distillation however there are numerous factors which make the boric acid method far superior in analysis. The boric acid method only requires a single standard solution to be utilized while sulfuric acid method requires multiple. Additionally, Boric acid has a much longer shelf life then both sulfuric acid and sodium hydroxide and is less caustic making it a safer reagent to utilize. The largest problem with sulfuric acid method of analysis is that the colour change is not visible until after the reaction is complete which makes it more difficult to monitor the progression of the reaction and qualitatively estimate the pH of the solution throughout the reaction. The boric acid method of analysis avoids this problem since the colour change occurs immediately following the introduction of gas into solution. </w:t>
      </w:r>
    </w:p>
    <w:p w14:paraId="56AADACF" w14:textId="77777777" w:rsidR="00FC28C1" w:rsidRDefault="00FC28C1" w:rsidP="00C35597">
      <w:pPr>
        <w:pStyle w:val="ListParagraph"/>
        <w:rPr>
          <w:rFonts w:ascii="Times New Roman" w:eastAsia="Times New Roman" w:hAnsi="Times New Roman" w:cs="Times New Roman"/>
          <w:sz w:val="24"/>
          <w:szCs w:val="24"/>
        </w:rPr>
      </w:pPr>
    </w:p>
    <w:p w14:paraId="2DE0E420" w14:textId="062A3D94" w:rsidR="00C35597" w:rsidRDefault="00C35597" w:rsidP="00C35597">
      <w:pPr>
        <w:pStyle w:val="ListParagraph"/>
        <w:numPr>
          <w:ilvl w:val="0"/>
          <w:numId w:val="2"/>
        </w:numPr>
        <w:autoSpaceDE w:val="0"/>
        <w:autoSpaceDN w:val="0"/>
        <w:adjustRightInd w:val="0"/>
        <w:spacing w:line="240" w:lineRule="auto"/>
        <w:rPr>
          <w:rFonts w:ascii="Times New Roman" w:eastAsia="Times New Roman" w:hAnsi="Times New Roman" w:cs="Times New Roman"/>
          <w:sz w:val="24"/>
          <w:szCs w:val="24"/>
        </w:rPr>
      </w:pPr>
      <w:r w:rsidRPr="00C35597">
        <w:rPr>
          <w:rFonts w:ascii="Times New Roman" w:eastAsia="Times New Roman" w:hAnsi="Times New Roman" w:cs="Times New Roman"/>
          <w:sz w:val="24"/>
          <w:szCs w:val="24"/>
        </w:rPr>
        <w:t>Can this method be used to analyze organic nitrogen in the form of pyridine?</w:t>
      </w:r>
    </w:p>
    <w:p w14:paraId="1D88FF61" w14:textId="33153130" w:rsidR="00C35597" w:rsidRDefault="00C35597" w:rsidP="00C35597">
      <w:pPr>
        <w:autoSpaceDE w:val="0"/>
        <w:autoSpaceDN w:val="0"/>
        <w:adjustRightInd w:val="0"/>
        <w:spacing w:line="240" w:lineRule="auto"/>
        <w:ind w:left="720"/>
        <w:rPr>
          <w:rFonts w:ascii="Times New Roman" w:eastAsia="Times New Roman" w:hAnsi="Times New Roman" w:cs="Times New Roman"/>
          <w:sz w:val="24"/>
          <w:szCs w:val="24"/>
        </w:rPr>
      </w:pPr>
    </w:p>
    <w:p w14:paraId="4F0CC698" w14:textId="46A32609" w:rsidR="00A761CD" w:rsidRDefault="00A761CD" w:rsidP="00C35597">
      <w:pPr>
        <w:autoSpaceDE w:val="0"/>
        <w:autoSpaceDN w:val="0"/>
        <w:adjustRightInd w:val="0"/>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method cannot be utilized to quantitively determine the concentration of a chemical such a pyridine. This is due to the fact that the nitrogen exists in a ringed structure within pyridine which does not react with sulfuric acid to form ammonium sulfates.  Since this reaction measures ammonium sulfates which have an </w:t>
      </w:r>
      <w:r w:rsidR="00626FF4">
        <w:rPr>
          <w:rFonts w:ascii="Times New Roman" w:eastAsia="Times New Roman" w:hAnsi="Times New Roman" w:cs="Times New Roman"/>
          <w:sz w:val="24"/>
          <w:szCs w:val="24"/>
        </w:rPr>
        <w:t>equivalent</w:t>
      </w:r>
      <w:r>
        <w:rPr>
          <w:rFonts w:ascii="Times New Roman" w:eastAsia="Times New Roman" w:hAnsi="Times New Roman" w:cs="Times New Roman"/>
          <w:sz w:val="24"/>
          <w:szCs w:val="24"/>
        </w:rPr>
        <w:t xml:space="preserve"> molar ratio to the nitrogen compound this analysis would be </w:t>
      </w:r>
      <w:r w:rsidR="00626FF4">
        <w:rPr>
          <w:rFonts w:ascii="Times New Roman" w:eastAsia="Times New Roman" w:hAnsi="Times New Roman" w:cs="Times New Roman"/>
          <w:sz w:val="24"/>
          <w:szCs w:val="24"/>
        </w:rPr>
        <w:t>impossible</w:t>
      </w:r>
      <w:r>
        <w:rPr>
          <w:rFonts w:ascii="Times New Roman" w:eastAsia="Times New Roman" w:hAnsi="Times New Roman" w:cs="Times New Roman"/>
          <w:sz w:val="24"/>
          <w:szCs w:val="24"/>
        </w:rPr>
        <w:t xml:space="preserve"> for a compound such as pyridine or other ringed nitrogen compounds.</w:t>
      </w:r>
    </w:p>
    <w:p w14:paraId="2988D491" w14:textId="77777777" w:rsidR="00C35597" w:rsidRPr="00C35597" w:rsidRDefault="00C35597" w:rsidP="00C35597">
      <w:pPr>
        <w:autoSpaceDE w:val="0"/>
        <w:autoSpaceDN w:val="0"/>
        <w:adjustRightInd w:val="0"/>
        <w:spacing w:line="240" w:lineRule="auto"/>
        <w:ind w:left="720"/>
        <w:rPr>
          <w:rFonts w:ascii="Times New Roman" w:eastAsia="Times New Roman" w:hAnsi="Times New Roman" w:cs="Times New Roman"/>
          <w:sz w:val="24"/>
          <w:szCs w:val="24"/>
        </w:rPr>
      </w:pPr>
    </w:p>
    <w:p w14:paraId="5E8699D8" w14:textId="5FE1FB58" w:rsidR="00C35597" w:rsidRPr="00C35597" w:rsidRDefault="00C35597" w:rsidP="00C35597">
      <w:pPr>
        <w:pStyle w:val="ListParagraph"/>
        <w:numPr>
          <w:ilvl w:val="0"/>
          <w:numId w:val="2"/>
        </w:numPr>
        <w:rPr>
          <w:rFonts w:ascii="Times New Roman" w:eastAsia="Times New Roman" w:hAnsi="Times New Roman" w:cs="Times New Roman"/>
          <w:sz w:val="24"/>
          <w:szCs w:val="24"/>
        </w:rPr>
      </w:pPr>
      <w:r w:rsidRPr="00C35597">
        <w:rPr>
          <w:rFonts w:ascii="Times New Roman" w:eastAsia="Times New Roman" w:hAnsi="Times New Roman" w:cs="Times New Roman"/>
          <w:sz w:val="24"/>
          <w:szCs w:val="24"/>
        </w:rPr>
        <w:t>What is a Florence flask?</w:t>
      </w:r>
    </w:p>
    <w:p w14:paraId="53C42B31" w14:textId="77777777" w:rsidR="004E1916" w:rsidRPr="00FC28C1" w:rsidRDefault="004E1916" w:rsidP="00FC28C1">
      <w:pPr>
        <w:rPr>
          <w:rFonts w:ascii="Times New Roman" w:eastAsia="Times New Roman" w:hAnsi="Times New Roman" w:cs="Times New Roman"/>
          <w:sz w:val="24"/>
          <w:szCs w:val="24"/>
        </w:rPr>
      </w:pPr>
    </w:p>
    <w:p w14:paraId="0005217A" w14:textId="60B67C1C" w:rsidR="00C35597" w:rsidRDefault="00D33FEC" w:rsidP="00C35597">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A Florence flask quite ironically is a round bottom flask without a round bottom, the flask has a long neck, and round body but the very base of the flask has been flattened. The flask is designed for efficient uniform heating, boiling, distillation, and ease of swirling. Additionally, the flasks flat bottom eliminates  a problem found in round bottom flasks which is that they cannot stand upright on their own.</w:t>
      </w:r>
    </w:p>
    <w:p w14:paraId="47DD95E3" w14:textId="1ACC0214" w:rsidR="00D33FEC" w:rsidRDefault="00D33FEC" w:rsidP="00C35597">
      <w:pPr>
        <w:pStyle w:val="ListParagraph"/>
        <w:rPr>
          <w:rFonts w:ascii="Times New Roman" w:eastAsia="Times New Roman" w:hAnsi="Times New Roman" w:cs="Times New Roman"/>
          <w:sz w:val="24"/>
          <w:szCs w:val="24"/>
        </w:rPr>
      </w:pPr>
    </w:p>
    <w:p w14:paraId="6D7C5ABC" w14:textId="77777777" w:rsidR="00C35597" w:rsidRDefault="00C35597">
      <w:pPr>
        <w:spacing w:after="160" w:line="259"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br w:type="page"/>
      </w:r>
    </w:p>
    <w:p w14:paraId="674ADE66" w14:textId="27BF35B6" w:rsidR="00C35597" w:rsidRPr="002F5CF1" w:rsidRDefault="00C35597" w:rsidP="00C35597">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lastRenderedPageBreak/>
        <w:t>References</w:t>
      </w:r>
    </w:p>
    <w:p w14:paraId="19CEF860" w14:textId="77777777" w:rsidR="006759CA" w:rsidRDefault="00C35597" w:rsidP="006759CA">
      <w:pPr>
        <w:pStyle w:val="ListParagraph"/>
        <w:numPr>
          <w:ilvl w:val="0"/>
          <w:numId w:val="1"/>
        </w:numPr>
        <w:spacing w:before="240" w:after="240" w:line="360" w:lineRule="auto"/>
        <w:rPr>
          <w:rFonts w:ascii="Times New Roman" w:hAnsi="Times New Roman" w:cs="Times New Roman"/>
          <w:sz w:val="24"/>
          <w:szCs w:val="24"/>
        </w:rPr>
      </w:pPr>
      <w:r w:rsidRPr="002F5CF1">
        <w:rPr>
          <w:rFonts w:ascii="Times New Roman" w:hAnsi="Times New Roman" w:cs="Times New Roman"/>
          <w:sz w:val="24"/>
          <w:szCs w:val="24"/>
        </w:rPr>
        <w:t xml:space="preserve">Fogg, D.E. </w:t>
      </w:r>
      <w:r w:rsidRPr="002F5CF1">
        <w:rPr>
          <w:rFonts w:ascii="Times New Roman" w:hAnsi="Times New Roman" w:cs="Times New Roman"/>
          <w:i/>
          <w:iCs/>
          <w:sz w:val="24"/>
          <w:szCs w:val="24"/>
        </w:rPr>
        <w:t>Descriptive Inorganic Chemistry Laboratory Manual</w:t>
      </w:r>
      <w:r w:rsidRPr="002F5CF1">
        <w:rPr>
          <w:rFonts w:ascii="Times New Roman" w:hAnsi="Times New Roman" w:cs="Times New Roman"/>
          <w:sz w:val="24"/>
          <w:szCs w:val="24"/>
        </w:rPr>
        <w:t xml:space="preserve">. University of Ottawa: Ottawa, 2020; </w:t>
      </w:r>
      <w:r>
        <w:rPr>
          <w:rFonts w:ascii="Times New Roman" w:hAnsi="Times New Roman" w:cs="Times New Roman"/>
          <w:sz w:val="24"/>
          <w:szCs w:val="24"/>
        </w:rPr>
        <w:t>2</w:t>
      </w:r>
      <w:r w:rsidRPr="002F5CF1">
        <w:rPr>
          <w:rFonts w:ascii="Times New Roman" w:hAnsi="Times New Roman" w:cs="Times New Roman"/>
          <w:sz w:val="24"/>
          <w:szCs w:val="24"/>
        </w:rPr>
        <w:t>6-</w:t>
      </w:r>
      <w:r>
        <w:rPr>
          <w:rFonts w:ascii="Times New Roman" w:hAnsi="Times New Roman" w:cs="Times New Roman"/>
          <w:sz w:val="24"/>
          <w:szCs w:val="24"/>
        </w:rPr>
        <w:t>30</w:t>
      </w:r>
      <w:r w:rsidRPr="002F5CF1">
        <w:rPr>
          <w:rFonts w:ascii="Times New Roman" w:hAnsi="Times New Roman" w:cs="Times New Roman"/>
          <w:sz w:val="24"/>
          <w:szCs w:val="24"/>
        </w:rPr>
        <w:t xml:space="preserve">. </w:t>
      </w:r>
    </w:p>
    <w:p w14:paraId="16E18D61" w14:textId="237840A9" w:rsidR="001A7AB6" w:rsidRPr="006759CA" w:rsidRDefault="004C602B" w:rsidP="006759CA">
      <w:pPr>
        <w:pStyle w:val="ListParagraph"/>
        <w:numPr>
          <w:ilvl w:val="0"/>
          <w:numId w:val="1"/>
        </w:numPr>
        <w:spacing w:before="240" w:after="240" w:line="360" w:lineRule="auto"/>
        <w:rPr>
          <w:rFonts w:ascii="Times New Roman" w:hAnsi="Times New Roman" w:cs="Times New Roman"/>
          <w:sz w:val="24"/>
          <w:szCs w:val="24"/>
        </w:rPr>
      </w:pPr>
      <w:proofErr w:type="spellStart"/>
      <w:r w:rsidRPr="004C602B">
        <w:rPr>
          <w:rFonts w:ascii="Times New Roman" w:hAnsi="Times New Roman" w:cs="Times New Roman"/>
          <w:sz w:val="24"/>
          <w:szCs w:val="24"/>
        </w:rPr>
        <w:t>S´aez</w:t>
      </w:r>
      <w:proofErr w:type="spellEnd"/>
      <w:r w:rsidRPr="004C602B">
        <w:rPr>
          <w:rFonts w:ascii="Times New Roman" w:hAnsi="Times New Roman" w:cs="Times New Roman"/>
          <w:sz w:val="24"/>
          <w:szCs w:val="24"/>
        </w:rPr>
        <w:t>-Plaza, P</w:t>
      </w:r>
      <w:r w:rsidR="001A7AB6" w:rsidRPr="006759CA">
        <w:rPr>
          <w:rFonts w:ascii="Times New Roman" w:hAnsi="Times New Roman" w:cs="Times New Roman"/>
          <w:sz w:val="24"/>
          <w:szCs w:val="24"/>
        </w:rPr>
        <w:t xml:space="preserve">.; </w:t>
      </w:r>
      <w:proofErr w:type="spellStart"/>
      <w:r w:rsidRPr="004C602B">
        <w:rPr>
          <w:rFonts w:ascii="Times New Roman" w:hAnsi="Times New Roman" w:cs="Times New Roman"/>
          <w:sz w:val="24"/>
          <w:szCs w:val="24"/>
        </w:rPr>
        <w:t>Mar´ıa</w:t>
      </w:r>
      <w:proofErr w:type="spellEnd"/>
      <w:r w:rsidR="001A7AB6" w:rsidRPr="006759CA">
        <w:rPr>
          <w:rFonts w:ascii="Times New Roman" w:hAnsi="Times New Roman" w:cs="Times New Roman"/>
          <w:sz w:val="24"/>
          <w:szCs w:val="24"/>
        </w:rPr>
        <w:t xml:space="preserve">, </w:t>
      </w:r>
      <w:r>
        <w:rPr>
          <w:rFonts w:ascii="Times New Roman" w:hAnsi="Times New Roman" w:cs="Times New Roman"/>
          <w:sz w:val="24"/>
          <w:szCs w:val="24"/>
        </w:rPr>
        <w:t>J</w:t>
      </w:r>
      <w:r w:rsidR="001A7AB6" w:rsidRPr="006759CA">
        <w:rPr>
          <w:rFonts w:ascii="Times New Roman" w:hAnsi="Times New Roman" w:cs="Times New Roman"/>
          <w:sz w:val="24"/>
          <w:szCs w:val="24"/>
        </w:rPr>
        <w:t xml:space="preserve">. </w:t>
      </w:r>
      <w:r>
        <w:rPr>
          <w:rFonts w:ascii="Times New Roman" w:hAnsi="Times New Roman" w:cs="Times New Roman"/>
          <w:sz w:val="24"/>
          <w:szCs w:val="24"/>
        </w:rPr>
        <w:t>N</w:t>
      </w:r>
      <w:r w:rsidR="001A7AB6" w:rsidRPr="006759CA">
        <w:rPr>
          <w:rFonts w:ascii="Times New Roman" w:hAnsi="Times New Roman" w:cs="Times New Roman"/>
          <w:sz w:val="24"/>
          <w:szCs w:val="24"/>
        </w:rPr>
        <w:t xml:space="preserve">. </w:t>
      </w:r>
      <w:r w:rsidR="006759CA" w:rsidRPr="006759CA">
        <w:rPr>
          <w:rFonts w:ascii="Times New Roman" w:hAnsi="Times New Roman" w:cs="Times New Roman"/>
          <w:sz w:val="24"/>
          <w:szCs w:val="24"/>
        </w:rPr>
        <w:t>An Overview of the Kjeldahl Method of Nitrogen</w:t>
      </w:r>
      <w:r w:rsidR="006759CA">
        <w:rPr>
          <w:rFonts w:ascii="Times New Roman" w:hAnsi="Times New Roman" w:cs="Times New Roman"/>
          <w:sz w:val="24"/>
          <w:szCs w:val="24"/>
        </w:rPr>
        <w:t xml:space="preserve"> </w:t>
      </w:r>
      <w:r w:rsidR="006759CA" w:rsidRPr="006759CA">
        <w:rPr>
          <w:rFonts w:ascii="Times New Roman" w:hAnsi="Times New Roman" w:cs="Times New Roman"/>
          <w:sz w:val="24"/>
          <w:szCs w:val="24"/>
        </w:rPr>
        <w:t>Determination. Part II. Sample Preparation, Working Scale, Instrumental Finish, and Quality Control</w:t>
      </w:r>
      <w:r w:rsidR="001A7AB6" w:rsidRPr="006759CA">
        <w:rPr>
          <w:rFonts w:ascii="Times New Roman" w:hAnsi="Times New Roman" w:cs="Times New Roman"/>
          <w:sz w:val="24"/>
          <w:szCs w:val="24"/>
        </w:rPr>
        <w:t xml:space="preserve">. </w:t>
      </w:r>
      <w:r w:rsidRPr="004C602B">
        <w:rPr>
          <w:rFonts w:ascii="Times New Roman" w:hAnsi="Times New Roman" w:cs="Times New Roman"/>
          <w:i/>
          <w:iCs/>
          <w:sz w:val="24"/>
          <w:szCs w:val="24"/>
        </w:rPr>
        <w:t>Critical Reviews in Analytical Chemistry</w:t>
      </w:r>
      <w:r w:rsidR="001A7AB6" w:rsidRPr="006759CA">
        <w:rPr>
          <w:rFonts w:ascii="Times New Roman" w:hAnsi="Times New Roman" w:cs="Times New Roman"/>
          <w:i/>
          <w:iCs/>
          <w:sz w:val="24"/>
          <w:szCs w:val="24"/>
        </w:rPr>
        <w:t>.</w:t>
      </w:r>
      <w:r w:rsidR="001A7AB6" w:rsidRPr="006759CA">
        <w:rPr>
          <w:rFonts w:ascii="Times New Roman" w:hAnsi="Times New Roman" w:cs="Times New Roman"/>
          <w:sz w:val="24"/>
          <w:szCs w:val="24"/>
        </w:rPr>
        <w:t xml:space="preserve"> </w:t>
      </w:r>
      <w:r>
        <w:rPr>
          <w:rFonts w:ascii="Times New Roman" w:hAnsi="Times New Roman" w:cs="Times New Roman"/>
          <w:b/>
          <w:bCs/>
          <w:sz w:val="24"/>
          <w:szCs w:val="24"/>
        </w:rPr>
        <w:t>2013</w:t>
      </w:r>
      <w:r w:rsidR="001A7AB6" w:rsidRPr="006759CA">
        <w:rPr>
          <w:rFonts w:ascii="Times New Roman" w:hAnsi="Times New Roman" w:cs="Times New Roman"/>
          <w:b/>
          <w:bCs/>
          <w:sz w:val="24"/>
          <w:szCs w:val="24"/>
        </w:rPr>
        <w:t>,</w:t>
      </w:r>
      <w:r w:rsidR="001A7AB6" w:rsidRPr="006759CA">
        <w:rPr>
          <w:rFonts w:ascii="Times New Roman" w:hAnsi="Times New Roman" w:cs="Times New Roman"/>
          <w:sz w:val="24"/>
          <w:szCs w:val="24"/>
        </w:rPr>
        <w:t xml:space="preserve"> </w:t>
      </w:r>
      <w:r>
        <w:rPr>
          <w:rFonts w:ascii="Times New Roman" w:hAnsi="Times New Roman" w:cs="Times New Roman"/>
          <w:i/>
          <w:iCs/>
          <w:sz w:val="24"/>
          <w:szCs w:val="24"/>
        </w:rPr>
        <w:t>43</w:t>
      </w:r>
      <w:r w:rsidR="001A7AB6" w:rsidRPr="006759CA">
        <w:rPr>
          <w:rFonts w:ascii="Times New Roman" w:hAnsi="Times New Roman" w:cs="Times New Roman"/>
          <w:sz w:val="24"/>
          <w:szCs w:val="24"/>
        </w:rPr>
        <w:t xml:space="preserve">, </w:t>
      </w:r>
      <w:r>
        <w:rPr>
          <w:rFonts w:ascii="Times New Roman" w:hAnsi="Times New Roman" w:cs="Times New Roman"/>
          <w:sz w:val="24"/>
          <w:szCs w:val="24"/>
        </w:rPr>
        <w:t>224-272</w:t>
      </w:r>
      <w:r w:rsidR="001A7AB6" w:rsidRPr="006759CA">
        <w:rPr>
          <w:rFonts w:ascii="Times New Roman" w:hAnsi="Times New Roman" w:cs="Times New Roman"/>
          <w:sz w:val="24"/>
          <w:szCs w:val="24"/>
        </w:rPr>
        <w:t xml:space="preserve">. </w:t>
      </w:r>
    </w:p>
    <w:p w14:paraId="4914ACDA" w14:textId="7D0E4707" w:rsidR="006759CA" w:rsidRPr="006759CA" w:rsidRDefault="006759CA" w:rsidP="006759CA">
      <w:pPr>
        <w:pStyle w:val="ListParagraph"/>
        <w:numPr>
          <w:ilvl w:val="0"/>
          <w:numId w:val="5"/>
        </w:num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Bradstreet, R. B. Kjeldahl Method for Organic Nitrogen. </w:t>
      </w:r>
      <w:r>
        <w:rPr>
          <w:rFonts w:ascii="Times New Roman" w:hAnsi="Times New Roman" w:cs="Times New Roman"/>
          <w:i/>
          <w:iCs/>
          <w:sz w:val="24"/>
          <w:szCs w:val="24"/>
        </w:rPr>
        <w:t>Analytical Chemistry</w:t>
      </w:r>
      <w:r>
        <w:rPr>
          <w:rFonts w:ascii="Times New Roman" w:hAnsi="Times New Roman" w:cs="Times New Roman"/>
          <w:sz w:val="24"/>
          <w:szCs w:val="24"/>
        </w:rPr>
        <w:t xml:space="preserve">. </w:t>
      </w:r>
      <w:r>
        <w:rPr>
          <w:rFonts w:ascii="Times New Roman" w:hAnsi="Times New Roman" w:cs="Times New Roman"/>
          <w:b/>
          <w:bCs/>
          <w:sz w:val="24"/>
          <w:szCs w:val="24"/>
        </w:rPr>
        <w:t>1954</w:t>
      </w:r>
      <w:r>
        <w:rPr>
          <w:rFonts w:ascii="Times New Roman" w:hAnsi="Times New Roman" w:cs="Times New Roman"/>
          <w:sz w:val="24"/>
          <w:szCs w:val="24"/>
        </w:rPr>
        <w:t xml:space="preserve">, </w:t>
      </w:r>
      <w:r>
        <w:rPr>
          <w:rFonts w:ascii="Times New Roman" w:hAnsi="Times New Roman" w:cs="Times New Roman"/>
          <w:i/>
          <w:iCs/>
          <w:sz w:val="24"/>
          <w:szCs w:val="24"/>
        </w:rPr>
        <w:t>26, 185-187.</w:t>
      </w:r>
    </w:p>
    <w:sectPr w:rsidR="006759CA" w:rsidRPr="006759CA" w:rsidSect="00144C17">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74A49"/>
    <w:multiLevelType w:val="hybridMultilevel"/>
    <w:tmpl w:val="C4C07C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050204F"/>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F630D19"/>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AC03349"/>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30920DF"/>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FFB"/>
    <w:rsid w:val="0005325E"/>
    <w:rsid w:val="0008608B"/>
    <w:rsid w:val="000B7074"/>
    <w:rsid w:val="00122F91"/>
    <w:rsid w:val="00144C17"/>
    <w:rsid w:val="0018744F"/>
    <w:rsid w:val="001A7AB6"/>
    <w:rsid w:val="001B25FE"/>
    <w:rsid w:val="001B361E"/>
    <w:rsid w:val="001D52D8"/>
    <w:rsid w:val="001E573D"/>
    <w:rsid w:val="0029496D"/>
    <w:rsid w:val="00331203"/>
    <w:rsid w:val="00496BE1"/>
    <w:rsid w:val="004B0686"/>
    <w:rsid w:val="004C602B"/>
    <w:rsid w:val="004E1916"/>
    <w:rsid w:val="005A2C43"/>
    <w:rsid w:val="00626FF4"/>
    <w:rsid w:val="006759CA"/>
    <w:rsid w:val="006922B1"/>
    <w:rsid w:val="006C2307"/>
    <w:rsid w:val="00766E73"/>
    <w:rsid w:val="008C0146"/>
    <w:rsid w:val="00A27200"/>
    <w:rsid w:val="00A761CD"/>
    <w:rsid w:val="00AB5C06"/>
    <w:rsid w:val="00B42F44"/>
    <w:rsid w:val="00B830DD"/>
    <w:rsid w:val="00B977B3"/>
    <w:rsid w:val="00C35597"/>
    <w:rsid w:val="00C90FC0"/>
    <w:rsid w:val="00CA7C97"/>
    <w:rsid w:val="00CD0FFB"/>
    <w:rsid w:val="00D009EF"/>
    <w:rsid w:val="00D33FEC"/>
    <w:rsid w:val="00D40EDE"/>
    <w:rsid w:val="00D41FCA"/>
    <w:rsid w:val="00D44948"/>
    <w:rsid w:val="00E01E9C"/>
    <w:rsid w:val="00E14A70"/>
    <w:rsid w:val="00E43FB0"/>
    <w:rsid w:val="00F52D65"/>
    <w:rsid w:val="00FA6408"/>
    <w:rsid w:val="00FA66DA"/>
    <w:rsid w:val="00FC28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15334"/>
  <w15:chartTrackingRefBased/>
  <w15:docId w15:val="{2EA1B61F-F9C8-4017-A923-AB039CF5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FFB"/>
    <w:pPr>
      <w:spacing w:after="0" w:line="276" w:lineRule="auto"/>
    </w:pPr>
    <w:rPr>
      <w:rFonts w:ascii="Arial" w:eastAsia="Arial" w:hAnsi="Arial" w:cs="Arial"/>
      <w:lang w:val="en"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597"/>
    <w:pPr>
      <w:ind w:left="720"/>
      <w:contextualSpacing/>
    </w:pPr>
  </w:style>
  <w:style w:type="table" w:styleId="TableGrid">
    <w:name w:val="Table Grid"/>
    <w:basedOn w:val="TableNormal"/>
    <w:uiPriority w:val="39"/>
    <w:rsid w:val="001B3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B5C06"/>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semiHidden/>
    <w:unhideWhenUsed/>
    <w:rsid w:val="00D33F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5907</TotalTime>
  <Pages>8</Pages>
  <Words>1675</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Costello</dc:creator>
  <cp:keywords/>
  <dc:description/>
  <cp:lastModifiedBy>Joey Costello</cp:lastModifiedBy>
  <cp:revision>27</cp:revision>
  <dcterms:created xsi:type="dcterms:W3CDTF">2020-11-27T20:18:00Z</dcterms:created>
  <dcterms:modified xsi:type="dcterms:W3CDTF">2020-12-02T20:55:00Z</dcterms:modified>
</cp:coreProperties>
</file>