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shd w:val="clear" w:color="auto" w:fill="F4F4F4"/>
        <w:tblCellMar>
          <w:top w:w="30" w:type="dxa"/>
          <w:left w:w="30" w:type="dxa"/>
          <w:bottom w:w="30" w:type="dxa"/>
          <w:right w:w="30" w:type="dxa"/>
        </w:tblCellMar>
        <w:tblLook w:val="04A0" w:firstRow="1" w:lastRow="0" w:firstColumn="1" w:lastColumn="0" w:noHBand="0" w:noVBand="1"/>
      </w:tblPr>
      <w:tblGrid>
        <w:gridCol w:w="9360"/>
      </w:tblGrid>
      <w:tr w:rsidR="0012565A" w:rsidRPr="0012565A" w14:paraId="04AB9713" w14:textId="77777777" w:rsidTr="0012565A">
        <w:tc>
          <w:tcPr>
            <w:tcW w:w="5000" w:type="pct"/>
            <w:shd w:val="clear" w:color="auto" w:fill="F4F4F4"/>
            <w:hideMark/>
          </w:tcPr>
          <w:p w14:paraId="4C556FB7" w14:textId="3F6455D4" w:rsidR="0012565A" w:rsidRPr="0012565A" w:rsidRDefault="0012565A" w:rsidP="0012565A">
            <w:pPr>
              <w:pStyle w:val="ListParagraph"/>
              <w:numPr>
                <w:ilvl w:val="0"/>
                <w:numId w:val="1"/>
              </w:numPr>
              <w:spacing w:after="0" w:line="240" w:lineRule="auto"/>
              <w:rPr>
                <w:rFonts w:ascii="Arial" w:eastAsia="Times New Roman" w:hAnsi="Arial" w:cs="Arial"/>
                <w:color w:val="000000"/>
                <w:sz w:val="24"/>
                <w:szCs w:val="24"/>
                <w:lang w:eastAsia="en-CA"/>
              </w:rPr>
            </w:pPr>
            <w:r w:rsidRPr="0012565A">
              <w:rPr>
                <w:rFonts w:ascii="Arial" w:eastAsia="Times New Roman" w:hAnsi="Arial" w:cs="Arial"/>
                <w:color w:val="000000"/>
                <w:sz w:val="24"/>
                <w:szCs w:val="24"/>
                <w:lang w:eastAsia="en-CA"/>
              </w:rPr>
              <w:t>What do you think Rachels hopes to show with the Smith and Jones analogy? Do you think he is successful?</w:t>
            </w:r>
            <w:r w:rsidRPr="0012565A">
              <w:rPr>
                <w:rFonts w:ascii="Arial" w:eastAsia="Times New Roman" w:hAnsi="Arial" w:cs="Arial"/>
                <w:color w:val="000000"/>
                <w:sz w:val="24"/>
                <w:szCs w:val="24"/>
                <w:lang w:eastAsia="en-CA"/>
              </w:rPr>
              <w:br/>
            </w:r>
            <w:r w:rsidRPr="0012565A">
              <w:rPr>
                <w:rFonts w:ascii="Arial" w:eastAsia="Times New Roman" w:hAnsi="Arial" w:cs="Arial"/>
                <w:color w:val="000000"/>
                <w:sz w:val="24"/>
                <w:szCs w:val="24"/>
                <w:lang w:eastAsia="en-CA"/>
              </w:rPr>
              <w:br/>
            </w:r>
          </w:p>
        </w:tc>
      </w:tr>
      <w:tr w:rsidR="0012565A" w:rsidRPr="0012565A" w14:paraId="2F7DCB71" w14:textId="77777777" w:rsidTr="0012565A">
        <w:tc>
          <w:tcPr>
            <w:tcW w:w="0" w:type="auto"/>
            <w:shd w:val="clear" w:color="auto" w:fill="F4F4F4"/>
            <w:hideMark/>
          </w:tcPr>
          <w:tbl>
            <w:tblPr>
              <w:tblW w:w="0" w:type="auto"/>
              <w:tblCellMar>
                <w:top w:w="30" w:type="dxa"/>
                <w:left w:w="30" w:type="dxa"/>
                <w:bottom w:w="30" w:type="dxa"/>
                <w:right w:w="30" w:type="dxa"/>
              </w:tblCellMar>
              <w:tblLook w:val="04A0" w:firstRow="1" w:lastRow="0" w:firstColumn="1" w:lastColumn="0" w:noHBand="0" w:noVBand="1"/>
            </w:tblPr>
            <w:tblGrid>
              <w:gridCol w:w="903"/>
              <w:gridCol w:w="8397"/>
            </w:tblGrid>
            <w:tr w:rsidR="0012565A" w:rsidRPr="0012565A" w14:paraId="409146BA" w14:textId="77777777">
              <w:tc>
                <w:tcPr>
                  <w:tcW w:w="0" w:type="auto"/>
                  <w:hideMark/>
                </w:tcPr>
                <w:p w14:paraId="45CF7457" w14:textId="77777777" w:rsidR="0012565A" w:rsidRPr="0012565A" w:rsidRDefault="0012565A" w:rsidP="0012565A">
                  <w:pPr>
                    <w:spacing w:after="0" w:line="240" w:lineRule="auto"/>
                    <w:rPr>
                      <w:rFonts w:ascii="inherit" w:eastAsia="Times New Roman" w:hAnsi="inherit" w:cs="Times New Roman"/>
                      <w:sz w:val="19"/>
                      <w:szCs w:val="19"/>
                      <w:lang w:eastAsia="en-CA"/>
                    </w:rPr>
                  </w:pPr>
                  <w:r w:rsidRPr="0012565A">
                    <w:rPr>
                      <w:rFonts w:ascii="inherit" w:eastAsia="Times New Roman" w:hAnsi="inherit" w:cs="Times New Roman"/>
                      <w:sz w:val="19"/>
                      <w:szCs w:val="19"/>
                      <w:bdr w:val="none" w:sz="0" w:space="0" w:color="auto" w:frame="1"/>
                      <w:lang w:eastAsia="en-CA"/>
                    </w:rPr>
                    <w:t>Selected Answer:</w:t>
                  </w:r>
                </w:p>
              </w:tc>
              <w:tc>
                <w:tcPr>
                  <w:tcW w:w="0" w:type="auto"/>
                  <w:hideMark/>
                </w:tcPr>
                <w:p w14:paraId="42AF0F89" w14:textId="77777777" w:rsidR="0012565A" w:rsidRPr="0012565A" w:rsidRDefault="0012565A" w:rsidP="0012565A">
                  <w:pPr>
                    <w:spacing w:after="0" w:line="240" w:lineRule="auto"/>
                    <w:rPr>
                      <w:rFonts w:ascii="inherit" w:eastAsia="Times New Roman" w:hAnsi="inherit" w:cs="Arial"/>
                      <w:sz w:val="20"/>
                      <w:szCs w:val="20"/>
                      <w:bdr w:val="none" w:sz="0" w:space="0" w:color="auto" w:frame="1"/>
                      <w:lang w:eastAsia="en-CA"/>
                    </w:rPr>
                  </w:pPr>
                  <w:r w:rsidRPr="0012565A">
                    <w:rPr>
                      <w:rFonts w:ascii="Arial" w:eastAsia="Times New Roman" w:hAnsi="Arial" w:cs="Arial"/>
                      <w:color w:val="000000"/>
                      <w:sz w:val="20"/>
                      <w:szCs w:val="20"/>
                      <w:bdr w:val="none" w:sz="0" w:space="0" w:color="auto" w:frame="1"/>
                      <w:shd w:val="clear" w:color="auto" w:fill="FFFFFF"/>
                      <w:lang w:eastAsia="en-CA"/>
                    </w:rPr>
                    <w:t>Through the Smith and Jones analogy, Rachel is communicating his views on passive and active euthanasia. Active euthanasia is the physical action of killing an individual, through lethal injection or actual murder, and passive being the action of “no action” essentially allowing an individual to die with no intervention and by withholding treatment. Rachel is stating that both are ethically unmoral, and both should be equals in the eyes of the law. We notice in Smith’s case that he actively murders his little cousin to achieve his goals, an evil act that in the court of law has a severe punishment and this death is seen as a direct outcome of Smith’s actions. However, in Jones’ case, while the intension for his cousin’s death is the same (to get the money), the death is an outcome of an accident and a lack of help and intervention from Jones. If Jones did intervene and stop the child from drowning, the cousin’s life would have been spared. Rachel argues that these two scenarios in court would both be viewed as morally wrong and they would have their own punishment. Thus, through these analogies he is trying to portray that active and passive euthanasia should be both viewed in the same light- they should both be morally wrong. However, in the medical field passive is practiced more frequently because it is viewed higher than active euthanasian. I believe that Rachel’s analogy successfully portrays his views on passive and active euthanasia through these analogies. By portrays two severe and yet similar circumstances, he proves how society can view one as morally just and the other as unjust where in fact (as shown in the analogies) they are both ethically and morally wrong.</w:t>
                  </w:r>
                </w:p>
                <w:p w14:paraId="50F3E41E" w14:textId="4DDAFB21" w:rsidR="0012565A" w:rsidRPr="0012565A" w:rsidRDefault="0012565A" w:rsidP="0012565A">
                  <w:pPr>
                    <w:shd w:val="clear" w:color="auto" w:fill="F4F4F4"/>
                    <w:spacing w:after="0" w:line="240" w:lineRule="auto"/>
                    <w:rPr>
                      <w:rFonts w:ascii="inherit" w:eastAsia="Times New Roman" w:hAnsi="inherit" w:cs="Arial"/>
                      <w:sz w:val="20"/>
                      <w:szCs w:val="20"/>
                      <w:bdr w:val="none" w:sz="0" w:space="0" w:color="auto" w:frame="1"/>
                      <w:lang w:eastAsia="en-CA"/>
                    </w:rPr>
                  </w:pPr>
                  <w:r w:rsidRPr="0012565A">
                    <w:rPr>
                      <w:rFonts w:ascii="inherit" w:eastAsia="Times New Roman" w:hAnsi="inherit" w:cs="Arial"/>
                      <w:color w:val="000000"/>
                      <w:sz w:val="20"/>
                      <w:szCs w:val="20"/>
                      <w:bdr w:val="none" w:sz="0" w:space="0" w:color="auto" w:frame="1"/>
                      <w:lang w:eastAsia="en-CA"/>
                    </w:rPr>
                    <w:t>Reference </w:t>
                  </w:r>
                  <w:r>
                    <w:rPr>
                      <w:rFonts w:ascii="inherit" w:eastAsia="Times New Roman" w:hAnsi="inherit" w:cs="Arial"/>
                      <w:color w:val="000000"/>
                      <w:sz w:val="20"/>
                      <w:szCs w:val="20"/>
                      <w:bdr w:val="none" w:sz="0" w:space="0" w:color="auto" w:frame="1"/>
                      <w:lang w:eastAsia="en-CA"/>
                    </w:rPr>
                    <w:br/>
                  </w:r>
                </w:p>
                <w:p w14:paraId="37833B93" w14:textId="337076A9" w:rsidR="0012565A" w:rsidRPr="0012565A" w:rsidRDefault="0012565A" w:rsidP="0012565A">
                  <w:pPr>
                    <w:shd w:val="clear" w:color="auto" w:fill="F4F4F4"/>
                    <w:spacing w:after="0" w:line="240" w:lineRule="auto"/>
                    <w:rPr>
                      <w:rFonts w:ascii="inherit" w:eastAsia="Times New Roman" w:hAnsi="inherit" w:cs="Arial"/>
                      <w:sz w:val="20"/>
                      <w:szCs w:val="20"/>
                      <w:bdr w:val="none" w:sz="0" w:space="0" w:color="auto" w:frame="1"/>
                      <w:lang w:eastAsia="en-CA"/>
                    </w:rPr>
                  </w:pPr>
                  <w:r w:rsidRPr="0012565A">
                    <w:rPr>
                      <w:rFonts w:ascii="inherit" w:eastAsia="Times New Roman" w:hAnsi="inherit" w:cs="Arial"/>
                      <w:color w:val="000000"/>
                      <w:sz w:val="20"/>
                      <w:szCs w:val="20"/>
                      <w:bdr w:val="none" w:sz="0" w:space="0" w:color="auto" w:frame="1"/>
                      <w:lang w:eastAsia="en-CA"/>
                    </w:rPr>
                    <w:t>James Rachels. (2009). </w:t>
                  </w:r>
                  <w:r w:rsidRPr="0012565A">
                    <w:rPr>
                      <w:rFonts w:ascii="inherit" w:eastAsia="Times New Roman" w:hAnsi="inherit" w:cs="Arial"/>
                      <w:i/>
                      <w:iCs/>
                      <w:color w:val="000000"/>
                      <w:sz w:val="20"/>
                      <w:szCs w:val="20"/>
                      <w:bdr w:val="none" w:sz="0" w:space="0" w:color="auto" w:frame="1"/>
                      <w:shd w:val="clear" w:color="auto" w:fill="F8F8F8"/>
                      <w:lang w:eastAsia="en-CA"/>
                    </w:rPr>
                    <w:t>Active and Passive Euthanasia</w:t>
                  </w:r>
                  <w:r w:rsidRPr="0012565A">
                    <w:rPr>
                      <w:rFonts w:ascii="inherit" w:eastAsia="Times New Roman" w:hAnsi="inherit" w:cs="Arial"/>
                      <w:i/>
                      <w:iCs/>
                      <w:color w:val="000000"/>
                      <w:sz w:val="20"/>
                      <w:szCs w:val="20"/>
                      <w:bdr w:val="none" w:sz="0" w:space="0" w:color="auto" w:frame="1"/>
                      <w:shd w:val="clear" w:color="auto" w:fill="FFFFFF"/>
                      <w:lang w:eastAsia="en-CA"/>
                    </w:rPr>
                    <w:t>. </w:t>
                  </w:r>
                  <w:r w:rsidRPr="0012565A">
                    <w:rPr>
                      <w:rFonts w:ascii="inherit" w:eastAsia="Times New Roman" w:hAnsi="inherit" w:cs="Arial"/>
                      <w:color w:val="000000"/>
                      <w:sz w:val="20"/>
                      <w:szCs w:val="20"/>
                      <w:bdr w:val="none" w:sz="0" w:space="0" w:color="auto" w:frame="1"/>
                      <w:shd w:val="clear" w:color="auto" w:fill="FFFFFF"/>
                      <w:lang w:eastAsia="en-CA"/>
                    </w:rPr>
                    <w:t>In J. Fisher </w:t>
                  </w:r>
                  <w:r w:rsidRPr="0012565A">
                    <w:rPr>
                      <w:rFonts w:ascii="inherit" w:eastAsia="Times New Roman" w:hAnsi="inherit" w:cs="Arial"/>
                      <w:sz w:val="20"/>
                      <w:szCs w:val="20"/>
                      <w:bdr w:val="none" w:sz="0" w:space="0" w:color="auto" w:frame="1"/>
                      <w:lang w:eastAsia="en-CA"/>
                    </w:rPr>
                    <w:t xml:space="preserve">(Ed.), Biomedical Ethics: A Canadian </w:t>
                  </w:r>
                  <w:proofErr w:type="gramStart"/>
                  <w:r w:rsidRPr="0012565A">
                    <w:rPr>
                      <w:rFonts w:ascii="inherit" w:eastAsia="Times New Roman" w:hAnsi="inherit" w:cs="Arial"/>
                      <w:sz w:val="20"/>
                      <w:szCs w:val="20"/>
                      <w:bdr w:val="none" w:sz="0" w:space="0" w:color="auto" w:frame="1"/>
                      <w:lang w:eastAsia="en-CA"/>
                    </w:rPr>
                    <w:t>Focus  (</w:t>
                  </w:r>
                  <w:proofErr w:type="gramEnd"/>
                  <w:r w:rsidRPr="0012565A">
                    <w:rPr>
                      <w:rFonts w:ascii="inherit" w:eastAsia="Times New Roman" w:hAnsi="inherit" w:cs="Arial"/>
                      <w:sz w:val="20"/>
                      <w:szCs w:val="20"/>
                      <w:bdr w:val="none" w:sz="0" w:space="0" w:color="auto" w:frame="1"/>
                      <w:lang w:eastAsia="en-CA"/>
                    </w:rPr>
                    <w:t>pp.309).</w:t>
                  </w:r>
                  <w:r>
                    <w:rPr>
                      <w:rFonts w:ascii="inherit" w:eastAsia="Times New Roman" w:hAnsi="inherit" w:cs="Arial"/>
                      <w:sz w:val="20"/>
                      <w:szCs w:val="20"/>
                      <w:bdr w:val="none" w:sz="0" w:space="0" w:color="auto" w:frame="1"/>
                      <w:lang w:eastAsia="en-CA"/>
                    </w:rPr>
                    <w:br/>
                  </w:r>
                </w:p>
              </w:tc>
            </w:tr>
          </w:tbl>
          <w:p w14:paraId="20531C9F" w14:textId="77777777" w:rsidR="0012565A" w:rsidRPr="0012565A" w:rsidRDefault="0012565A" w:rsidP="0012565A">
            <w:pPr>
              <w:spacing w:after="0" w:line="240" w:lineRule="auto"/>
              <w:rPr>
                <w:rFonts w:ascii="inherit" w:eastAsia="Times New Roman" w:hAnsi="inherit" w:cs="Arial"/>
                <w:color w:val="000000"/>
                <w:sz w:val="19"/>
                <w:szCs w:val="19"/>
                <w:lang w:eastAsia="en-CA"/>
              </w:rPr>
            </w:pPr>
          </w:p>
        </w:tc>
      </w:tr>
      <w:tr w:rsidR="0012565A" w:rsidRPr="0012565A" w14:paraId="4364368C" w14:textId="77777777" w:rsidTr="0012565A">
        <w:tc>
          <w:tcPr>
            <w:tcW w:w="0" w:type="auto"/>
            <w:shd w:val="clear" w:color="auto" w:fill="F4F4F4"/>
            <w:hideMark/>
          </w:tcPr>
          <w:p w14:paraId="12E3ACAD" w14:textId="7F792C4F" w:rsidR="0012565A" w:rsidRPr="0012565A" w:rsidRDefault="0012565A" w:rsidP="0012565A">
            <w:pPr>
              <w:pStyle w:val="ListParagraph"/>
              <w:numPr>
                <w:ilvl w:val="0"/>
                <w:numId w:val="1"/>
              </w:numPr>
              <w:spacing w:after="0" w:line="240" w:lineRule="auto"/>
              <w:rPr>
                <w:rFonts w:ascii="Arial" w:eastAsia="Times New Roman" w:hAnsi="Arial" w:cs="Arial"/>
                <w:color w:val="000000"/>
                <w:sz w:val="24"/>
                <w:szCs w:val="24"/>
                <w:lang w:eastAsia="en-CA"/>
              </w:rPr>
            </w:pPr>
            <w:r w:rsidRPr="0012565A">
              <w:rPr>
                <w:rFonts w:ascii="Arial" w:eastAsia="Times New Roman" w:hAnsi="Arial" w:cs="Arial"/>
                <w:color w:val="000000"/>
                <w:sz w:val="24"/>
                <w:szCs w:val="24"/>
                <w:lang w:eastAsia="en-CA"/>
              </w:rPr>
              <w:t>What is terminal sedation? Do you think we can use the doctrine of double effect to justify terminal sedation?</w:t>
            </w:r>
            <w:r w:rsidRPr="0012565A">
              <w:rPr>
                <w:rFonts w:ascii="Arial" w:eastAsia="Times New Roman" w:hAnsi="Arial" w:cs="Arial"/>
                <w:color w:val="000000"/>
                <w:sz w:val="24"/>
                <w:szCs w:val="24"/>
                <w:lang w:eastAsia="en-CA"/>
              </w:rPr>
              <w:br/>
            </w:r>
            <w:r w:rsidRPr="0012565A">
              <w:rPr>
                <w:rFonts w:ascii="Arial" w:eastAsia="Times New Roman" w:hAnsi="Arial" w:cs="Arial"/>
                <w:color w:val="000000"/>
                <w:sz w:val="24"/>
                <w:szCs w:val="24"/>
                <w:lang w:eastAsia="en-CA"/>
              </w:rPr>
              <w:br/>
            </w:r>
          </w:p>
        </w:tc>
      </w:tr>
      <w:tr w:rsidR="0012565A" w:rsidRPr="0012565A" w14:paraId="60763F8A" w14:textId="77777777" w:rsidTr="0012565A">
        <w:tc>
          <w:tcPr>
            <w:tcW w:w="0" w:type="auto"/>
            <w:shd w:val="clear" w:color="auto" w:fill="F4F4F4"/>
            <w:hideMark/>
          </w:tcPr>
          <w:tbl>
            <w:tblPr>
              <w:tblW w:w="0" w:type="auto"/>
              <w:tblCellMar>
                <w:top w:w="30" w:type="dxa"/>
                <w:left w:w="30" w:type="dxa"/>
                <w:bottom w:w="30" w:type="dxa"/>
                <w:right w:w="30" w:type="dxa"/>
              </w:tblCellMar>
              <w:tblLook w:val="04A0" w:firstRow="1" w:lastRow="0" w:firstColumn="1" w:lastColumn="0" w:noHBand="0" w:noVBand="1"/>
            </w:tblPr>
            <w:tblGrid>
              <w:gridCol w:w="891"/>
              <w:gridCol w:w="8409"/>
            </w:tblGrid>
            <w:tr w:rsidR="0012565A" w:rsidRPr="0012565A" w14:paraId="035704FE" w14:textId="77777777">
              <w:tc>
                <w:tcPr>
                  <w:tcW w:w="0" w:type="auto"/>
                  <w:hideMark/>
                </w:tcPr>
                <w:p w14:paraId="768D808F" w14:textId="77777777" w:rsidR="0012565A" w:rsidRPr="0012565A" w:rsidRDefault="0012565A" w:rsidP="0012565A">
                  <w:pPr>
                    <w:spacing w:after="0" w:line="240" w:lineRule="auto"/>
                    <w:rPr>
                      <w:rFonts w:ascii="inherit" w:eastAsia="Times New Roman" w:hAnsi="inherit" w:cs="Times New Roman"/>
                      <w:sz w:val="19"/>
                      <w:szCs w:val="19"/>
                      <w:lang w:eastAsia="en-CA"/>
                    </w:rPr>
                  </w:pPr>
                  <w:r w:rsidRPr="0012565A">
                    <w:rPr>
                      <w:rFonts w:ascii="inherit" w:eastAsia="Times New Roman" w:hAnsi="inherit" w:cs="Times New Roman"/>
                      <w:sz w:val="19"/>
                      <w:szCs w:val="19"/>
                      <w:bdr w:val="none" w:sz="0" w:space="0" w:color="auto" w:frame="1"/>
                      <w:lang w:eastAsia="en-CA"/>
                    </w:rPr>
                    <w:t>Selected Answer:</w:t>
                  </w:r>
                </w:p>
              </w:tc>
              <w:tc>
                <w:tcPr>
                  <w:tcW w:w="0" w:type="auto"/>
                  <w:hideMark/>
                </w:tcPr>
                <w:p w14:paraId="2D89D6C6" w14:textId="77777777" w:rsidR="0012565A" w:rsidRPr="0012565A" w:rsidRDefault="0012565A" w:rsidP="0012565A">
                  <w:pPr>
                    <w:spacing w:after="0" w:line="240" w:lineRule="auto"/>
                    <w:rPr>
                      <w:rFonts w:ascii="Calibri" w:eastAsia="Times New Roman" w:hAnsi="Calibri" w:cs="Calibri"/>
                      <w:color w:val="000000"/>
                      <w:sz w:val="27"/>
                      <w:szCs w:val="27"/>
                      <w:bdr w:val="none" w:sz="0" w:space="0" w:color="auto" w:frame="1"/>
                      <w:lang w:eastAsia="en-CA"/>
                    </w:rPr>
                  </w:pPr>
                  <w:r w:rsidRPr="0012565A">
                    <w:rPr>
                      <w:rFonts w:ascii="Calibri" w:eastAsia="Times New Roman" w:hAnsi="Calibri" w:cs="Calibri"/>
                      <w:color w:val="000000"/>
                      <w:sz w:val="27"/>
                      <w:szCs w:val="27"/>
                      <w:bdr w:val="none" w:sz="0" w:space="0" w:color="auto" w:frame="1"/>
                      <w:lang w:eastAsia="en-CA"/>
                    </w:rPr>
                    <w:t xml:space="preserve">As Joseph M. Boyle states in “Medical Ethics and Double Effect,” terminal sedation is a sedative given to a dying patient to control their intense discomfort. Sometimes the amount of sedative that is given to a patient to control their suffering “has the effect of shortening the patient’s life” (Boyle, 2009, p. 316). The doctrine of double effect addresses the issue of whether terminal sedation can be justified or not. Because the initial intention of the doctor is to control the suffering of the patient and not to shorten their life, the doctrine provides the “proper ethical guidance concerning terminal sedation” (Boyle, 2009, p. 316). In accordance with Boyle’s arguments on the doctrine of double effect and my own reasoning, I believe that the doctrine of double effect can be used to justify terminal sedation, however, it must first be “reformulated” to fit the medical field (Boyle, 2009, p. 320). The doctrine relies on the initial intention of the person, if she/he has good intentions or bad intension. If the person has good intension, then the it does not matter if the side effect is bad. </w:t>
                  </w:r>
                  <w:r w:rsidRPr="0012565A">
                    <w:rPr>
                      <w:rFonts w:ascii="Calibri" w:eastAsia="Times New Roman" w:hAnsi="Calibri" w:cs="Calibri"/>
                      <w:color w:val="000000"/>
                      <w:sz w:val="27"/>
                      <w:szCs w:val="27"/>
                      <w:bdr w:val="none" w:sz="0" w:space="0" w:color="auto" w:frame="1"/>
                      <w:lang w:eastAsia="en-CA"/>
                    </w:rPr>
                    <w:lastRenderedPageBreak/>
                    <w:t>However, if the intension is bad such as killing a person for the sake of it, then the doctrine does not justify the action (in this case it would be the terminal sedation). However, as explained by Boyle, a person’s action is “inaccessible to others, and sometimes difficult for the acting person to articulate accurately and reflectively” (Boyle, 2009, p. 319-320). Thus, if the doctrine of double effect is “reformulated” so that it is not personal (less based on the doctor’s own personal decision/ his/her heart) and rather based on “third person perspective” (such as medical charts, a group of doctors) than it can be effectively used to justify terminal sedation. In conclusion, the doctrine can be used if it is independent of the moral framework in which it was created (good versus bad) and rather based on moral reasoning which relies on medical facts/data and a team of medical professions who all agree on the outcome (better outcome versus worse outcome for the patient’s wellbeing).</w:t>
                  </w:r>
                  <w:r w:rsidRPr="0012565A">
                    <w:rPr>
                      <w:rFonts w:ascii="inherit" w:eastAsia="Times New Roman" w:hAnsi="inherit" w:cs="Calibri"/>
                      <w:color w:val="000000"/>
                      <w:sz w:val="24"/>
                      <w:szCs w:val="24"/>
                      <w:bdr w:val="none" w:sz="0" w:space="0" w:color="auto" w:frame="1"/>
                      <w:lang w:eastAsia="en-CA"/>
                    </w:rPr>
                    <w:t> </w:t>
                  </w:r>
                </w:p>
                <w:p w14:paraId="1C014844" w14:textId="77777777" w:rsidR="0012565A" w:rsidRPr="0012565A" w:rsidRDefault="0012565A" w:rsidP="0012565A">
                  <w:pPr>
                    <w:shd w:val="clear" w:color="auto" w:fill="F4F4F4"/>
                    <w:spacing w:after="0" w:line="240" w:lineRule="auto"/>
                    <w:rPr>
                      <w:rFonts w:ascii="inherit" w:eastAsia="Times New Roman" w:hAnsi="inherit" w:cs="Arial"/>
                      <w:sz w:val="20"/>
                      <w:szCs w:val="20"/>
                      <w:bdr w:val="none" w:sz="0" w:space="0" w:color="auto" w:frame="1"/>
                      <w:lang w:eastAsia="en-CA"/>
                    </w:rPr>
                  </w:pPr>
                  <w:r w:rsidRPr="0012565A">
                    <w:rPr>
                      <w:rFonts w:ascii="inherit" w:eastAsia="Times New Roman" w:hAnsi="inherit" w:cs="Arial"/>
                      <w:color w:val="000000"/>
                      <w:sz w:val="20"/>
                      <w:szCs w:val="20"/>
                      <w:bdr w:val="none" w:sz="0" w:space="0" w:color="auto" w:frame="1"/>
                      <w:lang w:eastAsia="en-CA"/>
                    </w:rPr>
                    <w:t>Reference </w:t>
                  </w:r>
                </w:p>
                <w:p w14:paraId="783E267A" w14:textId="34BF364D" w:rsidR="0012565A" w:rsidRPr="0012565A" w:rsidRDefault="0012565A" w:rsidP="0012565A">
                  <w:pPr>
                    <w:shd w:val="clear" w:color="auto" w:fill="F4F4F4"/>
                    <w:spacing w:after="0" w:line="240" w:lineRule="auto"/>
                    <w:rPr>
                      <w:rFonts w:ascii="inherit" w:eastAsia="Times New Roman" w:hAnsi="inherit" w:cs="Arial"/>
                      <w:sz w:val="20"/>
                      <w:szCs w:val="20"/>
                      <w:bdr w:val="none" w:sz="0" w:space="0" w:color="auto" w:frame="1"/>
                      <w:lang w:eastAsia="en-CA"/>
                    </w:rPr>
                  </w:pPr>
                  <w:r w:rsidRPr="0012565A">
                    <w:rPr>
                      <w:rFonts w:ascii="Calibri" w:eastAsia="Times New Roman" w:hAnsi="Calibri" w:cs="Calibri"/>
                      <w:color w:val="000000"/>
                      <w:sz w:val="27"/>
                      <w:szCs w:val="27"/>
                      <w:bdr w:val="none" w:sz="0" w:space="0" w:color="auto" w:frame="1"/>
                      <w:lang w:eastAsia="en-CA"/>
                    </w:rPr>
                    <w:t>Joseph M. Boyle</w:t>
                  </w:r>
                  <w:r w:rsidRPr="0012565A">
                    <w:rPr>
                      <w:rFonts w:ascii="inherit" w:eastAsia="Times New Roman" w:hAnsi="inherit" w:cs="Arial"/>
                      <w:color w:val="000000"/>
                      <w:sz w:val="20"/>
                      <w:szCs w:val="20"/>
                      <w:bdr w:val="none" w:sz="0" w:space="0" w:color="auto" w:frame="1"/>
                      <w:lang w:eastAsia="en-CA"/>
                    </w:rPr>
                    <w:t>. (2009). "</w:t>
                  </w:r>
                  <w:r w:rsidRPr="0012565A">
                    <w:rPr>
                      <w:rFonts w:ascii="Calibri" w:eastAsia="Times New Roman" w:hAnsi="Calibri" w:cs="Calibri"/>
                      <w:color w:val="000000"/>
                      <w:sz w:val="27"/>
                      <w:szCs w:val="27"/>
                      <w:bdr w:val="none" w:sz="0" w:space="0" w:color="auto" w:frame="1"/>
                      <w:shd w:val="clear" w:color="auto" w:fill="F8F8F8"/>
                      <w:lang w:eastAsia="en-CA"/>
                    </w:rPr>
                    <w:t>Medical Ethics and Double Effect</w:t>
                  </w:r>
                  <w:r w:rsidRPr="0012565A">
                    <w:rPr>
                      <w:rFonts w:ascii="inherit" w:eastAsia="Times New Roman" w:hAnsi="inherit" w:cs="Arial"/>
                      <w:color w:val="000000"/>
                      <w:sz w:val="20"/>
                      <w:szCs w:val="20"/>
                      <w:bdr w:val="none" w:sz="0" w:space="0" w:color="auto" w:frame="1"/>
                      <w:shd w:val="clear" w:color="auto" w:fill="FFFFFF"/>
                      <w:lang w:eastAsia="en-CA"/>
                    </w:rPr>
                    <w:t>."</w:t>
                  </w:r>
                  <w:r w:rsidRPr="0012565A">
                    <w:rPr>
                      <w:rFonts w:ascii="inherit" w:eastAsia="Times New Roman" w:hAnsi="inherit" w:cs="Arial"/>
                      <w:i/>
                      <w:iCs/>
                      <w:color w:val="000000"/>
                      <w:sz w:val="20"/>
                      <w:szCs w:val="20"/>
                      <w:bdr w:val="none" w:sz="0" w:space="0" w:color="auto" w:frame="1"/>
                      <w:shd w:val="clear" w:color="auto" w:fill="FFFFFF"/>
                      <w:lang w:eastAsia="en-CA"/>
                    </w:rPr>
                    <w:t> </w:t>
                  </w:r>
                  <w:r w:rsidRPr="0012565A">
                    <w:rPr>
                      <w:rFonts w:ascii="inherit" w:eastAsia="Times New Roman" w:hAnsi="inherit" w:cs="Arial"/>
                      <w:color w:val="000000"/>
                      <w:sz w:val="20"/>
                      <w:szCs w:val="20"/>
                      <w:bdr w:val="none" w:sz="0" w:space="0" w:color="auto" w:frame="1"/>
                      <w:shd w:val="clear" w:color="auto" w:fill="FFFFFF"/>
                      <w:lang w:eastAsia="en-CA"/>
                    </w:rPr>
                    <w:t>In J. Fisher </w:t>
                  </w:r>
                  <w:r w:rsidRPr="0012565A">
                    <w:rPr>
                      <w:rFonts w:ascii="inherit" w:eastAsia="Times New Roman" w:hAnsi="inherit" w:cs="Arial"/>
                      <w:sz w:val="20"/>
                      <w:szCs w:val="20"/>
                      <w:bdr w:val="none" w:sz="0" w:space="0" w:color="auto" w:frame="1"/>
                      <w:lang w:eastAsia="en-CA"/>
                    </w:rPr>
                    <w:t>(Ed.), </w:t>
                  </w:r>
                  <w:r w:rsidRPr="0012565A">
                    <w:rPr>
                      <w:rFonts w:ascii="inherit" w:eastAsia="Times New Roman" w:hAnsi="inherit" w:cs="Arial"/>
                      <w:i/>
                      <w:iCs/>
                      <w:sz w:val="20"/>
                      <w:szCs w:val="20"/>
                      <w:bdr w:val="none" w:sz="0" w:space="0" w:color="auto" w:frame="1"/>
                      <w:lang w:eastAsia="en-CA"/>
                    </w:rPr>
                    <w:t xml:space="preserve">Biomedical Ethics: A Canadian </w:t>
                  </w:r>
                  <w:proofErr w:type="gramStart"/>
                  <w:r w:rsidRPr="0012565A">
                    <w:rPr>
                      <w:rFonts w:ascii="inherit" w:eastAsia="Times New Roman" w:hAnsi="inherit" w:cs="Arial"/>
                      <w:i/>
                      <w:iCs/>
                      <w:sz w:val="20"/>
                      <w:szCs w:val="20"/>
                      <w:bdr w:val="none" w:sz="0" w:space="0" w:color="auto" w:frame="1"/>
                      <w:lang w:eastAsia="en-CA"/>
                    </w:rPr>
                    <w:t>Focus</w:t>
                  </w:r>
                  <w:r w:rsidRPr="0012565A">
                    <w:rPr>
                      <w:rFonts w:ascii="inherit" w:eastAsia="Times New Roman" w:hAnsi="inherit" w:cs="Arial"/>
                      <w:sz w:val="20"/>
                      <w:szCs w:val="20"/>
                      <w:bdr w:val="none" w:sz="0" w:space="0" w:color="auto" w:frame="1"/>
                      <w:lang w:eastAsia="en-CA"/>
                    </w:rPr>
                    <w:t>  (</w:t>
                  </w:r>
                  <w:proofErr w:type="gramEnd"/>
                  <w:r w:rsidRPr="0012565A">
                    <w:rPr>
                      <w:rFonts w:ascii="inherit" w:eastAsia="Times New Roman" w:hAnsi="inherit" w:cs="Arial"/>
                      <w:sz w:val="20"/>
                      <w:szCs w:val="20"/>
                      <w:bdr w:val="none" w:sz="0" w:space="0" w:color="auto" w:frame="1"/>
                      <w:lang w:eastAsia="en-CA"/>
                    </w:rPr>
                    <w:t>pp.316-320).</w:t>
                  </w:r>
                  <w:r>
                    <w:rPr>
                      <w:rFonts w:ascii="inherit" w:eastAsia="Times New Roman" w:hAnsi="inherit" w:cs="Arial"/>
                      <w:sz w:val="20"/>
                      <w:szCs w:val="20"/>
                      <w:bdr w:val="none" w:sz="0" w:space="0" w:color="auto" w:frame="1"/>
                      <w:lang w:eastAsia="en-CA"/>
                    </w:rPr>
                    <w:br/>
                  </w:r>
                  <w:r>
                    <w:rPr>
                      <w:rFonts w:ascii="inherit" w:eastAsia="Times New Roman" w:hAnsi="inherit" w:cs="Arial"/>
                      <w:sz w:val="20"/>
                      <w:szCs w:val="20"/>
                      <w:bdr w:val="none" w:sz="0" w:space="0" w:color="auto" w:frame="1"/>
                      <w:lang w:eastAsia="en-CA"/>
                    </w:rPr>
                    <w:br/>
                  </w:r>
                </w:p>
              </w:tc>
            </w:tr>
          </w:tbl>
          <w:p w14:paraId="3C6742B0" w14:textId="77777777" w:rsidR="0012565A" w:rsidRPr="0012565A" w:rsidRDefault="0012565A" w:rsidP="0012565A">
            <w:pPr>
              <w:spacing w:after="0" w:line="240" w:lineRule="auto"/>
              <w:rPr>
                <w:rFonts w:ascii="inherit" w:eastAsia="Times New Roman" w:hAnsi="inherit" w:cs="Arial"/>
                <w:color w:val="000000"/>
                <w:sz w:val="19"/>
                <w:szCs w:val="19"/>
                <w:lang w:eastAsia="en-CA"/>
              </w:rPr>
            </w:pPr>
          </w:p>
        </w:tc>
      </w:tr>
      <w:tr w:rsidR="0012565A" w:rsidRPr="0012565A" w14:paraId="4BE36F04" w14:textId="77777777" w:rsidTr="0012565A">
        <w:tc>
          <w:tcPr>
            <w:tcW w:w="0" w:type="auto"/>
            <w:shd w:val="clear" w:color="auto" w:fill="F4F4F4"/>
            <w:hideMark/>
          </w:tcPr>
          <w:p w14:paraId="213A1279" w14:textId="39A2C11E" w:rsidR="0012565A" w:rsidRPr="0012565A" w:rsidRDefault="0012565A" w:rsidP="0012565A">
            <w:pPr>
              <w:pStyle w:val="ListParagraph"/>
              <w:numPr>
                <w:ilvl w:val="0"/>
                <w:numId w:val="1"/>
              </w:numPr>
              <w:spacing w:after="240" w:line="240" w:lineRule="auto"/>
              <w:rPr>
                <w:rFonts w:ascii="inherit" w:eastAsia="Times New Roman" w:hAnsi="inherit" w:cs="Arial"/>
                <w:color w:val="000000"/>
                <w:sz w:val="20"/>
                <w:szCs w:val="20"/>
                <w:lang w:eastAsia="en-CA"/>
              </w:rPr>
            </w:pPr>
            <w:r w:rsidRPr="0012565A">
              <w:rPr>
                <w:rFonts w:ascii="inherit" w:eastAsia="Times New Roman" w:hAnsi="inherit" w:cs="Arial"/>
                <w:color w:val="000000"/>
                <w:sz w:val="20"/>
                <w:szCs w:val="20"/>
                <w:lang w:eastAsia="en-CA"/>
              </w:rPr>
              <w:t>What is Callahan’s strongest argument against allowing the legalization of euthanasia? Evaluate that argument.</w:t>
            </w:r>
          </w:p>
        </w:tc>
      </w:tr>
      <w:tr w:rsidR="0012565A" w:rsidRPr="0012565A" w14:paraId="5F64FA6A" w14:textId="77777777" w:rsidTr="0012565A">
        <w:tc>
          <w:tcPr>
            <w:tcW w:w="0" w:type="auto"/>
            <w:shd w:val="clear" w:color="auto" w:fill="F4F4F4"/>
            <w:hideMark/>
          </w:tcPr>
          <w:tbl>
            <w:tblPr>
              <w:tblW w:w="0" w:type="auto"/>
              <w:tblCellMar>
                <w:top w:w="30" w:type="dxa"/>
                <w:left w:w="30" w:type="dxa"/>
                <w:bottom w:w="30" w:type="dxa"/>
                <w:right w:w="30" w:type="dxa"/>
              </w:tblCellMar>
              <w:tblLook w:val="04A0" w:firstRow="1" w:lastRow="0" w:firstColumn="1" w:lastColumn="0" w:noHBand="0" w:noVBand="1"/>
            </w:tblPr>
            <w:tblGrid>
              <w:gridCol w:w="891"/>
              <w:gridCol w:w="8409"/>
            </w:tblGrid>
            <w:tr w:rsidR="0012565A" w:rsidRPr="0012565A" w14:paraId="006CBDF2" w14:textId="77777777">
              <w:tc>
                <w:tcPr>
                  <w:tcW w:w="0" w:type="auto"/>
                  <w:hideMark/>
                </w:tcPr>
                <w:p w14:paraId="6F26DC18" w14:textId="77777777" w:rsidR="0012565A" w:rsidRPr="0012565A" w:rsidRDefault="0012565A" w:rsidP="0012565A">
                  <w:pPr>
                    <w:spacing w:after="0" w:line="240" w:lineRule="auto"/>
                    <w:rPr>
                      <w:rFonts w:ascii="inherit" w:eastAsia="Times New Roman" w:hAnsi="inherit" w:cs="Times New Roman"/>
                      <w:sz w:val="19"/>
                      <w:szCs w:val="19"/>
                      <w:lang w:eastAsia="en-CA"/>
                    </w:rPr>
                  </w:pPr>
                  <w:r w:rsidRPr="0012565A">
                    <w:rPr>
                      <w:rFonts w:ascii="inherit" w:eastAsia="Times New Roman" w:hAnsi="inherit" w:cs="Times New Roman"/>
                      <w:sz w:val="19"/>
                      <w:szCs w:val="19"/>
                      <w:bdr w:val="none" w:sz="0" w:space="0" w:color="auto" w:frame="1"/>
                      <w:lang w:eastAsia="en-CA"/>
                    </w:rPr>
                    <w:t>Selected Answer:</w:t>
                  </w:r>
                </w:p>
              </w:tc>
              <w:tc>
                <w:tcPr>
                  <w:tcW w:w="0" w:type="auto"/>
                  <w:hideMark/>
                </w:tcPr>
                <w:p w14:paraId="40D67749" w14:textId="77777777" w:rsidR="0012565A" w:rsidRPr="0012565A" w:rsidRDefault="0012565A" w:rsidP="0012565A">
                  <w:pPr>
                    <w:spacing w:after="0" w:line="240" w:lineRule="auto"/>
                    <w:rPr>
                      <w:rFonts w:ascii="inherit" w:eastAsia="Times New Roman" w:hAnsi="inherit" w:cs="Arial"/>
                      <w:sz w:val="20"/>
                      <w:szCs w:val="20"/>
                      <w:bdr w:val="none" w:sz="0" w:space="0" w:color="auto" w:frame="1"/>
                      <w:lang w:eastAsia="en-CA"/>
                    </w:rPr>
                  </w:pPr>
                  <w:r w:rsidRPr="0012565A">
                    <w:rPr>
                      <w:rFonts w:ascii="inherit" w:eastAsia="Times New Roman" w:hAnsi="inherit" w:cs="Arial"/>
                      <w:sz w:val="20"/>
                      <w:szCs w:val="20"/>
                      <w:bdr w:val="none" w:sz="0" w:space="0" w:color="auto" w:frame="1"/>
                      <w:lang w:eastAsia="en-CA"/>
                    </w:rPr>
                    <w:t xml:space="preserve">Callahan in “When Self-Determination Runs Amok” goes in depth about his perspective on legalization of euthanasia, and his views of the moral and ethical implications this might have. His argument against the legalities of euthanasia is based on three observations: euthanasia is morally wrong and evil, the physical pain and suffering of the terminally ill should be reduced, and there should be efforts in alleviating it all together. However, medical assistance in active euthanasia is not the answer. Also, he states that allowing physician-assisted suicide can be a slippery slope where “Private standards of life worth living” (Callahan, 2009, 313) depends on the person being asked. In a country built on the backs of many different cultures and ethnicities the topic of euthanasia is one of the most controversial. Many different religions and belief systems have different views, for instance an atheist may see euthanasia as a morally </w:t>
                  </w:r>
                  <w:proofErr w:type="spellStart"/>
                  <w:r w:rsidRPr="0012565A">
                    <w:rPr>
                      <w:rFonts w:ascii="inherit" w:eastAsia="Times New Roman" w:hAnsi="inherit" w:cs="Arial"/>
                      <w:sz w:val="20"/>
                      <w:szCs w:val="20"/>
                      <w:bdr w:val="none" w:sz="0" w:space="0" w:color="auto" w:frame="1"/>
                      <w:lang w:eastAsia="en-CA"/>
                    </w:rPr>
                    <w:t>justway</w:t>
                  </w:r>
                  <w:proofErr w:type="spellEnd"/>
                  <w:r w:rsidRPr="0012565A">
                    <w:rPr>
                      <w:rFonts w:ascii="inherit" w:eastAsia="Times New Roman" w:hAnsi="inherit" w:cs="Arial"/>
                      <w:sz w:val="20"/>
                      <w:szCs w:val="20"/>
                      <w:bdr w:val="none" w:sz="0" w:space="0" w:color="auto" w:frame="1"/>
                      <w:lang w:eastAsia="en-CA"/>
                    </w:rPr>
                    <w:t xml:space="preserve"> to die for an individual suffering from intense pain. However, a Muslim or a Catholic may feel like euthanasia resembles suicide </w:t>
                  </w:r>
                  <w:proofErr w:type="gramStart"/>
                  <w:r w:rsidRPr="0012565A">
                    <w:rPr>
                      <w:rFonts w:ascii="inherit" w:eastAsia="Times New Roman" w:hAnsi="inherit" w:cs="Arial"/>
                      <w:sz w:val="20"/>
                      <w:szCs w:val="20"/>
                      <w:bdr w:val="none" w:sz="0" w:space="0" w:color="auto" w:frame="1"/>
                      <w:lang w:eastAsia="en-CA"/>
                    </w:rPr>
                    <w:t>and in their beliefs</w:t>
                  </w:r>
                  <w:proofErr w:type="gramEnd"/>
                  <w:r w:rsidRPr="0012565A">
                    <w:rPr>
                      <w:rFonts w:ascii="inherit" w:eastAsia="Times New Roman" w:hAnsi="inherit" w:cs="Arial"/>
                      <w:sz w:val="20"/>
                      <w:szCs w:val="20"/>
                      <w:bdr w:val="none" w:sz="0" w:space="0" w:color="auto" w:frame="1"/>
                      <w:lang w:eastAsia="en-CA"/>
                    </w:rPr>
                    <w:t xml:space="preserve">, suicide is not permissible so they will be against it. However, Callahan’s arguments are purely morally biased </w:t>
                  </w:r>
                  <w:proofErr w:type="gramStart"/>
                  <w:r w:rsidRPr="0012565A">
                    <w:rPr>
                      <w:rFonts w:ascii="inherit" w:eastAsia="Times New Roman" w:hAnsi="inherit" w:cs="Arial"/>
                      <w:sz w:val="20"/>
                      <w:szCs w:val="20"/>
                      <w:bdr w:val="none" w:sz="0" w:space="0" w:color="auto" w:frame="1"/>
                      <w:lang w:eastAsia="en-CA"/>
                    </w:rPr>
                    <w:t xml:space="preserve">and in comparison </w:t>
                  </w:r>
                  <w:proofErr w:type="gramEnd"/>
                  <w:r w:rsidRPr="0012565A">
                    <w:rPr>
                      <w:rFonts w:ascii="inherit" w:eastAsia="Times New Roman" w:hAnsi="inherit" w:cs="Arial"/>
                      <w:sz w:val="20"/>
                      <w:szCs w:val="20"/>
                      <w:bdr w:val="none" w:sz="0" w:space="0" w:color="auto" w:frame="1"/>
                      <w:lang w:eastAsia="en-CA"/>
                    </w:rPr>
                    <w:t>to the views some may hold in regards to individual cases Callahan speaks on a broader view trying to ensure ethical care of all humans.</w:t>
                  </w:r>
                </w:p>
                <w:p w14:paraId="7EAAFB04" w14:textId="77777777" w:rsidR="0012565A" w:rsidRPr="0012565A" w:rsidRDefault="0012565A" w:rsidP="0012565A">
                  <w:pPr>
                    <w:spacing w:after="0" w:line="240" w:lineRule="auto"/>
                    <w:rPr>
                      <w:rFonts w:ascii="inherit" w:eastAsia="Times New Roman" w:hAnsi="inherit" w:cs="Arial"/>
                      <w:sz w:val="20"/>
                      <w:szCs w:val="20"/>
                      <w:bdr w:val="none" w:sz="0" w:space="0" w:color="auto" w:frame="1"/>
                      <w:lang w:eastAsia="en-CA"/>
                    </w:rPr>
                  </w:pPr>
                  <w:r w:rsidRPr="0012565A">
                    <w:rPr>
                      <w:rFonts w:ascii="inherit" w:eastAsia="Times New Roman" w:hAnsi="inherit" w:cs="Arial"/>
                      <w:color w:val="000000"/>
                      <w:sz w:val="27"/>
                      <w:szCs w:val="27"/>
                      <w:bdr w:val="none" w:sz="0" w:space="0" w:color="auto" w:frame="1"/>
                      <w:lang w:eastAsia="en-CA"/>
                    </w:rPr>
                    <w:t>Daniel Callahan</w:t>
                  </w:r>
                  <w:r w:rsidRPr="0012565A">
                    <w:rPr>
                      <w:rFonts w:ascii="inherit" w:eastAsia="Times New Roman" w:hAnsi="inherit" w:cs="Arial"/>
                      <w:color w:val="000000"/>
                      <w:sz w:val="20"/>
                      <w:szCs w:val="20"/>
                      <w:bdr w:val="none" w:sz="0" w:space="0" w:color="auto" w:frame="1"/>
                      <w:lang w:eastAsia="en-CA"/>
                    </w:rPr>
                    <w:t>. (2009). "When Self-Determination Runs Amok</w:t>
                  </w:r>
                  <w:r w:rsidRPr="0012565A">
                    <w:rPr>
                      <w:rFonts w:ascii="inherit" w:eastAsia="Times New Roman" w:hAnsi="inherit" w:cs="Arial"/>
                      <w:color w:val="000000"/>
                      <w:sz w:val="20"/>
                      <w:szCs w:val="20"/>
                      <w:bdr w:val="none" w:sz="0" w:space="0" w:color="auto" w:frame="1"/>
                      <w:shd w:val="clear" w:color="auto" w:fill="FFFFFF"/>
                      <w:lang w:eastAsia="en-CA"/>
                    </w:rPr>
                    <w:t>"</w:t>
                  </w:r>
                  <w:r w:rsidRPr="0012565A">
                    <w:rPr>
                      <w:rFonts w:ascii="inherit" w:eastAsia="Times New Roman" w:hAnsi="inherit" w:cs="Arial"/>
                      <w:i/>
                      <w:iCs/>
                      <w:color w:val="000000"/>
                      <w:sz w:val="20"/>
                      <w:szCs w:val="20"/>
                      <w:bdr w:val="none" w:sz="0" w:space="0" w:color="auto" w:frame="1"/>
                      <w:shd w:val="clear" w:color="auto" w:fill="FFFFFF"/>
                      <w:lang w:eastAsia="en-CA"/>
                    </w:rPr>
                    <w:t> </w:t>
                  </w:r>
                  <w:r w:rsidRPr="0012565A">
                    <w:rPr>
                      <w:rFonts w:ascii="inherit" w:eastAsia="Times New Roman" w:hAnsi="inherit" w:cs="Arial"/>
                      <w:color w:val="000000"/>
                      <w:sz w:val="20"/>
                      <w:szCs w:val="20"/>
                      <w:bdr w:val="none" w:sz="0" w:space="0" w:color="auto" w:frame="1"/>
                      <w:lang w:eastAsia="en-CA"/>
                    </w:rPr>
                    <w:t>In J. Fisher (Ed.), </w:t>
                  </w:r>
                  <w:r w:rsidRPr="0012565A">
                    <w:rPr>
                      <w:rFonts w:ascii="inherit" w:eastAsia="Times New Roman" w:hAnsi="inherit" w:cs="Arial"/>
                      <w:i/>
                      <w:iCs/>
                      <w:color w:val="000000"/>
                      <w:sz w:val="20"/>
                      <w:szCs w:val="20"/>
                      <w:bdr w:val="none" w:sz="0" w:space="0" w:color="auto" w:frame="1"/>
                      <w:lang w:eastAsia="en-CA"/>
                    </w:rPr>
                    <w:t xml:space="preserve">Biomedical Ethics: A Canadian </w:t>
                  </w:r>
                  <w:proofErr w:type="gramStart"/>
                  <w:r w:rsidRPr="0012565A">
                    <w:rPr>
                      <w:rFonts w:ascii="inherit" w:eastAsia="Times New Roman" w:hAnsi="inherit" w:cs="Arial"/>
                      <w:i/>
                      <w:iCs/>
                      <w:color w:val="000000"/>
                      <w:sz w:val="20"/>
                      <w:szCs w:val="20"/>
                      <w:bdr w:val="none" w:sz="0" w:space="0" w:color="auto" w:frame="1"/>
                      <w:lang w:eastAsia="en-CA"/>
                    </w:rPr>
                    <w:t>Focus</w:t>
                  </w:r>
                  <w:r w:rsidRPr="0012565A">
                    <w:rPr>
                      <w:rFonts w:ascii="inherit" w:eastAsia="Times New Roman" w:hAnsi="inherit" w:cs="Arial"/>
                      <w:color w:val="000000"/>
                      <w:sz w:val="20"/>
                      <w:szCs w:val="20"/>
                      <w:bdr w:val="none" w:sz="0" w:space="0" w:color="auto" w:frame="1"/>
                      <w:lang w:eastAsia="en-CA"/>
                    </w:rPr>
                    <w:t>  (</w:t>
                  </w:r>
                  <w:proofErr w:type="gramEnd"/>
                  <w:r w:rsidRPr="0012565A">
                    <w:rPr>
                      <w:rFonts w:ascii="inherit" w:eastAsia="Times New Roman" w:hAnsi="inherit" w:cs="Arial"/>
                      <w:color w:val="000000"/>
                      <w:sz w:val="20"/>
                      <w:szCs w:val="20"/>
                      <w:bdr w:val="none" w:sz="0" w:space="0" w:color="auto" w:frame="1"/>
                      <w:lang w:eastAsia="en-CA"/>
                    </w:rPr>
                    <w:t>pp.312- 316).</w:t>
                  </w:r>
                </w:p>
              </w:tc>
            </w:tr>
          </w:tbl>
          <w:p w14:paraId="66BF9932" w14:textId="77777777" w:rsidR="0012565A" w:rsidRPr="0012565A" w:rsidRDefault="0012565A" w:rsidP="0012565A">
            <w:pPr>
              <w:spacing w:after="0" w:line="240" w:lineRule="auto"/>
              <w:rPr>
                <w:rFonts w:ascii="inherit" w:eastAsia="Times New Roman" w:hAnsi="inherit" w:cs="Arial"/>
                <w:color w:val="000000"/>
                <w:sz w:val="19"/>
                <w:szCs w:val="19"/>
                <w:lang w:eastAsia="en-CA"/>
              </w:rPr>
            </w:pPr>
          </w:p>
        </w:tc>
      </w:tr>
    </w:tbl>
    <w:p w14:paraId="5393310C" w14:textId="77777777" w:rsidR="0012565A" w:rsidRDefault="0012565A"/>
    <w:sectPr w:rsidR="0012565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2D11AF" w14:textId="77777777" w:rsidR="00D90475" w:rsidRDefault="00D90475" w:rsidP="0012565A">
      <w:pPr>
        <w:spacing w:after="0" w:line="240" w:lineRule="auto"/>
      </w:pPr>
      <w:r>
        <w:separator/>
      </w:r>
    </w:p>
  </w:endnote>
  <w:endnote w:type="continuationSeparator" w:id="0">
    <w:p w14:paraId="5077C68B" w14:textId="77777777" w:rsidR="00D90475" w:rsidRDefault="00D90475" w:rsidP="00125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B8D58E" w14:textId="77777777" w:rsidR="00D90475" w:rsidRDefault="00D90475" w:rsidP="0012565A">
      <w:pPr>
        <w:spacing w:after="0" w:line="240" w:lineRule="auto"/>
      </w:pPr>
      <w:r>
        <w:separator/>
      </w:r>
    </w:p>
  </w:footnote>
  <w:footnote w:type="continuationSeparator" w:id="0">
    <w:p w14:paraId="2659C8D8" w14:textId="77777777" w:rsidR="00D90475" w:rsidRDefault="00D90475" w:rsidP="00125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64CBF" w14:textId="5C302743" w:rsidR="0012565A" w:rsidRPr="0012565A" w:rsidRDefault="0012565A" w:rsidP="0012565A">
    <w:pPr>
      <w:shd w:val="clear" w:color="auto" w:fill="F8F8F8"/>
      <w:spacing w:after="0" w:line="240" w:lineRule="auto"/>
      <w:outlineLvl w:val="0"/>
      <w:rPr>
        <w:rFonts w:ascii="Arial" w:eastAsia="Times New Roman" w:hAnsi="Arial" w:cs="Arial"/>
        <w:b/>
        <w:bCs/>
        <w:color w:val="000000"/>
        <w:kern w:val="36"/>
        <w:sz w:val="28"/>
        <w:szCs w:val="28"/>
        <w:lang w:eastAsia="en-CA"/>
      </w:rPr>
    </w:pPr>
    <w:r w:rsidRPr="0012565A">
      <w:rPr>
        <w:rFonts w:ascii="inherit" w:eastAsia="Times New Roman" w:hAnsi="inherit" w:cs="Arial"/>
        <w:color w:val="000000"/>
        <w:kern w:val="36"/>
        <w:sz w:val="28"/>
        <w:szCs w:val="28"/>
        <w:bdr w:val="none" w:sz="0" w:space="0" w:color="auto" w:frame="1"/>
        <w:lang w:eastAsia="en-CA"/>
      </w:rPr>
      <w:t>PHIL-2390H Quiz # 4</w:t>
    </w:r>
  </w:p>
  <w:p w14:paraId="4A435BCD" w14:textId="072B2C75" w:rsidR="0012565A" w:rsidRDefault="0012565A" w:rsidP="0012565A">
    <w:pPr>
      <w:pStyle w:val="Header"/>
    </w:pPr>
    <w:r w:rsidRPr="0012565A">
      <w:rPr>
        <w:rFonts w:ascii="Arial" w:eastAsia="Times New Roman" w:hAnsi="Arial" w:cs="Arial"/>
        <w:color w:val="333333"/>
        <w:sz w:val="19"/>
        <w:szCs w:val="19"/>
        <w:shd w:val="clear" w:color="auto" w:fill="F8F8F8"/>
        <w:lang w:eastAsia="en-CA"/>
      </w:rP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D5AB4"/>
    <w:multiLevelType w:val="hybridMultilevel"/>
    <w:tmpl w:val="2BE66CB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65A"/>
    <w:rsid w:val="0012565A"/>
    <w:rsid w:val="00D904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D15D3"/>
  <w15:chartTrackingRefBased/>
  <w15:docId w15:val="{CE4AF5A3-9423-4383-B7E6-1ECF7C888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256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bel">
    <w:name w:val="label"/>
    <w:basedOn w:val="DefaultParagraphFont"/>
    <w:rsid w:val="0012565A"/>
  </w:style>
  <w:style w:type="paragraph" w:styleId="NormalWeb">
    <w:name w:val="Normal (Web)"/>
    <w:basedOn w:val="Normal"/>
    <w:uiPriority w:val="99"/>
    <w:semiHidden/>
    <w:unhideWhenUsed/>
    <w:rsid w:val="0012565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12565A"/>
  </w:style>
  <w:style w:type="character" w:styleId="Emphasis">
    <w:name w:val="Emphasis"/>
    <w:basedOn w:val="DefaultParagraphFont"/>
    <w:uiPriority w:val="20"/>
    <w:qFormat/>
    <w:rsid w:val="0012565A"/>
    <w:rPr>
      <w:i/>
      <w:iCs/>
    </w:rPr>
  </w:style>
  <w:style w:type="paragraph" w:styleId="ListParagraph">
    <w:name w:val="List Paragraph"/>
    <w:basedOn w:val="Normal"/>
    <w:uiPriority w:val="34"/>
    <w:qFormat/>
    <w:rsid w:val="0012565A"/>
    <w:pPr>
      <w:ind w:left="720"/>
      <w:contextualSpacing/>
    </w:pPr>
  </w:style>
  <w:style w:type="paragraph" w:styleId="Header">
    <w:name w:val="header"/>
    <w:basedOn w:val="Normal"/>
    <w:link w:val="HeaderChar"/>
    <w:uiPriority w:val="99"/>
    <w:unhideWhenUsed/>
    <w:rsid w:val="001256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565A"/>
  </w:style>
  <w:style w:type="paragraph" w:styleId="Footer">
    <w:name w:val="footer"/>
    <w:basedOn w:val="Normal"/>
    <w:link w:val="FooterChar"/>
    <w:uiPriority w:val="99"/>
    <w:unhideWhenUsed/>
    <w:rsid w:val="001256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565A"/>
  </w:style>
  <w:style w:type="character" w:customStyle="1" w:styleId="Heading1Char">
    <w:name w:val="Heading 1 Char"/>
    <w:basedOn w:val="DefaultParagraphFont"/>
    <w:link w:val="Heading1"/>
    <w:uiPriority w:val="9"/>
    <w:rsid w:val="0012565A"/>
    <w:rPr>
      <w:rFonts w:ascii="Times New Roman" w:eastAsia="Times New Roman" w:hAnsi="Times New Roman" w:cs="Times New Roman"/>
      <w:b/>
      <w:bCs/>
      <w:kern w:val="36"/>
      <w:sz w:val="48"/>
      <w:szCs w:val="48"/>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37199">
      <w:bodyDiv w:val="1"/>
      <w:marLeft w:val="0"/>
      <w:marRight w:val="0"/>
      <w:marTop w:val="0"/>
      <w:marBottom w:val="0"/>
      <w:divBdr>
        <w:top w:val="none" w:sz="0" w:space="0" w:color="auto"/>
        <w:left w:val="none" w:sz="0" w:space="0" w:color="auto"/>
        <w:bottom w:val="none" w:sz="0" w:space="0" w:color="auto"/>
        <w:right w:val="none" w:sz="0" w:space="0" w:color="auto"/>
      </w:divBdr>
      <w:divsChild>
        <w:div w:id="1530411733">
          <w:marLeft w:val="0"/>
          <w:marRight w:val="0"/>
          <w:marTop w:val="0"/>
          <w:marBottom w:val="0"/>
          <w:divBdr>
            <w:top w:val="none" w:sz="0" w:space="0" w:color="auto"/>
            <w:left w:val="none" w:sz="0" w:space="0" w:color="auto"/>
            <w:bottom w:val="none" w:sz="0" w:space="0" w:color="auto"/>
            <w:right w:val="none" w:sz="0" w:space="0" w:color="auto"/>
          </w:divBdr>
        </w:div>
        <w:div w:id="1900742910">
          <w:marLeft w:val="0"/>
          <w:marRight w:val="0"/>
          <w:marTop w:val="0"/>
          <w:marBottom w:val="0"/>
          <w:divBdr>
            <w:top w:val="none" w:sz="0" w:space="0" w:color="auto"/>
            <w:left w:val="none" w:sz="0" w:space="0" w:color="auto"/>
            <w:bottom w:val="none" w:sz="0" w:space="0" w:color="auto"/>
            <w:right w:val="none" w:sz="0" w:space="0" w:color="auto"/>
          </w:divBdr>
          <w:divsChild>
            <w:div w:id="44508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37200">
      <w:bodyDiv w:val="1"/>
      <w:marLeft w:val="0"/>
      <w:marRight w:val="0"/>
      <w:marTop w:val="0"/>
      <w:marBottom w:val="0"/>
      <w:divBdr>
        <w:top w:val="none" w:sz="0" w:space="0" w:color="auto"/>
        <w:left w:val="none" w:sz="0" w:space="0" w:color="auto"/>
        <w:bottom w:val="none" w:sz="0" w:space="0" w:color="auto"/>
        <w:right w:val="none" w:sz="0" w:space="0" w:color="auto"/>
      </w:divBdr>
    </w:div>
    <w:div w:id="1556577911">
      <w:bodyDiv w:val="1"/>
      <w:marLeft w:val="0"/>
      <w:marRight w:val="0"/>
      <w:marTop w:val="0"/>
      <w:marBottom w:val="0"/>
      <w:divBdr>
        <w:top w:val="none" w:sz="0" w:space="0" w:color="auto"/>
        <w:left w:val="none" w:sz="0" w:space="0" w:color="auto"/>
        <w:bottom w:val="none" w:sz="0" w:space="0" w:color="auto"/>
        <w:right w:val="none" w:sz="0" w:space="0" w:color="auto"/>
      </w:divBdr>
      <w:divsChild>
        <w:div w:id="52315944">
          <w:marLeft w:val="0"/>
          <w:marRight w:val="0"/>
          <w:marTop w:val="0"/>
          <w:marBottom w:val="0"/>
          <w:divBdr>
            <w:top w:val="none" w:sz="0" w:space="0" w:color="auto"/>
            <w:left w:val="none" w:sz="0" w:space="0" w:color="auto"/>
            <w:bottom w:val="none" w:sz="0" w:space="0" w:color="auto"/>
            <w:right w:val="none" w:sz="0" w:space="0" w:color="auto"/>
          </w:divBdr>
        </w:div>
        <w:div w:id="1560826585">
          <w:marLeft w:val="0"/>
          <w:marRight w:val="0"/>
          <w:marTop w:val="0"/>
          <w:marBottom w:val="0"/>
          <w:divBdr>
            <w:top w:val="none" w:sz="0" w:space="0" w:color="auto"/>
            <w:left w:val="none" w:sz="0" w:space="0" w:color="auto"/>
            <w:bottom w:val="none" w:sz="0" w:space="0" w:color="auto"/>
            <w:right w:val="none" w:sz="0" w:space="0" w:color="auto"/>
          </w:divBdr>
          <w:divsChild>
            <w:div w:id="14677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4383">
      <w:bodyDiv w:val="1"/>
      <w:marLeft w:val="0"/>
      <w:marRight w:val="0"/>
      <w:marTop w:val="0"/>
      <w:marBottom w:val="0"/>
      <w:divBdr>
        <w:top w:val="none" w:sz="0" w:space="0" w:color="auto"/>
        <w:left w:val="none" w:sz="0" w:space="0" w:color="auto"/>
        <w:bottom w:val="none" w:sz="0" w:space="0" w:color="auto"/>
        <w:right w:val="none" w:sz="0" w:space="0" w:color="auto"/>
      </w:divBdr>
      <w:divsChild>
        <w:div w:id="1381973507">
          <w:marLeft w:val="0"/>
          <w:marRight w:val="0"/>
          <w:marTop w:val="0"/>
          <w:marBottom w:val="0"/>
          <w:divBdr>
            <w:top w:val="none" w:sz="0" w:space="0" w:color="auto"/>
            <w:left w:val="none" w:sz="0" w:space="0" w:color="auto"/>
            <w:bottom w:val="none" w:sz="0" w:space="0" w:color="auto"/>
            <w:right w:val="none" w:sz="0" w:space="0" w:color="auto"/>
          </w:divBdr>
        </w:div>
        <w:div w:id="292097286">
          <w:marLeft w:val="0"/>
          <w:marRight w:val="0"/>
          <w:marTop w:val="0"/>
          <w:marBottom w:val="0"/>
          <w:divBdr>
            <w:top w:val="none" w:sz="0" w:space="0" w:color="auto"/>
            <w:left w:val="none" w:sz="0" w:space="0" w:color="auto"/>
            <w:bottom w:val="none" w:sz="0" w:space="0" w:color="auto"/>
            <w:right w:val="none" w:sz="0" w:space="0" w:color="auto"/>
          </w:divBdr>
          <w:divsChild>
            <w:div w:id="54383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7966">
      <w:bodyDiv w:val="1"/>
      <w:marLeft w:val="0"/>
      <w:marRight w:val="0"/>
      <w:marTop w:val="0"/>
      <w:marBottom w:val="0"/>
      <w:divBdr>
        <w:top w:val="none" w:sz="0" w:space="0" w:color="auto"/>
        <w:left w:val="none" w:sz="0" w:space="0" w:color="auto"/>
        <w:bottom w:val="none" w:sz="0" w:space="0" w:color="auto"/>
        <w:right w:val="none" w:sz="0" w:space="0" w:color="auto"/>
      </w:divBdr>
      <w:divsChild>
        <w:div w:id="97651719">
          <w:marLeft w:val="0"/>
          <w:marRight w:val="0"/>
          <w:marTop w:val="0"/>
          <w:marBottom w:val="0"/>
          <w:divBdr>
            <w:top w:val="none" w:sz="0" w:space="0" w:color="auto"/>
            <w:left w:val="none" w:sz="0" w:space="0" w:color="auto"/>
            <w:bottom w:val="none" w:sz="0" w:space="0" w:color="auto"/>
            <w:right w:val="none" w:sz="0" w:space="0" w:color="auto"/>
          </w:divBdr>
        </w:div>
        <w:div w:id="620649595">
          <w:marLeft w:val="0"/>
          <w:marRight w:val="0"/>
          <w:marTop w:val="0"/>
          <w:marBottom w:val="0"/>
          <w:divBdr>
            <w:top w:val="none" w:sz="0" w:space="0" w:color="auto"/>
            <w:left w:val="none" w:sz="0" w:space="0" w:color="auto"/>
            <w:bottom w:val="none" w:sz="0" w:space="0" w:color="auto"/>
            <w:right w:val="none" w:sz="0" w:space="0" w:color="auto"/>
          </w:divBdr>
          <w:divsChild>
            <w:div w:id="169194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894</Words>
  <Characters>5096</Characters>
  <Application>Microsoft Office Word</Application>
  <DocSecurity>0</DocSecurity>
  <Lines>42</Lines>
  <Paragraphs>11</Paragraphs>
  <ScaleCrop>false</ScaleCrop>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2020-06-20T15:54:00Z</dcterms:created>
  <dcterms:modified xsi:type="dcterms:W3CDTF">2020-06-20T15:57:00Z</dcterms:modified>
</cp:coreProperties>
</file>