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2584" w:rsidRDefault="00254845" w:rsidP="00254845">
      <w:pPr>
        <w:pStyle w:val="ListParagraph"/>
        <w:numPr>
          <w:ilvl w:val="0"/>
          <w:numId w:val="1"/>
        </w:numPr>
      </w:pPr>
      <w:r>
        <w:t>Title page</w:t>
      </w:r>
    </w:p>
    <w:p w:rsidR="00254845" w:rsidRDefault="00254845" w:rsidP="00254845">
      <w:pPr>
        <w:pStyle w:val="ListParagraph"/>
        <w:numPr>
          <w:ilvl w:val="0"/>
          <w:numId w:val="1"/>
        </w:numPr>
      </w:pPr>
      <w:r>
        <w:t>Research proposal (one para)</w:t>
      </w:r>
    </w:p>
    <w:p w:rsidR="00254845" w:rsidRDefault="00254845" w:rsidP="00254845">
      <w:pPr>
        <w:pStyle w:val="ListParagraph"/>
        <w:numPr>
          <w:ilvl w:val="0"/>
          <w:numId w:val="1"/>
        </w:numPr>
      </w:pPr>
      <w:r>
        <w:t>Essay outline</w:t>
      </w:r>
    </w:p>
    <w:p w:rsidR="00254845" w:rsidRDefault="00254845" w:rsidP="00254845">
      <w:pPr>
        <w:pStyle w:val="ListParagraph"/>
        <w:numPr>
          <w:ilvl w:val="1"/>
          <w:numId w:val="1"/>
        </w:numPr>
      </w:pPr>
      <w:r>
        <w:t>Thesis</w:t>
      </w:r>
    </w:p>
    <w:p w:rsidR="00254845" w:rsidRDefault="00254845" w:rsidP="00254845">
      <w:pPr>
        <w:pStyle w:val="ListParagraph"/>
        <w:numPr>
          <w:ilvl w:val="1"/>
          <w:numId w:val="1"/>
        </w:numPr>
      </w:pPr>
      <w:r>
        <w:t>Main arguments</w:t>
      </w:r>
    </w:p>
    <w:p w:rsidR="00254845" w:rsidRDefault="00254845" w:rsidP="00254845">
      <w:pPr>
        <w:pStyle w:val="ListParagraph"/>
        <w:numPr>
          <w:ilvl w:val="1"/>
          <w:numId w:val="1"/>
        </w:numPr>
      </w:pPr>
      <w:r>
        <w:t>Conclusion</w:t>
      </w:r>
    </w:p>
    <w:p w:rsidR="00254845" w:rsidRDefault="00254845" w:rsidP="00254845">
      <w:pPr>
        <w:pStyle w:val="ListParagraph"/>
        <w:numPr>
          <w:ilvl w:val="0"/>
          <w:numId w:val="1"/>
        </w:numPr>
      </w:pPr>
      <w:r>
        <w:t>Annotated bibliography</w:t>
      </w:r>
    </w:p>
    <w:p w:rsidR="00254845" w:rsidRDefault="00254845" w:rsidP="00254845">
      <w:pPr>
        <w:pStyle w:val="ListParagraph"/>
        <w:numPr>
          <w:ilvl w:val="1"/>
          <w:numId w:val="1"/>
        </w:numPr>
      </w:pPr>
      <w:r>
        <w:t>3 annotations</w:t>
      </w:r>
    </w:p>
    <w:p w:rsidR="00254845" w:rsidRDefault="00254845" w:rsidP="00254845">
      <w:pPr>
        <w:pStyle w:val="ListParagraph"/>
        <w:numPr>
          <w:ilvl w:val="1"/>
          <w:numId w:val="1"/>
        </w:numPr>
      </w:pPr>
      <w:r>
        <w:t>Informative style format</w:t>
      </w:r>
    </w:p>
    <w:p w:rsidR="00254845" w:rsidRDefault="00254845" w:rsidP="00254845"/>
    <w:p w:rsidR="00254845" w:rsidRDefault="00254845" w:rsidP="00254845"/>
    <w:p w:rsidR="00254845" w:rsidRDefault="00254845" w:rsidP="00254845">
      <w:pPr>
        <w:rPr>
          <w:b/>
          <w:bCs/>
          <w:u w:val="single"/>
        </w:rPr>
      </w:pPr>
      <w:r w:rsidRPr="00254845">
        <w:rPr>
          <w:b/>
          <w:bCs/>
          <w:u w:val="single"/>
        </w:rPr>
        <w:t xml:space="preserve">Sufism: </w:t>
      </w:r>
      <w:proofErr w:type="spellStart"/>
      <w:r w:rsidRPr="00254845">
        <w:rPr>
          <w:b/>
          <w:bCs/>
          <w:u w:val="single"/>
        </w:rPr>
        <w:t>Tasawwuf</w:t>
      </w:r>
      <w:proofErr w:type="spellEnd"/>
    </w:p>
    <w:p w:rsidR="00254845" w:rsidRDefault="00254845" w:rsidP="00254845">
      <w:pPr>
        <w:rPr>
          <w:b/>
          <w:bCs/>
          <w:u w:val="single"/>
        </w:rPr>
      </w:pPr>
    </w:p>
    <w:p w:rsidR="00254845" w:rsidRDefault="00254845" w:rsidP="00254845">
      <w:pPr>
        <w:pStyle w:val="ListParagraph"/>
        <w:numPr>
          <w:ilvl w:val="0"/>
          <w:numId w:val="2"/>
        </w:numPr>
      </w:pPr>
      <w:r>
        <w:t xml:space="preserve">Inward dimension of </w:t>
      </w:r>
      <w:proofErr w:type="spellStart"/>
      <w:r>
        <w:t>islam</w:t>
      </w:r>
      <w:proofErr w:type="spellEnd"/>
    </w:p>
    <w:p w:rsidR="00254845" w:rsidRDefault="00254845" w:rsidP="00254845">
      <w:pPr>
        <w:pStyle w:val="ListParagraph"/>
        <w:numPr>
          <w:ilvl w:val="0"/>
          <w:numId w:val="2"/>
        </w:numPr>
      </w:pPr>
      <w:r>
        <w:t>Mystical</w:t>
      </w:r>
    </w:p>
    <w:p w:rsidR="00254845" w:rsidRPr="00254845" w:rsidRDefault="00254845" w:rsidP="00254845">
      <w:pPr>
        <w:pStyle w:val="ListParagraph"/>
        <w:numPr>
          <w:ilvl w:val="0"/>
          <w:numId w:val="2"/>
        </w:numPr>
      </w:pPr>
    </w:p>
    <w:p w:rsidR="00254845" w:rsidRDefault="00254845" w:rsidP="00254845">
      <w:pPr>
        <w:rPr>
          <w:b/>
          <w:bCs/>
          <w:u w:val="single"/>
        </w:rPr>
      </w:pPr>
    </w:p>
    <w:p w:rsidR="00B3331F" w:rsidRDefault="00B3331F" w:rsidP="00254845">
      <w:pPr>
        <w:rPr>
          <w:b/>
          <w:bCs/>
          <w:u w:val="single"/>
        </w:rPr>
      </w:pPr>
      <w:r>
        <w:rPr>
          <w:b/>
          <w:bCs/>
          <w:u w:val="single"/>
        </w:rPr>
        <w:t>Research Proposal</w:t>
      </w:r>
    </w:p>
    <w:p w:rsidR="00254845" w:rsidRDefault="00254845" w:rsidP="00254845">
      <w:pPr>
        <w:rPr>
          <w:b/>
          <w:bCs/>
          <w:u w:val="single"/>
        </w:rPr>
      </w:pPr>
    </w:p>
    <w:p w:rsidR="00B3331F" w:rsidRDefault="00B3331F" w:rsidP="00254845">
      <w:r>
        <w:t>In this essay, I will be discussing research on the development of Sufiism how it is seen, and how it has developed from the 8</w:t>
      </w:r>
      <w:r w:rsidRPr="00B3331F">
        <w:rPr>
          <w:vertAlign w:val="superscript"/>
        </w:rPr>
        <w:t>th</w:t>
      </w:r>
      <w:r>
        <w:t xml:space="preserve"> century up until modern day, considering how it was not accepted and went against Islam at the time. In the article </w:t>
      </w:r>
      <w:r w:rsidRPr="00254845">
        <w:rPr>
          <w:lang w:val="en-CA"/>
        </w:rPr>
        <w:t>“Sufi Organizations and Structures of Authority in Medieval Nishapur.”</w:t>
      </w:r>
      <w:r>
        <w:rPr>
          <w:lang w:val="en-CA"/>
        </w:rPr>
        <w:t xml:space="preserve"> (Malamud, Margaret), we see how before the 11</w:t>
      </w:r>
      <w:r w:rsidRPr="00B3331F">
        <w:rPr>
          <w:vertAlign w:val="superscript"/>
          <w:lang w:val="en-CA"/>
        </w:rPr>
        <w:t>th</w:t>
      </w:r>
      <w:r>
        <w:rPr>
          <w:lang w:val="en-CA"/>
        </w:rPr>
        <w:t xml:space="preserve"> century Sufiism was not associated by the Ulema – Muslim Scholars at the time, as their beliefs and actions went against those at the time. However, the article discusses the growth and expansion of Sufiism after </w:t>
      </w:r>
      <w:proofErr w:type="spellStart"/>
      <w:r>
        <w:rPr>
          <w:lang w:val="en-CA"/>
        </w:rPr>
        <w:t>Ghazzali</w:t>
      </w:r>
      <w:proofErr w:type="spellEnd"/>
      <w:r>
        <w:rPr>
          <w:lang w:val="en-CA"/>
        </w:rPr>
        <w:t xml:space="preserve"> put a settlement into place between the opposing sides, and how this allowed Sufis to be incorporated into the Islamic society. We can then look at Sufiism in modern day using the book </w:t>
      </w:r>
      <w:r>
        <w:t>“Sufism Today : Heritage and Tradition in the Global Community.”</w:t>
      </w:r>
      <w:r>
        <w:t xml:space="preserve"> (</w:t>
      </w:r>
      <w:proofErr w:type="spellStart"/>
      <w:r>
        <w:t>Raudvere</w:t>
      </w:r>
      <w:proofErr w:type="spellEnd"/>
      <w:r>
        <w:t>, Catharina</w:t>
      </w:r>
      <w:r>
        <w:t xml:space="preserve">), where we can see the international spread of Sufiism and how it is incorporated in many different types of cultures and politics, allowing us to compare the treatment of </w:t>
      </w:r>
      <w:proofErr w:type="spellStart"/>
      <w:r>
        <w:t>Sufiis</w:t>
      </w:r>
      <w:proofErr w:type="spellEnd"/>
      <w:r>
        <w:t xml:space="preserve"> from when they first appeared until today. The last article, </w:t>
      </w:r>
      <w:r>
        <w:t>"</w:t>
      </w:r>
      <w:proofErr w:type="spellStart"/>
      <w:r>
        <w:t>Baṣran</w:t>
      </w:r>
      <w:proofErr w:type="spellEnd"/>
      <w:r>
        <w:t xml:space="preserve"> Origins of Classical Sufism."</w:t>
      </w:r>
      <w:r>
        <w:t xml:space="preserve"> (</w:t>
      </w:r>
      <w:proofErr w:type="spellStart"/>
      <w:r>
        <w:t>Melchert</w:t>
      </w:r>
      <w:proofErr w:type="spellEnd"/>
      <w:r>
        <w:t>, Christopher</w:t>
      </w:r>
      <w:r>
        <w:t>), will be used as background information to the topic of Sufiism as it gives a clear and detailed history of the origins of the ideology and the practices, as well as the main people considered as the first Sufis of their time. Furthermore, the article brings up the discussion of how Sufiism was considered an “</w:t>
      </w:r>
      <w:r w:rsidRPr="00B3331F">
        <w:t>anachronism</w:t>
      </w:r>
      <w:r>
        <w:t>” – ahead of its time – and this will be used to relate how their beliefs apply to us today and are still seen in the modern Islamic world in Sufiism.</w:t>
      </w:r>
    </w:p>
    <w:p w:rsidR="00B3331F" w:rsidRDefault="00B3331F" w:rsidP="00254845"/>
    <w:p w:rsidR="00B3331F" w:rsidRPr="00B3331F" w:rsidRDefault="00B3331F" w:rsidP="00254845"/>
    <w:p w:rsidR="00254845" w:rsidRPr="00254845" w:rsidRDefault="00254845" w:rsidP="00254845">
      <w:pPr>
        <w:rPr>
          <w:b/>
          <w:bCs/>
          <w:u w:val="single"/>
        </w:rPr>
      </w:pPr>
    </w:p>
    <w:p w:rsidR="00254845" w:rsidRDefault="00254845" w:rsidP="00254845">
      <w:pPr>
        <w:ind w:firstLine="360"/>
      </w:pPr>
      <w:bookmarkStart w:id="0" w:name="_GoBack"/>
      <w:proofErr w:type="spellStart"/>
      <w:r>
        <w:t>Melchert</w:t>
      </w:r>
      <w:proofErr w:type="spellEnd"/>
      <w:r>
        <w:t>, Christopher. "</w:t>
      </w:r>
      <w:proofErr w:type="spellStart"/>
      <w:r>
        <w:t>Baṣran</w:t>
      </w:r>
      <w:proofErr w:type="spellEnd"/>
      <w:r>
        <w:t xml:space="preserve"> Origins of Classical Sufism." Der Islam 82.2 (2005): 221-40.</w:t>
      </w:r>
      <w:r>
        <w:t xml:space="preserve"> </w:t>
      </w:r>
      <w:r w:rsidRPr="00254845">
        <w:t>https://journals</w:t>
      </w:r>
      <w:r w:rsidRPr="00254845">
        <w:t>-</w:t>
      </w:r>
      <w:r w:rsidRPr="00254845">
        <w:t>s</w:t>
      </w:r>
      <w:r w:rsidRPr="00254845">
        <w:t>cholarsportalinfo.ezproxy.library.yorku.ca/pdf/00211818/v82i0002/221_boocs.xml</w:t>
      </w:r>
    </w:p>
    <w:p w:rsidR="00254845" w:rsidRPr="00254845" w:rsidRDefault="00254845" w:rsidP="00254845">
      <w:pPr>
        <w:ind w:firstLine="360"/>
      </w:pPr>
    </w:p>
    <w:p w:rsidR="00254845" w:rsidRDefault="00254845" w:rsidP="00254845">
      <w:r>
        <w:t xml:space="preserve">This article discusses the Origins of Sufiism, and how it is a misdated ideology, that may not have particularly made sense to exist at the time, but with very forward beliefs and thinking for those who practiced it. </w:t>
      </w:r>
      <w:r w:rsidRPr="00254845">
        <w:t>The</w:t>
      </w:r>
      <w:r>
        <w:t xml:space="preserve"> author talks about how the</w:t>
      </w:r>
      <w:r w:rsidRPr="00254845">
        <w:t xml:space="preserve"> main understanding</w:t>
      </w:r>
      <w:r>
        <w:t xml:space="preserve"> we have</w:t>
      </w:r>
      <w:r w:rsidRPr="00254845">
        <w:t xml:space="preserve"> of who was a Sufi in the ninth century appears to generally come from the </w:t>
      </w:r>
      <w:proofErr w:type="spellStart"/>
      <w:r w:rsidRPr="00254845">
        <w:t>Ṭabaqāt</w:t>
      </w:r>
      <w:proofErr w:type="spellEnd"/>
      <w:r w:rsidRPr="00254845">
        <w:t xml:space="preserve"> al-</w:t>
      </w:r>
      <w:proofErr w:type="spellStart"/>
      <w:r w:rsidRPr="00254845">
        <w:t>ṣūfīya</w:t>
      </w:r>
      <w:proofErr w:type="spellEnd"/>
      <w:r w:rsidRPr="00254845">
        <w:t xml:space="preserve"> of </w:t>
      </w:r>
      <w:proofErr w:type="spellStart"/>
      <w:r w:rsidRPr="00254845">
        <w:t>Naysābūran</w:t>
      </w:r>
      <w:proofErr w:type="spellEnd"/>
      <w:r w:rsidRPr="00254845">
        <w:t xml:space="preserve"> al-</w:t>
      </w:r>
      <w:proofErr w:type="spellStart"/>
      <w:r w:rsidRPr="00254845">
        <w:t>Sulamī</w:t>
      </w:r>
      <w:proofErr w:type="spellEnd"/>
      <w:r w:rsidRPr="00254845">
        <w:t xml:space="preserve"> (d. 412/1021) as well as several other works from </w:t>
      </w:r>
      <w:r>
        <w:t xml:space="preserve">different </w:t>
      </w:r>
      <w:r w:rsidRPr="00254845">
        <w:t>authors, some of which focus on and derive from him.</w:t>
      </w:r>
      <w:r>
        <w:t xml:space="preserve"> We read, as primarily discussed by </w:t>
      </w:r>
      <w:r w:rsidRPr="00254845">
        <w:t>al-</w:t>
      </w:r>
      <w:proofErr w:type="spellStart"/>
      <w:r w:rsidRPr="00254845">
        <w:t>Sulamī</w:t>
      </w:r>
      <w:proofErr w:type="spellEnd"/>
      <w:r>
        <w:t>, that t</w:t>
      </w:r>
      <w:r w:rsidRPr="00254845">
        <w:t>he faces of the late eighth and mostly early ninth centuries were</w:t>
      </w:r>
      <w:r>
        <w:t xml:space="preserve"> </w:t>
      </w:r>
      <w:r w:rsidRPr="00254845">
        <w:t>al-</w:t>
      </w:r>
      <w:proofErr w:type="spellStart"/>
      <w:r w:rsidRPr="00254845">
        <w:t>Fuḍayl</w:t>
      </w:r>
      <w:proofErr w:type="spellEnd"/>
      <w:r w:rsidRPr="00254845">
        <w:t xml:space="preserve"> ibn </w:t>
      </w:r>
      <w:proofErr w:type="spellStart"/>
      <w:r w:rsidRPr="00254845">
        <w:t>ʿIyāḍ</w:t>
      </w:r>
      <w:proofErr w:type="spellEnd"/>
      <w:r w:rsidRPr="00254845">
        <w:t xml:space="preserve">, </w:t>
      </w:r>
      <w:proofErr w:type="spellStart"/>
      <w:r w:rsidRPr="00254845">
        <w:t>Ibrāhīm</w:t>
      </w:r>
      <w:proofErr w:type="spellEnd"/>
      <w:r w:rsidRPr="00254845">
        <w:t xml:space="preserve"> ibn </w:t>
      </w:r>
      <w:proofErr w:type="spellStart"/>
      <w:r w:rsidRPr="00254845">
        <w:t>Adham</w:t>
      </w:r>
      <w:proofErr w:type="spellEnd"/>
      <w:r w:rsidRPr="00254845">
        <w:t xml:space="preserve">, </w:t>
      </w:r>
      <w:proofErr w:type="spellStart"/>
      <w:r w:rsidRPr="00254845">
        <w:t>Ḏū</w:t>
      </w:r>
      <w:proofErr w:type="spellEnd"/>
      <w:r w:rsidRPr="00254845">
        <w:t xml:space="preserve"> l-</w:t>
      </w:r>
      <w:proofErr w:type="spellStart"/>
      <w:r w:rsidRPr="00254845">
        <w:t>Nūn</w:t>
      </w:r>
      <w:proofErr w:type="spellEnd"/>
      <w:r w:rsidRPr="00254845">
        <w:t xml:space="preserve">, </w:t>
      </w:r>
      <w:proofErr w:type="spellStart"/>
      <w:r w:rsidRPr="00254845">
        <w:t>Bišr</w:t>
      </w:r>
      <w:proofErr w:type="spellEnd"/>
      <w:r w:rsidRPr="00254845">
        <w:t xml:space="preserve"> al-</w:t>
      </w:r>
      <w:proofErr w:type="spellStart"/>
      <w:r w:rsidRPr="00254845">
        <w:t>Ḥāfī</w:t>
      </w:r>
      <w:proofErr w:type="spellEnd"/>
      <w:r>
        <w:t>,</w:t>
      </w:r>
      <w:r w:rsidRPr="00254845">
        <w:t xml:space="preserve"> </w:t>
      </w:r>
      <w:proofErr w:type="spellStart"/>
      <w:r w:rsidRPr="00254845">
        <w:t>Sarī</w:t>
      </w:r>
      <w:proofErr w:type="spellEnd"/>
      <w:r w:rsidRPr="00254845">
        <w:t xml:space="preserve"> al-</w:t>
      </w:r>
      <w:proofErr w:type="spellStart"/>
      <w:r w:rsidRPr="00254845">
        <w:t>Saqaṭī</w:t>
      </w:r>
      <w:proofErr w:type="spellEnd"/>
      <w:r>
        <w:t>,</w:t>
      </w:r>
      <w:r w:rsidRPr="00254845">
        <w:t xml:space="preserve"> and al-</w:t>
      </w:r>
      <w:proofErr w:type="spellStart"/>
      <w:r w:rsidRPr="00254845">
        <w:t>Muḥāsibī</w:t>
      </w:r>
      <w:proofErr w:type="spellEnd"/>
      <w:r>
        <w:t xml:space="preserve"> – all who are significant one way or another to the ideology and practice of Sufiism. </w:t>
      </w:r>
      <w:proofErr w:type="spellStart"/>
      <w:r>
        <w:t>Melchert</w:t>
      </w:r>
      <w:proofErr w:type="spellEnd"/>
      <w:r>
        <w:t xml:space="preserve"> also talks about </w:t>
      </w:r>
      <w:proofErr w:type="spellStart"/>
      <w:r>
        <w:t>Massignon</w:t>
      </w:r>
      <w:proofErr w:type="spellEnd"/>
      <w:r>
        <w:t xml:space="preserve"> (a Catholic scholar of Islam) and his lineage of Sufiism, which and believes is relevant to previous discussions and ideologies and he also </w:t>
      </w:r>
      <w:r>
        <w:t>he agrees with</w:t>
      </w:r>
      <w:r>
        <w:t xml:space="preserve"> </w:t>
      </w:r>
      <w:proofErr w:type="spellStart"/>
      <w:r>
        <w:t>Massignon’s</w:t>
      </w:r>
      <w:proofErr w:type="spellEnd"/>
      <w:r>
        <w:t xml:space="preserve"> “</w:t>
      </w:r>
      <w:r w:rsidRPr="00254845">
        <w:t xml:space="preserve">as a lineage of classical </w:t>
      </w:r>
      <w:proofErr w:type="spellStart"/>
      <w:r w:rsidRPr="00254845">
        <w:t>Ǧunaydī</w:t>
      </w:r>
      <w:proofErr w:type="spellEnd"/>
      <w:r w:rsidRPr="00254845">
        <w:t xml:space="preserve"> Sufism</w:t>
      </w:r>
      <w:r>
        <w:t>”.</w:t>
      </w:r>
    </w:p>
    <w:p w:rsidR="00254845" w:rsidRDefault="00254845" w:rsidP="00254845"/>
    <w:p w:rsidR="00254845" w:rsidRDefault="00254845" w:rsidP="00254845"/>
    <w:p w:rsidR="00254845" w:rsidRDefault="00254845" w:rsidP="00254845"/>
    <w:p w:rsidR="00254845" w:rsidRDefault="00254845" w:rsidP="00254845">
      <w:pPr>
        <w:ind w:firstLine="720"/>
        <w:rPr>
          <w:lang w:val="en-CA"/>
        </w:rPr>
      </w:pPr>
      <w:r w:rsidRPr="00254845">
        <w:rPr>
          <w:lang w:val="en-CA"/>
        </w:rPr>
        <w:t xml:space="preserve">Malamud, Margaret. “Sufi Organizations and Structures of Authority in Medieval Nishapur.” International Journal of Middle East Studies, vol. 26, no. 3, 1994, pp. 427–442. JSTOR, www.jstor.org/stable/163697. Accessed </w:t>
      </w:r>
      <w:r w:rsidRPr="00254845">
        <w:rPr>
          <w:lang w:val="en-CA"/>
        </w:rPr>
        <w:t>02</w:t>
      </w:r>
      <w:r w:rsidRPr="00254845">
        <w:rPr>
          <w:lang w:val="en-CA"/>
        </w:rPr>
        <w:t xml:space="preserve"> Mar. 2020.</w:t>
      </w:r>
    </w:p>
    <w:p w:rsidR="00254845" w:rsidRPr="00254845" w:rsidRDefault="00254845" w:rsidP="00254845">
      <w:pPr>
        <w:rPr>
          <w:lang w:val="en-CA"/>
        </w:rPr>
      </w:pPr>
    </w:p>
    <w:p w:rsidR="00254845" w:rsidRDefault="00254845" w:rsidP="00254845">
      <w:r>
        <w:t>In this article, Margaret Malamud focuses on the historical organizational structure of Sufiism in the 12</w:t>
      </w:r>
      <w:r w:rsidRPr="00254845">
        <w:rPr>
          <w:vertAlign w:val="superscript"/>
        </w:rPr>
        <w:t>th</w:t>
      </w:r>
      <w:r>
        <w:t xml:space="preserve"> and 13</w:t>
      </w:r>
      <w:r w:rsidRPr="00254845">
        <w:rPr>
          <w:vertAlign w:val="superscript"/>
        </w:rPr>
        <w:t>th</w:t>
      </w:r>
      <w:r>
        <w:t xml:space="preserve"> century. She talks about how Sufis tend to be compared with Ulema (Muslim Scholars) to imply that Sufism and law did not work together – the Ulema focused on the “</w:t>
      </w:r>
      <w:r w:rsidRPr="00254845">
        <w:t>the elaboration and guardianship of Islamic law (</w:t>
      </w:r>
      <w:proofErr w:type="spellStart"/>
      <w:r w:rsidRPr="00254845">
        <w:t>fiqh</w:t>
      </w:r>
      <w:proofErr w:type="spellEnd"/>
      <w:r w:rsidRPr="00254845">
        <w:t>)</w:t>
      </w:r>
      <w:r>
        <w:t xml:space="preserve">”, whereas Sufis focused on the more spiritual, internal dimension of Islam. </w:t>
      </w:r>
      <w:proofErr w:type="spellStart"/>
      <w:r>
        <w:t>Malamoud</w:t>
      </w:r>
      <w:proofErr w:type="spellEnd"/>
      <w:r>
        <w:t xml:space="preserve"> brings up the Sufi search for </w:t>
      </w:r>
      <w:proofErr w:type="spellStart"/>
      <w:r>
        <w:t>Ma’rifa</w:t>
      </w:r>
      <w:proofErr w:type="spellEnd"/>
      <w:r>
        <w:t xml:space="preserve">, and how they evaded and sometimes violated the </w:t>
      </w:r>
      <w:proofErr w:type="spellStart"/>
      <w:r>
        <w:t>Shar’ia</w:t>
      </w:r>
      <w:proofErr w:type="spellEnd"/>
      <w:r>
        <w:t xml:space="preserve"> Law until a settlement was needed between the two, and </w:t>
      </w:r>
      <w:proofErr w:type="spellStart"/>
      <w:r>
        <w:t>Ghazzali</w:t>
      </w:r>
      <w:proofErr w:type="spellEnd"/>
      <w:r>
        <w:t xml:space="preserve"> put this into place in the 11</w:t>
      </w:r>
      <w:r w:rsidRPr="00254845">
        <w:rPr>
          <w:vertAlign w:val="superscript"/>
        </w:rPr>
        <w:t>th</w:t>
      </w:r>
      <w:r>
        <w:t xml:space="preserve"> century. The author continues to tell us that before this settlement</w:t>
      </w:r>
      <w:r w:rsidRPr="00254845">
        <w:t xml:space="preserve"> </w:t>
      </w:r>
      <w:r>
        <w:t>there was no organisation or control with their institutions</w:t>
      </w:r>
      <w:r>
        <w:t>. We learn how it opened the path for Sufism to grow them institutions and spread their, eventually, with this, Sufism was able to blossom and become entailed into “</w:t>
      </w:r>
      <w:r w:rsidRPr="00254845">
        <w:t>Muslim social and devotional life</w:t>
      </w:r>
      <w:r>
        <w:t>” which is now accepted.</w:t>
      </w:r>
    </w:p>
    <w:p w:rsidR="00254845" w:rsidRDefault="00254845" w:rsidP="00254845"/>
    <w:p w:rsidR="00254845" w:rsidRDefault="00254845" w:rsidP="00254845"/>
    <w:p w:rsidR="00254845" w:rsidRDefault="00254845" w:rsidP="00254845"/>
    <w:p w:rsidR="00254845" w:rsidRDefault="00254845" w:rsidP="00254845"/>
    <w:p w:rsidR="00254845" w:rsidRDefault="00254845" w:rsidP="00254845">
      <w:r>
        <w:t xml:space="preserve"> </w:t>
      </w:r>
      <w:r>
        <w:tab/>
      </w:r>
      <w:proofErr w:type="spellStart"/>
      <w:r>
        <w:t>Raudvere</w:t>
      </w:r>
      <w:proofErr w:type="spellEnd"/>
      <w:r>
        <w:t xml:space="preserve">, Catharina., and Leif Stenberg. “Sufism </w:t>
      </w:r>
      <w:proofErr w:type="gramStart"/>
      <w:r>
        <w:t>Today :</w:t>
      </w:r>
      <w:proofErr w:type="gramEnd"/>
      <w:r>
        <w:t xml:space="preserve"> Heritage and Tradition in the Global Community .” </w:t>
      </w:r>
      <w:proofErr w:type="gramStart"/>
      <w:r>
        <w:t>London ;</w:t>
      </w:r>
      <w:proofErr w:type="gramEnd"/>
      <w:r>
        <w:t>: I.B. Tauris, 2009. Print.</w:t>
      </w:r>
    </w:p>
    <w:p w:rsidR="00254845" w:rsidRDefault="00254845" w:rsidP="00254845"/>
    <w:p w:rsidR="00254845" w:rsidRDefault="00254845" w:rsidP="00254845">
      <w:r>
        <w:t xml:space="preserve">In their book about Sufiism today, </w:t>
      </w:r>
      <w:r w:rsidRPr="00254845">
        <w:t xml:space="preserve">Catharina </w:t>
      </w:r>
      <w:proofErr w:type="spellStart"/>
      <w:r w:rsidRPr="00254845">
        <w:t>Raudvere</w:t>
      </w:r>
      <w:proofErr w:type="spellEnd"/>
      <w:r>
        <w:t xml:space="preserve"> and </w:t>
      </w:r>
      <w:r w:rsidRPr="00254845">
        <w:t>Leif Stenberg</w:t>
      </w:r>
      <w:r>
        <w:t xml:space="preserve"> </w:t>
      </w:r>
      <w:r w:rsidRPr="00254845">
        <w:t>talk</w:t>
      </w:r>
      <w:r>
        <w:t xml:space="preserve"> </w:t>
      </w:r>
      <w:r w:rsidRPr="00254845">
        <w:t xml:space="preserve">about Sufiism's first systematic study in relation to today's traditional Muslim communities. It is also </w:t>
      </w:r>
      <w:r w:rsidRPr="00254845">
        <w:t>ground-breaking</w:t>
      </w:r>
      <w:r w:rsidRPr="00254845">
        <w:t xml:space="preserve"> in that it stretches the reach of Sufism's research to explore the topic around the world, </w:t>
      </w:r>
      <w:r>
        <w:t>“</w:t>
      </w:r>
      <w:r w:rsidRPr="00254845">
        <w:t>from Canada to Brazil, and from Denmark to the UK and the US</w:t>
      </w:r>
      <w:r>
        <w:t xml:space="preserve">”. Throughout the book, they bring up topics like: </w:t>
      </w:r>
      <w:r w:rsidRPr="00254845">
        <w:t xml:space="preserve">The politics of Sufism, the revival of Turkish Sufism, culture and cultural ingenuity among the Syrian Sufi groups, the development and integration of Sufi </w:t>
      </w:r>
      <w:r w:rsidRPr="00254845">
        <w:lastRenderedPageBreak/>
        <w:t>networks in America, Iranian Sufism in London, and Naqshbandi Sufism in Sweden</w:t>
      </w:r>
      <w:r>
        <w:t xml:space="preserve">. </w:t>
      </w:r>
      <w:r w:rsidRPr="00254845">
        <w:t>This book gives an in-depth look at how the practises, beliefs and doctrines of Sufiism have been applied to the late modern religiosities.</w:t>
      </w:r>
      <w:r>
        <w:t xml:space="preserve"> </w:t>
      </w:r>
      <w:bookmarkEnd w:id="0"/>
    </w:p>
    <w:sectPr w:rsidR="00254845" w:rsidSect="000B52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6326A4"/>
    <w:multiLevelType w:val="hybridMultilevel"/>
    <w:tmpl w:val="22D83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404CC9"/>
    <w:multiLevelType w:val="hybridMultilevel"/>
    <w:tmpl w:val="1A42A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845"/>
    <w:rsid w:val="000B5273"/>
    <w:rsid w:val="00104253"/>
    <w:rsid w:val="00254845"/>
    <w:rsid w:val="002918D7"/>
    <w:rsid w:val="00422ABF"/>
    <w:rsid w:val="00826EC9"/>
    <w:rsid w:val="009A64C5"/>
    <w:rsid w:val="00A147C5"/>
    <w:rsid w:val="00A6097F"/>
    <w:rsid w:val="00AA02C0"/>
    <w:rsid w:val="00B3331F"/>
    <w:rsid w:val="00CE2B2A"/>
    <w:rsid w:val="00DC4ECA"/>
    <w:rsid w:val="00E57205"/>
    <w:rsid w:val="00EB08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7E16BD6"/>
  <w14:defaultImageDpi w14:val="32767"/>
  <w15:chartTrackingRefBased/>
  <w15:docId w15:val="{6496F7F1-22C2-DA49-9EBA-B91F4030A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845"/>
    <w:pPr>
      <w:ind w:left="720"/>
      <w:contextualSpacing/>
    </w:pPr>
  </w:style>
  <w:style w:type="character" w:styleId="Hyperlink">
    <w:name w:val="Hyperlink"/>
    <w:basedOn w:val="DefaultParagraphFont"/>
    <w:uiPriority w:val="99"/>
    <w:unhideWhenUsed/>
    <w:rsid w:val="00254845"/>
    <w:rPr>
      <w:color w:val="0563C1" w:themeColor="hyperlink"/>
      <w:u w:val="single"/>
    </w:rPr>
  </w:style>
  <w:style w:type="character" w:styleId="UnresolvedMention">
    <w:name w:val="Unresolved Mention"/>
    <w:basedOn w:val="DefaultParagraphFont"/>
    <w:uiPriority w:val="99"/>
    <w:rsid w:val="00254845"/>
    <w:rPr>
      <w:color w:val="605E5C"/>
      <w:shd w:val="clear" w:color="auto" w:fill="E1DFDD"/>
    </w:rPr>
  </w:style>
  <w:style w:type="character" w:styleId="FollowedHyperlink">
    <w:name w:val="FollowedHyperlink"/>
    <w:basedOn w:val="DefaultParagraphFont"/>
    <w:uiPriority w:val="99"/>
    <w:semiHidden/>
    <w:unhideWhenUsed/>
    <w:rsid w:val="002548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540903">
      <w:bodyDiv w:val="1"/>
      <w:marLeft w:val="0"/>
      <w:marRight w:val="0"/>
      <w:marTop w:val="0"/>
      <w:marBottom w:val="0"/>
      <w:divBdr>
        <w:top w:val="none" w:sz="0" w:space="0" w:color="auto"/>
        <w:left w:val="none" w:sz="0" w:space="0" w:color="auto"/>
        <w:bottom w:val="none" w:sz="0" w:space="0" w:color="auto"/>
        <w:right w:val="none" w:sz="0" w:space="0" w:color="auto"/>
      </w:divBdr>
    </w:div>
    <w:div w:id="645547871">
      <w:bodyDiv w:val="1"/>
      <w:marLeft w:val="0"/>
      <w:marRight w:val="0"/>
      <w:marTop w:val="0"/>
      <w:marBottom w:val="0"/>
      <w:divBdr>
        <w:top w:val="none" w:sz="0" w:space="0" w:color="auto"/>
        <w:left w:val="none" w:sz="0" w:space="0" w:color="auto"/>
        <w:bottom w:val="none" w:sz="0" w:space="0" w:color="auto"/>
        <w:right w:val="none" w:sz="0" w:space="0" w:color="auto"/>
      </w:divBdr>
    </w:div>
    <w:div w:id="1082218803">
      <w:bodyDiv w:val="1"/>
      <w:marLeft w:val="0"/>
      <w:marRight w:val="0"/>
      <w:marTop w:val="0"/>
      <w:marBottom w:val="0"/>
      <w:divBdr>
        <w:top w:val="none" w:sz="0" w:space="0" w:color="auto"/>
        <w:left w:val="none" w:sz="0" w:space="0" w:color="auto"/>
        <w:bottom w:val="none" w:sz="0" w:space="0" w:color="auto"/>
        <w:right w:val="none" w:sz="0" w:space="0" w:color="auto"/>
      </w:divBdr>
    </w:div>
    <w:div w:id="120895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779</Words>
  <Characters>4446</Characters>
  <Application>Microsoft Office Word</Application>
  <DocSecurity>0</DocSecurity>
  <Lines>37</Lines>
  <Paragraphs>10</Paragraphs>
  <ScaleCrop>false</ScaleCrop>
  <Company/>
  <LinksUpToDate>false</LinksUpToDate>
  <CharactersWithSpaces>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04HAMOUR04</dc:creator>
  <cp:keywords/>
  <dc:description/>
  <cp:lastModifiedBy>04HAMOUR04</cp:lastModifiedBy>
  <cp:revision>2</cp:revision>
  <dcterms:created xsi:type="dcterms:W3CDTF">2020-03-11T02:45:00Z</dcterms:created>
  <dcterms:modified xsi:type="dcterms:W3CDTF">2020-03-12T23:34:00Z</dcterms:modified>
</cp:coreProperties>
</file>