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7F0D1" w14:textId="1E5B8610" w:rsidR="008B19D4" w:rsidRDefault="008B19D4" w:rsidP="007728C9">
      <w:pPr>
        <w:spacing w:line="360" w:lineRule="auto"/>
        <w:jc w:val="center"/>
        <w:rPr>
          <w:b/>
          <w:sz w:val="32"/>
          <w:szCs w:val="32"/>
        </w:rPr>
      </w:pPr>
      <w:r w:rsidRPr="008B19D4">
        <w:rPr>
          <w:b/>
          <w:sz w:val="32"/>
          <w:szCs w:val="32"/>
        </w:rPr>
        <w:t xml:space="preserve">Biology 111: Writing Assignment on Paper </w:t>
      </w:r>
      <w:r w:rsidR="000239A2">
        <w:rPr>
          <w:b/>
          <w:sz w:val="32"/>
          <w:szCs w:val="32"/>
        </w:rPr>
        <w:t>1</w:t>
      </w:r>
    </w:p>
    <w:tbl>
      <w:tblPr>
        <w:tblStyle w:val="TableGrid"/>
        <w:tblW w:w="0" w:type="auto"/>
        <w:tblLook w:val="04A0" w:firstRow="1" w:lastRow="0" w:firstColumn="1" w:lastColumn="0" w:noHBand="0" w:noVBand="1"/>
      </w:tblPr>
      <w:tblGrid>
        <w:gridCol w:w="2830"/>
        <w:gridCol w:w="7960"/>
      </w:tblGrid>
      <w:tr w:rsidR="000239A2" w:rsidRPr="000239A2" w14:paraId="404F6FED" w14:textId="77777777" w:rsidTr="000239A2">
        <w:tc>
          <w:tcPr>
            <w:tcW w:w="2830" w:type="dxa"/>
            <w:shd w:val="clear" w:color="auto" w:fill="DEEAF6" w:themeFill="accent5" w:themeFillTint="33"/>
          </w:tcPr>
          <w:p w14:paraId="5B36D8CF" w14:textId="77777777" w:rsidR="000239A2" w:rsidRPr="000239A2" w:rsidRDefault="000239A2" w:rsidP="001E4989">
            <w:pPr>
              <w:spacing w:line="360" w:lineRule="auto"/>
              <w:rPr>
                <w:b/>
                <w:sz w:val="32"/>
                <w:szCs w:val="32"/>
              </w:rPr>
            </w:pPr>
            <w:r w:rsidRPr="000239A2">
              <w:rPr>
                <w:b/>
                <w:sz w:val="32"/>
                <w:szCs w:val="32"/>
              </w:rPr>
              <w:t>Last name:</w:t>
            </w:r>
          </w:p>
        </w:tc>
        <w:tc>
          <w:tcPr>
            <w:tcW w:w="7960" w:type="dxa"/>
          </w:tcPr>
          <w:p w14:paraId="622854F0" w14:textId="2F419C80" w:rsidR="000239A2" w:rsidRPr="000239A2" w:rsidRDefault="00DD3872" w:rsidP="001E4989">
            <w:pPr>
              <w:spacing w:line="360" w:lineRule="auto"/>
              <w:rPr>
                <w:b/>
                <w:sz w:val="32"/>
                <w:szCs w:val="32"/>
              </w:rPr>
            </w:pPr>
            <w:r>
              <w:rPr>
                <w:b/>
                <w:sz w:val="32"/>
                <w:szCs w:val="32"/>
              </w:rPr>
              <w:t>Grant</w:t>
            </w:r>
          </w:p>
        </w:tc>
      </w:tr>
      <w:tr w:rsidR="000239A2" w:rsidRPr="000239A2" w14:paraId="1AF0D588" w14:textId="77777777" w:rsidTr="000239A2">
        <w:tc>
          <w:tcPr>
            <w:tcW w:w="2830" w:type="dxa"/>
            <w:shd w:val="clear" w:color="auto" w:fill="DEEAF6" w:themeFill="accent5" w:themeFillTint="33"/>
          </w:tcPr>
          <w:p w14:paraId="4285B0C9" w14:textId="77777777" w:rsidR="000239A2" w:rsidRPr="000239A2" w:rsidRDefault="000239A2" w:rsidP="001E4989">
            <w:pPr>
              <w:spacing w:line="360" w:lineRule="auto"/>
              <w:rPr>
                <w:b/>
                <w:sz w:val="32"/>
                <w:szCs w:val="32"/>
              </w:rPr>
            </w:pPr>
            <w:r w:rsidRPr="000239A2">
              <w:rPr>
                <w:b/>
                <w:sz w:val="32"/>
                <w:szCs w:val="32"/>
              </w:rPr>
              <w:t>First name:</w:t>
            </w:r>
          </w:p>
        </w:tc>
        <w:tc>
          <w:tcPr>
            <w:tcW w:w="7960" w:type="dxa"/>
          </w:tcPr>
          <w:p w14:paraId="1DDBF91F" w14:textId="17920A47" w:rsidR="000239A2" w:rsidRPr="000239A2" w:rsidRDefault="00DD3872" w:rsidP="001E4989">
            <w:pPr>
              <w:spacing w:line="360" w:lineRule="auto"/>
              <w:rPr>
                <w:b/>
                <w:sz w:val="32"/>
                <w:szCs w:val="32"/>
              </w:rPr>
            </w:pPr>
            <w:r>
              <w:rPr>
                <w:b/>
                <w:sz w:val="32"/>
                <w:szCs w:val="32"/>
              </w:rPr>
              <w:t>Mercedes</w:t>
            </w:r>
          </w:p>
        </w:tc>
      </w:tr>
      <w:tr w:rsidR="000239A2" w:rsidRPr="000239A2" w14:paraId="43647D61" w14:textId="77777777" w:rsidTr="000239A2">
        <w:tc>
          <w:tcPr>
            <w:tcW w:w="2830" w:type="dxa"/>
            <w:shd w:val="clear" w:color="auto" w:fill="DEEAF6" w:themeFill="accent5" w:themeFillTint="33"/>
          </w:tcPr>
          <w:p w14:paraId="243C8FE2" w14:textId="77777777" w:rsidR="000239A2" w:rsidRPr="000239A2" w:rsidRDefault="000239A2" w:rsidP="001E4989">
            <w:pPr>
              <w:spacing w:line="360" w:lineRule="auto"/>
              <w:rPr>
                <w:b/>
                <w:sz w:val="32"/>
                <w:szCs w:val="32"/>
              </w:rPr>
            </w:pPr>
            <w:r w:rsidRPr="000239A2">
              <w:rPr>
                <w:b/>
                <w:sz w:val="32"/>
                <w:szCs w:val="32"/>
              </w:rPr>
              <w:t>Student #:</w:t>
            </w:r>
          </w:p>
        </w:tc>
        <w:tc>
          <w:tcPr>
            <w:tcW w:w="7960" w:type="dxa"/>
          </w:tcPr>
          <w:p w14:paraId="4268A3E6" w14:textId="4984DE44" w:rsidR="000239A2" w:rsidRPr="000239A2" w:rsidRDefault="00DD3872" w:rsidP="001E4989">
            <w:pPr>
              <w:spacing w:line="360" w:lineRule="auto"/>
              <w:rPr>
                <w:b/>
                <w:sz w:val="32"/>
                <w:szCs w:val="32"/>
              </w:rPr>
            </w:pPr>
            <w:r>
              <w:rPr>
                <w:b/>
                <w:sz w:val="32"/>
                <w:szCs w:val="32"/>
              </w:rPr>
              <w:t>20099367</w:t>
            </w:r>
          </w:p>
        </w:tc>
      </w:tr>
    </w:tbl>
    <w:p w14:paraId="629202DE" w14:textId="77777777" w:rsidR="00AF2594" w:rsidRDefault="00AF2594">
      <w:pPr>
        <w:rPr>
          <w:sz w:val="28"/>
          <w:szCs w:val="28"/>
        </w:rPr>
      </w:pPr>
    </w:p>
    <w:p w14:paraId="6467384F" w14:textId="554F6993" w:rsidR="008B19D4" w:rsidRDefault="008B19D4">
      <w:pPr>
        <w:rPr>
          <w:i/>
          <w:sz w:val="28"/>
          <w:szCs w:val="28"/>
        </w:rPr>
      </w:pPr>
      <w:r w:rsidRPr="00AF2594">
        <w:rPr>
          <w:sz w:val="28"/>
          <w:szCs w:val="28"/>
        </w:rPr>
        <w:t xml:space="preserve">Provide </w:t>
      </w:r>
      <w:r w:rsidRPr="0015065E">
        <w:rPr>
          <w:sz w:val="28"/>
          <w:szCs w:val="28"/>
        </w:rPr>
        <w:t>short answers</w:t>
      </w:r>
      <w:r w:rsidR="000239A2" w:rsidRPr="00AF2594">
        <w:rPr>
          <w:sz w:val="28"/>
          <w:szCs w:val="28"/>
        </w:rPr>
        <w:t xml:space="preserve"> (</w:t>
      </w:r>
      <w:r w:rsidR="000239A2" w:rsidRPr="00AF2594">
        <w:rPr>
          <w:b/>
          <w:sz w:val="28"/>
          <w:szCs w:val="28"/>
          <w:u w:val="single"/>
        </w:rPr>
        <w:t>1 or 2 sentences</w:t>
      </w:r>
      <w:r w:rsidR="000239A2" w:rsidRPr="00AF2594">
        <w:rPr>
          <w:sz w:val="28"/>
          <w:szCs w:val="28"/>
        </w:rPr>
        <w:t>)</w:t>
      </w:r>
      <w:r w:rsidRPr="00AF2594">
        <w:rPr>
          <w:sz w:val="28"/>
          <w:szCs w:val="28"/>
        </w:rPr>
        <w:t xml:space="preserve"> to the following questions</w:t>
      </w:r>
      <w:r w:rsidR="00AF2594" w:rsidRPr="00AF2594">
        <w:rPr>
          <w:sz w:val="28"/>
          <w:szCs w:val="28"/>
        </w:rPr>
        <w:t>.</w:t>
      </w:r>
      <w:r w:rsidR="00AF2594">
        <w:rPr>
          <w:i/>
          <w:sz w:val="28"/>
          <w:szCs w:val="28"/>
        </w:rPr>
        <w:t xml:space="preserve"> (Note: the TA will stop reading/marking your answers after 2 sentences)</w:t>
      </w:r>
    </w:p>
    <w:p w14:paraId="76922A1A" w14:textId="77777777" w:rsidR="000239A2" w:rsidRPr="007728C9" w:rsidRDefault="000239A2">
      <w:pPr>
        <w:rPr>
          <w:i/>
          <w:sz w:val="28"/>
          <w:szCs w:val="28"/>
        </w:rPr>
      </w:pPr>
    </w:p>
    <w:p w14:paraId="66E80A7C" w14:textId="0DFC6660" w:rsidR="008B19D4" w:rsidRPr="007728C9" w:rsidRDefault="003325F1" w:rsidP="008B19D4">
      <w:pPr>
        <w:pStyle w:val="ListParagraph"/>
        <w:numPr>
          <w:ilvl w:val="0"/>
          <w:numId w:val="1"/>
        </w:numPr>
        <w:rPr>
          <w:b/>
          <w:sz w:val="28"/>
          <w:szCs w:val="28"/>
        </w:rPr>
      </w:pPr>
      <w:r>
        <w:rPr>
          <w:b/>
          <w:sz w:val="28"/>
          <w:szCs w:val="28"/>
        </w:rPr>
        <w:t xml:space="preserve">Explain how plastics can act as both a </w:t>
      </w:r>
      <w:r w:rsidRPr="003325F1">
        <w:rPr>
          <w:b/>
          <w:sz w:val="28"/>
          <w:szCs w:val="28"/>
          <w:u w:val="single"/>
        </w:rPr>
        <w:t>physical</w:t>
      </w:r>
      <w:r>
        <w:rPr>
          <w:b/>
          <w:sz w:val="28"/>
          <w:szCs w:val="28"/>
        </w:rPr>
        <w:t xml:space="preserve"> and a </w:t>
      </w:r>
      <w:r w:rsidRPr="003325F1">
        <w:rPr>
          <w:b/>
          <w:sz w:val="28"/>
          <w:szCs w:val="28"/>
          <w:u w:val="single"/>
        </w:rPr>
        <w:t>chemical</w:t>
      </w:r>
      <w:r>
        <w:rPr>
          <w:b/>
          <w:sz w:val="28"/>
          <w:szCs w:val="28"/>
        </w:rPr>
        <w:t xml:space="preserve"> hazard to animals</w:t>
      </w:r>
      <w:r w:rsidR="00115E49">
        <w:rPr>
          <w:b/>
          <w:sz w:val="28"/>
          <w:szCs w:val="28"/>
        </w:rPr>
        <w:t>.</w:t>
      </w:r>
    </w:p>
    <w:tbl>
      <w:tblPr>
        <w:tblStyle w:val="TableGrid"/>
        <w:tblW w:w="0" w:type="auto"/>
        <w:tblLook w:val="04A0" w:firstRow="1" w:lastRow="0" w:firstColumn="1" w:lastColumn="0" w:noHBand="0" w:noVBand="1"/>
      </w:tblPr>
      <w:tblGrid>
        <w:gridCol w:w="10790"/>
      </w:tblGrid>
      <w:tr w:rsidR="000239A2" w14:paraId="6ADF412A" w14:textId="77777777" w:rsidTr="000239A2">
        <w:tc>
          <w:tcPr>
            <w:tcW w:w="10790" w:type="dxa"/>
          </w:tcPr>
          <w:p w14:paraId="082558A7" w14:textId="7AD0D66D" w:rsidR="000239A2" w:rsidRPr="00DD3872" w:rsidRDefault="00DD3872" w:rsidP="008B19D4">
            <w:pPr>
              <w:pStyle w:val="ListParagraph"/>
              <w:ind w:left="0"/>
            </w:pPr>
            <w:r>
              <w:t xml:space="preserve">Plastics can range from being </w:t>
            </w:r>
            <w:proofErr w:type="spellStart"/>
            <w:r>
              <w:t>macroplastics</w:t>
            </w:r>
            <w:proofErr w:type="spellEnd"/>
            <w:r>
              <w:t xml:space="preserve"> to microplastics, and animals such as the Albatross (seabirds) who eat by grazing the surface of the ocean for their food, are now being found washed up on the shoreline’s dead with bellies full of plastics. Plastics act as a physical hazard in the way that they can produce both internal and external wounds in the seabirds, skin lesions, starvation, disrupt their reproductive capacity, and many more. Plastics act also as a chemical hazard to animals because they contain chemical additives, such as flame retardants, which can bioaccumulate in animals that ingest them and spread to other species throughout a food chain.</w:t>
            </w:r>
            <w:bookmarkStart w:id="0" w:name="_GoBack"/>
            <w:bookmarkEnd w:id="0"/>
          </w:p>
          <w:p w14:paraId="337E86A7" w14:textId="77777777" w:rsidR="000239A2" w:rsidRDefault="000239A2" w:rsidP="008B19D4">
            <w:pPr>
              <w:pStyle w:val="ListParagraph"/>
              <w:ind w:left="0"/>
              <w:rPr>
                <w:sz w:val="32"/>
                <w:szCs w:val="32"/>
              </w:rPr>
            </w:pPr>
          </w:p>
          <w:p w14:paraId="04EF4964" w14:textId="18008F7C" w:rsidR="000239A2" w:rsidRDefault="000239A2" w:rsidP="008B19D4">
            <w:pPr>
              <w:pStyle w:val="ListParagraph"/>
              <w:ind w:left="0"/>
              <w:rPr>
                <w:sz w:val="32"/>
                <w:szCs w:val="32"/>
              </w:rPr>
            </w:pPr>
          </w:p>
        </w:tc>
      </w:tr>
    </w:tbl>
    <w:p w14:paraId="15CDC584" w14:textId="77777777" w:rsidR="000239A2" w:rsidRDefault="000239A2" w:rsidP="000239A2">
      <w:pPr>
        <w:pStyle w:val="ListParagraph"/>
        <w:ind w:left="360"/>
        <w:rPr>
          <w:b/>
          <w:sz w:val="28"/>
          <w:szCs w:val="28"/>
        </w:rPr>
      </w:pPr>
    </w:p>
    <w:p w14:paraId="2A8B91C2" w14:textId="77305F87" w:rsidR="008B19D4" w:rsidRPr="007728C9" w:rsidRDefault="003325F1" w:rsidP="008B19D4">
      <w:pPr>
        <w:pStyle w:val="ListParagraph"/>
        <w:numPr>
          <w:ilvl w:val="0"/>
          <w:numId w:val="1"/>
        </w:numPr>
        <w:rPr>
          <w:b/>
          <w:sz w:val="28"/>
          <w:szCs w:val="28"/>
        </w:rPr>
      </w:pPr>
      <w:r>
        <w:rPr>
          <w:b/>
          <w:sz w:val="28"/>
          <w:szCs w:val="28"/>
        </w:rPr>
        <w:t>Why have seabirds become sentinel species for marine plastic pollution?</w:t>
      </w:r>
    </w:p>
    <w:tbl>
      <w:tblPr>
        <w:tblStyle w:val="TableGrid"/>
        <w:tblW w:w="0" w:type="auto"/>
        <w:tblLook w:val="04A0" w:firstRow="1" w:lastRow="0" w:firstColumn="1" w:lastColumn="0" w:noHBand="0" w:noVBand="1"/>
      </w:tblPr>
      <w:tblGrid>
        <w:gridCol w:w="10790"/>
      </w:tblGrid>
      <w:tr w:rsidR="000239A2" w14:paraId="604FDE00" w14:textId="77777777" w:rsidTr="000239A2">
        <w:tc>
          <w:tcPr>
            <w:tcW w:w="10790" w:type="dxa"/>
          </w:tcPr>
          <w:p w14:paraId="13607677" w14:textId="77777777" w:rsidR="000239A2" w:rsidRDefault="000239A2" w:rsidP="000239A2">
            <w:pPr>
              <w:pStyle w:val="ListParagraph"/>
              <w:ind w:left="0"/>
              <w:rPr>
                <w:sz w:val="32"/>
                <w:szCs w:val="32"/>
              </w:rPr>
            </w:pPr>
          </w:p>
          <w:p w14:paraId="749207B3" w14:textId="2972798F" w:rsidR="000239A2" w:rsidRPr="00DD3872" w:rsidRDefault="00DD3872" w:rsidP="000239A2">
            <w:pPr>
              <w:pStyle w:val="ListParagraph"/>
              <w:ind w:left="0"/>
            </w:pPr>
            <w:r>
              <w:t xml:space="preserve">Seabirds have become the main species studied in marine plastic pollution because they are the most abundant, prominent, and easily available in all oceans around the world. Seabirds are highly susceptible to the ingestion of plastic pollution, </w:t>
            </w:r>
            <w:proofErr w:type="gramStart"/>
            <w:r>
              <w:t>due to the fact that</w:t>
            </w:r>
            <w:proofErr w:type="gramEnd"/>
            <w:r>
              <w:t xml:space="preserve"> they </w:t>
            </w:r>
            <w:r w:rsidR="005306FA">
              <w:t>feed on the ocean’s surface looking for plankton, and as a result consume plastics that are floating on the top like a “buffet” of food.</w:t>
            </w:r>
          </w:p>
          <w:p w14:paraId="406E3E11" w14:textId="213E5923" w:rsidR="000239A2" w:rsidRDefault="000239A2" w:rsidP="000239A2">
            <w:pPr>
              <w:pStyle w:val="ListParagraph"/>
              <w:ind w:left="0"/>
              <w:rPr>
                <w:sz w:val="32"/>
                <w:szCs w:val="32"/>
              </w:rPr>
            </w:pPr>
          </w:p>
        </w:tc>
      </w:tr>
    </w:tbl>
    <w:p w14:paraId="4E828EBC" w14:textId="77777777" w:rsidR="000239A2" w:rsidRDefault="000239A2" w:rsidP="000239A2">
      <w:pPr>
        <w:pStyle w:val="ListParagraph"/>
        <w:ind w:left="360"/>
        <w:rPr>
          <w:b/>
          <w:sz w:val="28"/>
          <w:szCs w:val="28"/>
        </w:rPr>
      </w:pPr>
    </w:p>
    <w:p w14:paraId="4EDDFB71" w14:textId="121F1C04" w:rsidR="008B19D4" w:rsidRPr="007728C9" w:rsidRDefault="003325F1" w:rsidP="008B19D4">
      <w:pPr>
        <w:pStyle w:val="ListParagraph"/>
        <w:numPr>
          <w:ilvl w:val="0"/>
          <w:numId w:val="1"/>
        </w:numPr>
        <w:rPr>
          <w:b/>
          <w:sz w:val="28"/>
          <w:szCs w:val="28"/>
        </w:rPr>
      </w:pPr>
      <w:r>
        <w:rPr>
          <w:b/>
          <w:sz w:val="28"/>
          <w:szCs w:val="28"/>
        </w:rPr>
        <w:t xml:space="preserve">Explain how seabirds </w:t>
      </w:r>
      <w:r w:rsidR="008A2722">
        <w:rPr>
          <w:b/>
          <w:sz w:val="28"/>
          <w:szCs w:val="28"/>
        </w:rPr>
        <w:t>may act as</w:t>
      </w:r>
      <w:r>
        <w:rPr>
          <w:b/>
          <w:sz w:val="28"/>
          <w:szCs w:val="28"/>
        </w:rPr>
        <w:t xml:space="preserve"> a ‘vector’ for microplastics </w:t>
      </w:r>
      <w:r w:rsidR="00CE652E">
        <w:rPr>
          <w:b/>
          <w:sz w:val="28"/>
          <w:szCs w:val="28"/>
        </w:rPr>
        <w:t>in</w:t>
      </w:r>
      <w:r>
        <w:rPr>
          <w:b/>
          <w:sz w:val="28"/>
          <w:szCs w:val="28"/>
        </w:rPr>
        <w:t xml:space="preserve"> the Canadian Arctic</w:t>
      </w:r>
      <w:r w:rsidR="00115E49">
        <w:rPr>
          <w:b/>
          <w:sz w:val="28"/>
          <w:szCs w:val="28"/>
        </w:rPr>
        <w:t>.</w:t>
      </w:r>
    </w:p>
    <w:tbl>
      <w:tblPr>
        <w:tblStyle w:val="TableGrid"/>
        <w:tblW w:w="0" w:type="auto"/>
        <w:tblLook w:val="04A0" w:firstRow="1" w:lastRow="0" w:firstColumn="1" w:lastColumn="0" w:noHBand="0" w:noVBand="1"/>
      </w:tblPr>
      <w:tblGrid>
        <w:gridCol w:w="10790"/>
      </w:tblGrid>
      <w:tr w:rsidR="000239A2" w14:paraId="09A1D4B9" w14:textId="77777777" w:rsidTr="000239A2">
        <w:tc>
          <w:tcPr>
            <w:tcW w:w="10790" w:type="dxa"/>
          </w:tcPr>
          <w:p w14:paraId="2D9D04D1" w14:textId="242DC163" w:rsidR="000239A2" w:rsidRPr="005306FA" w:rsidRDefault="005306FA" w:rsidP="008B19D4">
            <w:pPr>
              <w:pStyle w:val="ListParagraph"/>
              <w:ind w:left="0"/>
              <w:rPr>
                <w:bCs/>
              </w:rPr>
            </w:pPr>
            <w:r>
              <w:rPr>
                <w:bCs/>
              </w:rPr>
              <w:t xml:space="preserve">Seabirds act as a ‘vector’ for microplastics in the Canadian Arctic, because there is growing evidence that both acute and chronic poisoning of the seabirds from the consumption of plastic pollution, has been transferred to the tissues of the marine animals and bioaccumulated throughout the food chains. This is </w:t>
            </w:r>
            <w:proofErr w:type="gramStart"/>
            <w:r>
              <w:rPr>
                <w:bCs/>
              </w:rPr>
              <w:t>due to the fact that</w:t>
            </w:r>
            <w:proofErr w:type="gramEnd"/>
            <w:r>
              <w:rPr>
                <w:bCs/>
              </w:rPr>
              <w:t xml:space="preserve"> plastics are ‘sponge’ like </w:t>
            </w:r>
            <w:r w:rsidR="003F3822">
              <w:rPr>
                <w:bCs/>
              </w:rPr>
              <w:t>and when the abundant seabirds ingest large amounts of plastic, they are susceptible to bioaccumulation, as well as the microplastics in their guano can end up in terrestrial environments.</w:t>
            </w:r>
          </w:p>
          <w:p w14:paraId="4077F804" w14:textId="77777777" w:rsidR="000239A2" w:rsidRDefault="000239A2" w:rsidP="008B19D4">
            <w:pPr>
              <w:pStyle w:val="ListParagraph"/>
              <w:ind w:left="0"/>
              <w:rPr>
                <w:b/>
                <w:sz w:val="32"/>
                <w:szCs w:val="32"/>
              </w:rPr>
            </w:pPr>
          </w:p>
          <w:p w14:paraId="32A54702" w14:textId="55727569" w:rsidR="000239A2" w:rsidRDefault="000239A2" w:rsidP="008B19D4">
            <w:pPr>
              <w:pStyle w:val="ListParagraph"/>
              <w:ind w:left="0"/>
              <w:rPr>
                <w:b/>
                <w:sz w:val="32"/>
                <w:szCs w:val="32"/>
              </w:rPr>
            </w:pPr>
          </w:p>
        </w:tc>
      </w:tr>
    </w:tbl>
    <w:p w14:paraId="072993EE" w14:textId="77777777" w:rsidR="000239A2" w:rsidRDefault="000239A2" w:rsidP="000239A2">
      <w:pPr>
        <w:pStyle w:val="ListParagraph"/>
        <w:ind w:left="360"/>
        <w:rPr>
          <w:b/>
          <w:sz w:val="28"/>
          <w:szCs w:val="28"/>
        </w:rPr>
      </w:pPr>
    </w:p>
    <w:p w14:paraId="15206DCC" w14:textId="01AA8E81" w:rsidR="008B19D4" w:rsidRPr="007728C9" w:rsidRDefault="00115E49" w:rsidP="008B19D4">
      <w:pPr>
        <w:pStyle w:val="ListParagraph"/>
        <w:numPr>
          <w:ilvl w:val="0"/>
          <w:numId w:val="1"/>
        </w:numPr>
        <w:rPr>
          <w:b/>
          <w:sz w:val="28"/>
          <w:szCs w:val="28"/>
        </w:rPr>
      </w:pPr>
      <w:r>
        <w:rPr>
          <w:b/>
          <w:sz w:val="28"/>
          <w:szCs w:val="28"/>
        </w:rPr>
        <w:t xml:space="preserve">Give </w:t>
      </w:r>
      <w:r w:rsidR="003325F1">
        <w:rPr>
          <w:b/>
          <w:sz w:val="28"/>
          <w:szCs w:val="28"/>
        </w:rPr>
        <w:t xml:space="preserve">an example of how </w:t>
      </w:r>
      <w:r w:rsidR="00BA12C8">
        <w:rPr>
          <w:b/>
          <w:sz w:val="28"/>
          <w:szCs w:val="28"/>
        </w:rPr>
        <w:t>I</w:t>
      </w:r>
      <w:r w:rsidR="003325F1">
        <w:rPr>
          <w:b/>
          <w:sz w:val="28"/>
          <w:szCs w:val="28"/>
        </w:rPr>
        <w:t xml:space="preserve">ndigenous science and </w:t>
      </w:r>
      <w:r w:rsidR="00BA12C8">
        <w:rPr>
          <w:b/>
          <w:sz w:val="28"/>
          <w:szCs w:val="28"/>
        </w:rPr>
        <w:t xml:space="preserve">local </w:t>
      </w:r>
      <w:r w:rsidR="003325F1">
        <w:rPr>
          <w:b/>
          <w:sz w:val="28"/>
          <w:szCs w:val="28"/>
        </w:rPr>
        <w:t>knowledge can provide insight into the legacies of plastic pollution.</w:t>
      </w:r>
    </w:p>
    <w:tbl>
      <w:tblPr>
        <w:tblStyle w:val="TableGrid"/>
        <w:tblW w:w="0" w:type="auto"/>
        <w:tblLook w:val="04A0" w:firstRow="1" w:lastRow="0" w:firstColumn="1" w:lastColumn="0" w:noHBand="0" w:noVBand="1"/>
      </w:tblPr>
      <w:tblGrid>
        <w:gridCol w:w="10790"/>
      </w:tblGrid>
      <w:tr w:rsidR="000239A2" w14:paraId="004D8C30" w14:textId="77777777" w:rsidTr="000239A2">
        <w:tc>
          <w:tcPr>
            <w:tcW w:w="10790" w:type="dxa"/>
          </w:tcPr>
          <w:p w14:paraId="537B6578" w14:textId="1BF18024" w:rsidR="000239A2" w:rsidRPr="005306FA" w:rsidRDefault="005306FA" w:rsidP="008B19D4">
            <w:pPr>
              <w:pStyle w:val="ListParagraph"/>
              <w:ind w:left="0"/>
            </w:pPr>
            <w:r>
              <w:t xml:space="preserve">Indigenous science and local knowledge can provide an insight into the legacies of plastic pollution because the coastal Indigenous communities are the ones that are first-hand experiencing the high levels of plastic pollution in the oceans, due to their consumption of marine animals. For example, Inuit communities can provide insight into the local ecosystems and the resource extraction of which animals to study, as well as </w:t>
            </w:r>
            <w:r>
              <w:lastRenderedPageBreak/>
              <w:t>providing a broader understanding of the plastic pollution in Arctic seabirds and how this can compare to other regions.</w:t>
            </w:r>
          </w:p>
          <w:p w14:paraId="0AE070CD" w14:textId="77777777" w:rsidR="000239A2" w:rsidRDefault="000239A2" w:rsidP="008B19D4">
            <w:pPr>
              <w:pStyle w:val="ListParagraph"/>
              <w:ind w:left="0"/>
              <w:rPr>
                <w:sz w:val="32"/>
                <w:szCs w:val="32"/>
              </w:rPr>
            </w:pPr>
          </w:p>
          <w:p w14:paraId="0E0210DC" w14:textId="5F54107C" w:rsidR="000239A2" w:rsidRDefault="000239A2" w:rsidP="008B19D4">
            <w:pPr>
              <w:pStyle w:val="ListParagraph"/>
              <w:ind w:left="0"/>
              <w:rPr>
                <w:sz w:val="32"/>
                <w:szCs w:val="32"/>
              </w:rPr>
            </w:pPr>
          </w:p>
        </w:tc>
      </w:tr>
    </w:tbl>
    <w:p w14:paraId="2515B260" w14:textId="77777777" w:rsidR="000239A2" w:rsidRDefault="000239A2" w:rsidP="000239A2">
      <w:pPr>
        <w:pStyle w:val="ListParagraph"/>
        <w:ind w:left="360"/>
        <w:rPr>
          <w:b/>
          <w:sz w:val="28"/>
          <w:szCs w:val="28"/>
        </w:rPr>
      </w:pPr>
    </w:p>
    <w:p w14:paraId="65DD58D3" w14:textId="611CB341" w:rsidR="008B19D4" w:rsidRPr="007728C9" w:rsidRDefault="003325F1" w:rsidP="008B19D4">
      <w:pPr>
        <w:pStyle w:val="ListParagraph"/>
        <w:numPr>
          <w:ilvl w:val="0"/>
          <w:numId w:val="1"/>
        </w:numPr>
        <w:rPr>
          <w:b/>
          <w:sz w:val="28"/>
          <w:szCs w:val="28"/>
        </w:rPr>
      </w:pPr>
      <w:r>
        <w:rPr>
          <w:b/>
          <w:sz w:val="28"/>
          <w:szCs w:val="28"/>
        </w:rPr>
        <w:t xml:space="preserve">What are some of the essential ingredients </w:t>
      </w:r>
      <w:r w:rsidR="00BA12C8">
        <w:rPr>
          <w:b/>
          <w:sz w:val="28"/>
          <w:szCs w:val="28"/>
        </w:rPr>
        <w:t>for</w:t>
      </w:r>
      <w:r>
        <w:rPr>
          <w:b/>
          <w:sz w:val="28"/>
          <w:szCs w:val="28"/>
        </w:rPr>
        <w:t xml:space="preserve"> successful collaboration</w:t>
      </w:r>
      <w:r w:rsidR="00BA12C8">
        <w:rPr>
          <w:b/>
          <w:sz w:val="28"/>
          <w:szCs w:val="28"/>
        </w:rPr>
        <w:t>s</w:t>
      </w:r>
      <w:r>
        <w:rPr>
          <w:b/>
          <w:sz w:val="28"/>
          <w:szCs w:val="28"/>
        </w:rPr>
        <w:t xml:space="preserve"> between Indigenous and non-Indigenous science</w:t>
      </w:r>
      <w:r w:rsidR="008B19D4" w:rsidRPr="007728C9">
        <w:rPr>
          <w:b/>
          <w:sz w:val="28"/>
          <w:szCs w:val="28"/>
        </w:rPr>
        <w:t>?</w:t>
      </w:r>
    </w:p>
    <w:tbl>
      <w:tblPr>
        <w:tblStyle w:val="TableGrid"/>
        <w:tblW w:w="0" w:type="auto"/>
        <w:tblLook w:val="04A0" w:firstRow="1" w:lastRow="0" w:firstColumn="1" w:lastColumn="0" w:noHBand="0" w:noVBand="1"/>
      </w:tblPr>
      <w:tblGrid>
        <w:gridCol w:w="10790"/>
      </w:tblGrid>
      <w:tr w:rsidR="000239A2" w14:paraId="14FD2DB5" w14:textId="77777777" w:rsidTr="000239A2">
        <w:tc>
          <w:tcPr>
            <w:tcW w:w="10790" w:type="dxa"/>
          </w:tcPr>
          <w:p w14:paraId="59DDC53C" w14:textId="77777777" w:rsidR="000239A2" w:rsidRDefault="000239A2">
            <w:pPr>
              <w:rPr>
                <w:sz w:val="32"/>
                <w:szCs w:val="32"/>
              </w:rPr>
            </w:pPr>
          </w:p>
          <w:p w14:paraId="751BE08C" w14:textId="0FF8F35A" w:rsidR="000239A2" w:rsidRPr="003F3822" w:rsidRDefault="003F3822">
            <w:r>
              <w:t>For successful collaboration between Indigenous and non-Indigenous science, it is essential that Indigenous communities can participate in scientific assessments and have direct advocacy in public and political forms. In addition, non-Indigenous science must be able to work with and communicate their ideas and findings in a way that Indigenous communities understand, and can use in their day-to-day lifestyles.</w:t>
            </w:r>
          </w:p>
          <w:p w14:paraId="5D54B052" w14:textId="4982507F" w:rsidR="000239A2" w:rsidRDefault="000239A2">
            <w:pPr>
              <w:rPr>
                <w:sz w:val="32"/>
                <w:szCs w:val="32"/>
              </w:rPr>
            </w:pPr>
          </w:p>
        </w:tc>
      </w:tr>
    </w:tbl>
    <w:p w14:paraId="60F139F8" w14:textId="77777777" w:rsidR="00B0211C" w:rsidRPr="00B0211C" w:rsidRDefault="00B0211C" w:rsidP="000239A2">
      <w:pPr>
        <w:rPr>
          <w:sz w:val="32"/>
          <w:szCs w:val="32"/>
        </w:rPr>
      </w:pPr>
    </w:p>
    <w:sectPr w:rsidR="00B0211C" w:rsidRPr="00B0211C" w:rsidSect="008B19D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4F7BB6"/>
    <w:multiLevelType w:val="hybridMultilevel"/>
    <w:tmpl w:val="05A868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9D4"/>
    <w:rsid w:val="000239A2"/>
    <w:rsid w:val="00115E49"/>
    <w:rsid w:val="0015065E"/>
    <w:rsid w:val="00172E3E"/>
    <w:rsid w:val="003325F1"/>
    <w:rsid w:val="003A51A2"/>
    <w:rsid w:val="003F3822"/>
    <w:rsid w:val="00401D19"/>
    <w:rsid w:val="00485CB9"/>
    <w:rsid w:val="005306FA"/>
    <w:rsid w:val="00665B36"/>
    <w:rsid w:val="006E4917"/>
    <w:rsid w:val="007728C9"/>
    <w:rsid w:val="00780B2A"/>
    <w:rsid w:val="008A2722"/>
    <w:rsid w:val="008B19D4"/>
    <w:rsid w:val="00976687"/>
    <w:rsid w:val="00A01C9A"/>
    <w:rsid w:val="00AF2594"/>
    <w:rsid w:val="00B0211C"/>
    <w:rsid w:val="00B32227"/>
    <w:rsid w:val="00BA12C8"/>
    <w:rsid w:val="00C05D30"/>
    <w:rsid w:val="00C236C6"/>
    <w:rsid w:val="00C5659E"/>
    <w:rsid w:val="00CE652E"/>
    <w:rsid w:val="00D86178"/>
    <w:rsid w:val="00DD3872"/>
    <w:rsid w:val="00E41A65"/>
    <w:rsid w:val="00FF5F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10DA9"/>
  <w15:chartTrackingRefBased/>
  <w15:docId w15:val="{F917E60B-3FC5-4843-8537-8441D8A6C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9D4"/>
    <w:pPr>
      <w:ind w:left="720"/>
      <w:contextualSpacing/>
    </w:pPr>
  </w:style>
  <w:style w:type="table" w:styleId="TableGrid">
    <w:name w:val="Table Grid"/>
    <w:basedOn w:val="TableNormal"/>
    <w:uiPriority w:val="39"/>
    <w:rsid w:val="00023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Orihel</dc:creator>
  <cp:keywords/>
  <dc:description/>
  <cp:lastModifiedBy>Sadi Grant</cp:lastModifiedBy>
  <cp:revision>2</cp:revision>
  <cp:lastPrinted>2019-01-31T13:42:00Z</cp:lastPrinted>
  <dcterms:created xsi:type="dcterms:W3CDTF">2020-01-16T19:18:00Z</dcterms:created>
  <dcterms:modified xsi:type="dcterms:W3CDTF">2020-01-16T19:18:00Z</dcterms:modified>
</cp:coreProperties>
</file>