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50B11" w14:textId="77777777" w:rsidR="00CE4345" w:rsidRDefault="00CE4345" w:rsidP="00CE4345">
      <w:pPr>
        <w:jc w:val="center"/>
        <w:rPr>
          <w:b/>
          <w:bCs/>
          <w:lang w:val="fr-CA"/>
        </w:rPr>
      </w:pPr>
      <w:r w:rsidRPr="00CE4345">
        <w:rPr>
          <w:b/>
          <w:bCs/>
          <w:lang w:val="fr-CA"/>
        </w:rPr>
        <w:t>Résumé des fonctions des principaux organites cellulaires</w:t>
      </w:r>
    </w:p>
    <w:p w14:paraId="499651D5" w14:textId="77777777" w:rsidR="00CE4345" w:rsidRDefault="00CE4345" w:rsidP="00CE4345">
      <w:pPr>
        <w:jc w:val="center"/>
        <w:rPr>
          <w:b/>
          <w:bCs/>
          <w:lang w:val="fr-CA"/>
        </w:rPr>
      </w:pPr>
    </w:p>
    <w:p w14:paraId="26CE3D3C" w14:textId="77777777" w:rsidR="00CE4345" w:rsidRDefault="00CE4345" w:rsidP="00CE4345">
      <w:pPr>
        <w:rPr>
          <w:b/>
          <w:bCs/>
          <w:lang w:val="fr-CA"/>
        </w:rPr>
      </w:pPr>
      <w:r>
        <w:rPr>
          <w:b/>
          <w:bCs/>
          <w:lang w:val="fr-CA"/>
        </w:rPr>
        <w:t>Le noyau</w:t>
      </w:r>
    </w:p>
    <w:p w14:paraId="510FED01" w14:textId="77777777" w:rsidR="00CE4345" w:rsidRDefault="00CE4345" w:rsidP="00CE4345">
      <w:pPr>
        <w:rPr>
          <w:lang w:val="fr-CA"/>
        </w:rPr>
      </w:pPr>
      <w:r w:rsidRPr="00CE4345">
        <w:rPr>
          <w:lang w:val="fr-CA"/>
        </w:rPr>
        <w:t>Le noyau de la cellule eucaryote renferme les instructions que les ribosomes utilisent pour fabriquer les protéines.</w:t>
      </w:r>
      <w:r>
        <w:rPr>
          <w:lang w:val="fr-CA"/>
        </w:rPr>
        <w:t xml:space="preserve"> Il y a un réseau cytoplasmique de filaments intermédiaires (lamina nucléaires) dans la couche interne qui servent à encrer </w:t>
      </w:r>
      <w:r w:rsidR="005C4C97">
        <w:rPr>
          <w:lang w:val="fr-CA"/>
        </w:rPr>
        <w:t>certains endroits</w:t>
      </w:r>
      <w:r>
        <w:rPr>
          <w:lang w:val="fr-CA"/>
        </w:rPr>
        <w:t xml:space="preserve"> du noyau.</w:t>
      </w:r>
    </w:p>
    <w:p w14:paraId="6B0420C5" w14:textId="77777777" w:rsidR="00CE4345" w:rsidRPr="00CE4345" w:rsidRDefault="00CE4345" w:rsidP="00CE4345">
      <w:pPr>
        <w:rPr>
          <w:lang w:val="fr-CA"/>
        </w:rPr>
      </w:pPr>
    </w:p>
    <w:tbl>
      <w:tblPr>
        <w:tblStyle w:val="TableGrid"/>
        <w:tblW w:w="0" w:type="auto"/>
        <w:tblLook w:val="04A0" w:firstRow="1" w:lastRow="0" w:firstColumn="1" w:lastColumn="0" w:noHBand="0" w:noVBand="1"/>
      </w:tblPr>
      <w:tblGrid>
        <w:gridCol w:w="1838"/>
        <w:gridCol w:w="7512"/>
      </w:tblGrid>
      <w:tr w:rsidR="00CE4345" w14:paraId="1188654C" w14:textId="77777777" w:rsidTr="00CE4345">
        <w:tc>
          <w:tcPr>
            <w:tcW w:w="1838" w:type="dxa"/>
          </w:tcPr>
          <w:p w14:paraId="186A0481" w14:textId="77777777" w:rsidR="00CE4345" w:rsidRDefault="00CE4345" w:rsidP="00CE4345">
            <w:pPr>
              <w:rPr>
                <w:lang w:val="fr-CA"/>
              </w:rPr>
            </w:pPr>
            <w:r>
              <w:rPr>
                <w:lang w:val="fr-CA"/>
              </w:rPr>
              <w:t>Fonctions</w:t>
            </w:r>
          </w:p>
        </w:tc>
        <w:tc>
          <w:tcPr>
            <w:tcW w:w="7512" w:type="dxa"/>
          </w:tcPr>
          <w:p w14:paraId="363B81BC" w14:textId="77777777" w:rsidR="00CE4345" w:rsidRDefault="00CE4345" w:rsidP="00CE4345">
            <w:pPr>
              <w:pStyle w:val="ListParagraph"/>
              <w:numPr>
                <w:ilvl w:val="0"/>
                <w:numId w:val="2"/>
              </w:numPr>
              <w:rPr>
                <w:lang w:val="fr-CA"/>
              </w:rPr>
            </w:pPr>
            <w:r>
              <w:rPr>
                <w:lang w:val="fr-CA"/>
              </w:rPr>
              <w:t>Stockage et protection du matériel génétique.</w:t>
            </w:r>
          </w:p>
          <w:p w14:paraId="23ECDDF8" w14:textId="77777777" w:rsidR="00CE4345" w:rsidRDefault="00CE4345" w:rsidP="00CE4345">
            <w:pPr>
              <w:pStyle w:val="ListParagraph"/>
              <w:numPr>
                <w:ilvl w:val="0"/>
                <w:numId w:val="2"/>
              </w:numPr>
              <w:rPr>
                <w:lang w:val="fr-CA"/>
              </w:rPr>
            </w:pPr>
            <w:r>
              <w:rPr>
                <w:lang w:val="fr-CA"/>
              </w:rPr>
              <w:t>Lieu de la synthèse des ARN.</w:t>
            </w:r>
          </w:p>
          <w:p w14:paraId="510C304F" w14:textId="77777777" w:rsidR="00CE4345" w:rsidRDefault="00CE4345" w:rsidP="00CE4345">
            <w:pPr>
              <w:pStyle w:val="ListParagraph"/>
              <w:numPr>
                <w:ilvl w:val="0"/>
                <w:numId w:val="2"/>
              </w:numPr>
              <w:rPr>
                <w:lang w:val="fr-CA"/>
              </w:rPr>
            </w:pPr>
            <w:r>
              <w:rPr>
                <w:lang w:val="fr-CA"/>
              </w:rPr>
              <w:t>Messagers : ARNm</w:t>
            </w:r>
          </w:p>
          <w:p w14:paraId="5BA62FE6" w14:textId="77777777" w:rsidR="00CE4345" w:rsidRPr="00CE4345" w:rsidRDefault="00CE4345" w:rsidP="00CE4345">
            <w:pPr>
              <w:pStyle w:val="ListParagraph"/>
              <w:numPr>
                <w:ilvl w:val="0"/>
                <w:numId w:val="2"/>
              </w:numPr>
              <w:rPr>
                <w:lang w:val="fr-CA"/>
              </w:rPr>
            </w:pPr>
            <w:r>
              <w:rPr>
                <w:lang w:val="fr-CA"/>
              </w:rPr>
              <w:t>Ribosomiques : ARNr dans le nucléole. Fait dans le noyau et exportés dans le cytoplasme.</w:t>
            </w:r>
          </w:p>
        </w:tc>
      </w:tr>
      <w:tr w:rsidR="00CE4345" w14:paraId="5F18DC01" w14:textId="77777777" w:rsidTr="00CE4345">
        <w:tc>
          <w:tcPr>
            <w:tcW w:w="1838" w:type="dxa"/>
          </w:tcPr>
          <w:p w14:paraId="38A2C6D0" w14:textId="77777777" w:rsidR="00CE4345" w:rsidRDefault="00CE4345" w:rsidP="00CE4345">
            <w:pPr>
              <w:rPr>
                <w:lang w:val="fr-CA"/>
              </w:rPr>
            </w:pPr>
            <w:r>
              <w:rPr>
                <w:lang w:val="fr-CA"/>
              </w:rPr>
              <w:t>Taille</w:t>
            </w:r>
          </w:p>
        </w:tc>
        <w:tc>
          <w:tcPr>
            <w:tcW w:w="7512" w:type="dxa"/>
          </w:tcPr>
          <w:p w14:paraId="57B1E7DD" w14:textId="77777777" w:rsidR="00CE4345" w:rsidRDefault="00CE4345" w:rsidP="00CE4345">
            <w:pPr>
              <w:rPr>
                <w:lang w:val="fr-CA"/>
              </w:rPr>
            </w:pPr>
            <w:r>
              <w:rPr>
                <w:lang w:val="fr-CA"/>
              </w:rPr>
              <w:t>5-10um, gros</w:t>
            </w:r>
          </w:p>
        </w:tc>
      </w:tr>
      <w:tr w:rsidR="00CE4345" w14:paraId="4557AFC5" w14:textId="77777777" w:rsidTr="00CE4345">
        <w:tc>
          <w:tcPr>
            <w:tcW w:w="1838" w:type="dxa"/>
          </w:tcPr>
          <w:p w14:paraId="57BD0095" w14:textId="77777777" w:rsidR="00CE4345" w:rsidRDefault="00CE4345" w:rsidP="00CE4345">
            <w:pPr>
              <w:rPr>
                <w:lang w:val="fr-CA"/>
              </w:rPr>
            </w:pPr>
            <w:r>
              <w:rPr>
                <w:lang w:val="fr-CA"/>
              </w:rPr>
              <w:t>Constitution</w:t>
            </w:r>
          </w:p>
        </w:tc>
        <w:tc>
          <w:tcPr>
            <w:tcW w:w="7512" w:type="dxa"/>
          </w:tcPr>
          <w:p w14:paraId="08CC3564" w14:textId="77777777" w:rsidR="00CE4345" w:rsidRDefault="00CE4345" w:rsidP="00CE4345">
            <w:pPr>
              <w:pStyle w:val="ListParagraph"/>
              <w:numPr>
                <w:ilvl w:val="0"/>
                <w:numId w:val="2"/>
              </w:numPr>
              <w:rPr>
                <w:lang w:val="fr-CA"/>
              </w:rPr>
            </w:pPr>
            <w:r>
              <w:rPr>
                <w:lang w:val="fr-CA"/>
              </w:rPr>
              <w:t>Délimité par l’enveloppe nucléaire : deux membranes accolés et séparées par environ 30nm</w:t>
            </w:r>
          </w:p>
          <w:p w14:paraId="1D28E7F7" w14:textId="77777777" w:rsidR="00CE4345" w:rsidRPr="00CE4345" w:rsidRDefault="00CE4345" w:rsidP="00CE4345">
            <w:pPr>
              <w:pStyle w:val="ListParagraph"/>
              <w:numPr>
                <w:ilvl w:val="0"/>
                <w:numId w:val="2"/>
              </w:numPr>
              <w:rPr>
                <w:lang w:val="fr-CA"/>
              </w:rPr>
            </w:pPr>
            <w:r>
              <w:rPr>
                <w:lang w:val="fr-CA"/>
              </w:rPr>
              <w:t>Lamina nucléaire : squelette protéine de soutien situé sur la face interne de l’enveloppe (lamine)</w:t>
            </w:r>
          </w:p>
        </w:tc>
      </w:tr>
      <w:tr w:rsidR="00CE4345" w14:paraId="07FB54C3" w14:textId="77777777" w:rsidTr="00CE4345">
        <w:tc>
          <w:tcPr>
            <w:tcW w:w="1838" w:type="dxa"/>
          </w:tcPr>
          <w:p w14:paraId="4FFEE584" w14:textId="77777777" w:rsidR="00CE4345" w:rsidRDefault="00CE4345" w:rsidP="00CE4345">
            <w:pPr>
              <w:rPr>
                <w:lang w:val="fr-CA"/>
              </w:rPr>
            </w:pPr>
            <w:r>
              <w:rPr>
                <w:lang w:val="fr-CA"/>
              </w:rPr>
              <w:t>Contenu</w:t>
            </w:r>
          </w:p>
        </w:tc>
        <w:tc>
          <w:tcPr>
            <w:tcW w:w="7512" w:type="dxa"/>
          </w:tcPr>
          <w:p w14:paraId="00B7E7B4" w14:textId="77777777" w:rsidR="00CE4345" w:rsidRDefault="00CE4345" w:rsidP="00CE4345">
            <w:pPr>
              <w:pStyle w:val="ListParagraph"/>
              <w:numPr>
                <w:ilvl w:val="0"/>
                <w:numId w:val="2"/>
              </w:numPr>
              <w:rPr>
                <w:lang w:val="fr-CA"/>
              </w:rPr>
            </w:pPr>
            <w:r>
              <w:rPr>
                <w:lang w:val="fr-CA"/>
              </w:rPr>
              <w:t>ADN associé à des protéines (chromatine)</w:t>
            </w:r>
          </w:p>
          <w:p w14:paraId="2A408356" w14:textId="77777777" w:rsidR="00CE4345" w:rsidRPr="00CE4345" w:rsidRDefault="00CE4345" w:rsidP="00CE4345">
            <w:pPr>
              <w:pStyle w:val="ListParagraph"/>
              <w:numPr>
                <w:ilvl w:val="0"/>
                <w:numId w:val="2"/>
              </w:numPr>
              <w:rPr>
                <w:lang w:val="fr-CA"/>
              </w:rPr>
            </w:pPr>
            <w:r>
              <w:rPr>
                <w:lang w:val="fr-CA"/>
              </w:rPr>
              <w:t>Nucléole : synthèse et assemblage des ribosomes</w:t>
            </w:r>
          </w:p>
        </w:tc>
      </w:tr>
    </w:tbl>
    <w:p w14:paraId="4FEF65A3" w14:textId="77777777" w:rsidR="00CE4345" w:rsidRDefault="00CE4345" w:rsidP="00CE4345">
      <w:pPr>
        <w:rPr>
          <w:lang w:val="fr-CA"/>
        </w:rPr>
      </w:pPr>
    </w:p>
    <w:p w14:paraId="2E1B0787" w14:textId="77777777" w:rsidR="00CE4345" w:rsidRDefault="00CE4345" w:rsidP="00CE4345">
      <w:pPr>
        <w:rPr>
          <w:lang w:val="fr-CA"/>
        </w:rPr>
      </w:pPr>
      <w:r>
        <w:rPr>
          <w:lang w:val="fr-CA"/>
        </w:rPr>
        <w:t>L’enveloppe nucléaire est une double membrane séparée par un espace de 20-40nm. La membrane externe de l’enveloppe se prolonge par le RE rugueux. Le complexe pore nucléaire traverse la membrane interne et externe. Elle permet le passage de molécules vers le cytoplasme.</w:t>
      </w:r>
    </w:p>
    <w:p w14:paraId="5DFC9803" w14:textId="77777777" w:rsidR="00CE4345" w:rsidRDefault="00CE4345" w:rsidP="00CE4345">
      <w:pPr>
        <w:rPr>
          <w:lang w:val="fr-CA"/>
        </w:rPr>
      </w:pPr>
    </w:p>
    <w:p w14:paraId="3E60A05A" w14:textId="77777777" w:rsidR="00CE4345" w:rsidRDefault="00CE4345" w:rsidP="00CE4345">
      <w:pPr>
        <w:rPr>
          <w:b/>
          <w:bCs/>
          <w:lang w:val="fr-CA"/>
        </w:rPr>
      </w:pPr>
      <w:r>
        <w:rPr>
          <w:b/>
          <w:bCs/>
          <w:lang w:val="fr-CA"/>
        </w:rPr>
        <w:t>Les ribosomes</w:t>
      </w:r>
    </w:p>
    <w:p w14:paraId="1BF480CD" w14:textId="77777777" w:rsidR="00CE4345" w:rsidRDefault="00CE4345" w:rsidP="00CE4345">
      <w:pPr>
        <w:rPr>
          <w:lang w:val="fr-CA"/>
        </w:rPr>
      </w:pPr>
      <w:r>
        <w:rPr>
          <w:lang w:val="fr-CA"/>
        </w:rPr>
        <w:t xml:space="preserve">Fonction : traduction de l’Information génétique et production de protéines. </w:t>
      </w:r>
    </w:p>
    <w:p w14:paraId="0DFE05BA" w14:textId="77777777" w:rsidR="00CE4345" w:rsidRDefault="00CE4345" w:rsidP="00CE4345">
      <w:pPr>
        <w:rPr>
          <w:lang w:val="fr-CA"/>
        </w:rPr>
      </w:pPr>
      <w:r>
        <w:rPr>
          <w:lang w:val="fr-CA"/>
        </w:rPr>
        <w:t>Chaque ribosome est constitué d’une grande sous-unité et d’une petite sous-unité.</w:t>
      </w:r>
    </w:p>
    <w:p w14:paraId="652E6E76" w14:textId="77777777" w:rsidR="00CE4345" w:rsidRDefault="00CE4345" w:rsidP="00CE4345">
      <w:pPr>
        <w:rPr>
          <w:lang w:val="fr-CA"/>
        </w:rPr>
      </w:pPr>
      <w:r>
        <w:rPr>
          <w:lang w:val="fr-CA"/>
        </w:rPr>
        <w:t xml:space="preserve">Elles sont lousses dans le cytosol ou associés au RE rugueux. Les procaryotes et les eucaryotes ont des ribosomes qui sont utiles pour étudier les séquences codantes des cellules. </w:t>
      </w:r>
    </w:p>
    <w:p w14:paraId="4150800E" w14:textId="77777777" w:rsidR="00CE4345" w:rsidRDefault="00CE4345" w:rsidP="00CE4345">
      <w:pPr>
        <w:rPr>
          <w:lang w:val="fr-CA"/>
        </w:rPr>
      </w:pPr>
    </w:p>
    <w:tbl>
      <w:tblPr>
        <w:tblStyle w:val="TableGrid"/>
        <w:tblW w:w="0" w:type="auto"/>
        <w:tblLook w:val="04A0" w:firstRow="1" w:lastRow="0" w:firstColumn="1" w:lastColumn="0" w:noHBand="0" w:noVBand="1"/>
      </w:tblPr>
      <w:tblGrid>
        <w:gridCol w:w="9350"/>
      </w:tblGrid>
      <w:tr w:rsidR="00CE4345" w14:paraId="2B3E95DF" w14:textId="77777777" w:rsidTr="00CE4345">
        <w:tc>
          <w:tcPr>
            <w:tcW w:w="9350" w:type="dxa"/>
          </w:tcPr>
          <w:p w14:paraId="484D7519" w14:textId="77777777" w:rsidR="00CE4345" w:rsidRDefault="00CE4345" w:rsidP="00CE4345">
            <w:pPr>
              <w:rPr>
                <w:lang w:val="fr-CA"/>
              </w:rPr>
            </w:pPr>
            <w:r>
              <w:rPr>
                <w:b/>
                <w:bCs/>
                <w:lang w:val="fr-CA"/>
              </w:rPr>
              <w:t xml:space="preserve">Réseau endomembranaire </w:t>
            </w:r>
            <w:r>
              <w:rPr>
                <w:lang w:val="fr-CA"/>
              </w:rPr>
              <w:t>est le système membranaire à l’intérieur de la cellule. Son rôle est d’assurer le trafic intracellulaire. Elle comprend :</w:t>
            </w:r>
          </w:p>
          <w:p w14:paraId="5E921C04" w14:textId="77777777" w:rsidR="00CE4345" w:rsidRDefault="00CE4345" w:rsidP="00CE4345">
            <w:pPr>
              <w:pStyle w:val="ListParagraph"/>
              <w:numPr>
                <w:ilvl w:val="0"/>
                <w:numId w:val="2"/>
              </w:numPr>
              <w:rPr>
                <w:lang w:val="fr-CA"/>
              </w:rPr>
            </w:pPr>
            <w:r>
              <w:rPr>
                <w:lang w:val="fr-CA"/>
              </w:rPr>
              <w:t>L’enveloppe nucléaire</w:t>
            </w:r>
          </w:p>
          <w:p w14:paraId="2649C0C9" w14:textId="77777777" w:rsidR="00CE4345" w:rsidRDefault="00CE4345" w:rsidP="00CE4345">
            <w:pPr>
              <w:pStyle w:val="ListParagraph"/>
              <w:numPr>
                <w:ilvl w:val="0"/>
                <w:numId w:val="2"/>
              </w:numPr>
              <w:rPr>
                <w:lang w:val="fr-CA"/>
              </w:rPr>
            </w:pPr>
            <w:r>
              <w:rPr>
                <w:lang w:val="fr-CA"/>
              </w:rPr>
              <w:t xml:space="preserve">Le réticulum endoplasmique </w:t>
            </w:r>
          </w:p>
          <w:p w14:paraId="7675B81B" w14:textId="77777777" w:rsidR="00CE4345" w:rsidRDefault="00CE4345" w:rsidP="00CE4345">
            <w:pPr>
              <w:pStyle w:val="ListParagraph"/>
              <w:numPr>
                <w:ilvl w:val="0"/>
                <w:numId w:val="2"/>
              </w:numPr>
              <w:rPr>
                <w:lang w:val="fr-CA"/>
              </w:rPr>
            </w:pPr>
            <w:r>
              <w:rPr>
                <w:lang w:val="fr-CA"/>
              </w:rPr>
              <w:t>L’appareil de Golgi</w:t>
            </w:r>
          </w:p>
          <w:p w14:paraId="1D24E2E4" w14:textId="77777777" w:rsidR="00CE4345" w:rsidRDefault="00CE4345" w:rsidP="00CE4345">
            <w:pPr>
              <w:pStyle w:val="ListParagraph"/>
              <w:numPr>
                <w:ilvl w:val="0"/>
                <w:numId w:val="2"/>
              </w:numPr>
              <w:rPr>
                <w:lang w:val="fr-CA"/>
              </w:rPr>
            </w:pPr>
            <w:r>
              <w:rPr>
                <w:lang w:val="fr-CA"/>
              </w:rPr>
              <w:t>Les vacuoles et vésicules</w:t>
            </w:r>
          </w:p>
          <w:p w14:paraId="2B20FAB4" w14:textId="77777777" w:rsidR="00CE4345" w:rsidRPr="00CE4345" w:rsidRDefault="00CE4345" w:rsidP="00CE4345">
            <w:pPr>
              <w:pStyle w:val="ListParagraph"/>
              <w:numPr>
                <w:ilvl w:val="0"/>
                <w:numId w:val="2"/>
              </w:numPr>
              <w:rPr>
                <w:lang w:val="fr-CA"/>
              </w:rPr>
            </w:pPr>
            <w:r>
              <w:rPr>
                <w:lang w:val="fr-CA"/>
              </w:rPr>
              <w:t>Pas les peroxysomes, ils ne naissent pas du réseau endomembranaire</w:t>
            </w:r>
          </w:p>
        </w:tc>
      </w:tr>
    </w:tbl>
    <w:p w14:paraId="1B08549F" w14:textId="77777777" w:rsidR="00CE4345" w:rsidRDefault="00CE4345" w:rsidP="00CE4345">
      <w:pPr>
        <w:rPr>
          <w:b/>
          <w:bCs/>
          <w:lang w:val="fr-CA"/>
        </w:rPr>
      </w:pPr>
    </w:p>
    <w:p w14:paraId="29A30B9D" w14:textId="77777777" w:rsidR="001F5F66" w:rsidRDefault="001F5F66" w:rsidP="00CE4345">
      <w:pPr>
        <w:rPr>
          <w:b/>
          <w:bCs/>
          <w:lang w:val="fr-CA"/>
        </w:rPr>
      </w:pPr>
    </w:p>
    <w:p w14:paraId="6F01542F" w14:textId="77777777" w:rsidR="001F5F66" w:rsidRDefault="001F5F66" w:rsidP="00CE4345">
      <w:pPr>
        <w:rPr>
          <w:b/>
          <w:bCs/>
          <w:lang w:val="fr-CA"/>
        </w:rPr>
      </w:pPr>
    </w:p>
    <w:p w14:paraId="21077A39" w14:textId="77777777" w:rsidR="001F5F66" w:rsidRDefault="001F5F66" w:rsidP="00CE4345">
      <w:pPr>
        <w:rPr>
          <w:b/>
          <w:bCs/>
          <w:lang w:val="fr-CA"/>
        </w:rPr>
      </w:pPr>
    </w:p>
    <w:p w14:paraId="36E8ACF5" w14:textId="77777777" w:rsidR="001F5F66" w:rsidRDefault="001F5F66" w:rsidP="00CE4345">
      <w:pPr>
        <w:rPr>
          <w:b/>
          <w:bCs/>
          <w:lang w:val="fr-CA"/>
        </w:rPr>
      </w:pPr>
    </w:p>
    <w:p w14:paraId="173FFB16" w14:textId="77777777" w:rsidR="00CE4345" w:rsidRDefault="00CE4345" w:rsidP="00CE4345">
      <w:pPr>
        <w:rPr>
          <w:b/>
          <w:bCs/>
          <w:lang w:val="fr-CA"/>
        </w:rPr>
      </w:pPr>
      <w:r>
        <w:rPr>
          <w:b/>
          <w:bCs/>
          <w:lang w:val="fr-CA"/>
        </w:rPr>
        <w:lastRenderedPageBreak/>
        <w:t xml:space="preserve">Réticulum endoplasmique rugueux </w:t>
      </w:r>
    </w:p>
    <w:p w14:paraId="0C904ACB" w14:textId="77777777" w:rsidR="00CE4345" w:rsidRDefault="00CE4345" w:rsidP="00CE4345">
      <w:pPr>
        <w:rPr>
          <w:lang w:val="fr-CA"/>
        </w:rPr>
      </w:pPr>
      <w:r>
        <w:rPr>
          <w:lang w:val="fr-CA"/>
        </w:rPr>
        <w:t xml:space="preserve">Prolongement de l’enveloppe nucléaire. Réticulum signifie réseau et rugueux signifie la présence de ribosomes à sa surface. </w:t>
      </w:r>
    </w:p>
    <w:p w14:paraId="19113A64" w14:textId="77777777" w:rsidR="00B22CC0" w:rsidRDefault="001F5F66" w:rsidP="00CE4345">
      <w:pPr>
        <w:rPr>
          <w:lang w:val="fr-CA"/>
        </w:rPr>
      </w:pPr>
      <w:r>
        <w:rPr>
          <w:lang w:val="fr-CA"/>
        </w:rPr>
        <w:t xml:space="preserve">Fonction : </w:t>
      </w:r>
    </w:p>
    <w:p w14:paraId="4F0B9354" w14:textId="548D6B76" w:rsidR="00B22CC0" w:rsidRDefault="00B22CC0" w:rsidP="00B22CC0">
      <w:pPr>
        <w:pStyle w:val="ListParagraph"/>
        <w:numPr>
          <w:ilvl w:val="0"/>
          <w:numId w:val="2"/>
        </w:numPr>
        <w:rPr>
          <w:lang w:val="fr-CA"/>
        </w:rPr>
      </w:pPr>
      <w:r>
        <w:rPr>
          <w:lang w:val="fr-CA"/>
        </w:rPr>
        <w:t>S</w:t>
      </w:r>
      <w:r w:rsidR="001F5F66" w:rsidRPr="00B22CC0">
        <w:rPr>
          <w:lang w:val="fr-CA"/>
        </w:rPr>
        <w:t xml:space="preserve">ynthèse de </w:t>
      </w:r>
      <w:r>
        <w:rPr>
          <w:lang w:val="fr-CA"/>
        </w:rPr>
        <w:t xml:space="preserve">plusieurs </w:t>
      </w:r>
      <w:r w:rsidRPr="00B22CC0">
        <w:rPr>
          <w:lang w:val="fr-CA"/>
        </w:rPr>
        <w:t xml:space="preserve">protéines </w:t>
      </w:r>
      <w:r>
        <w:rPr>
          <w:lang w:val="fr-CA"/>
        </w:rPr>
        <w:t>spécialisées à l’aide des ribosomes liés au RER. Les protéines se trouvent sur l’enveloppe du RER pendant leur synthèse et les protéines de sécrétion sont retrouvés dans la lumière du RER.</w:t>
      </w:r>
    </w:p>
    <w:p w14:paraId="16921262" w14:textId="347813E8" w:rsidR="001F5F66" w:rsidRPr="00B22CC0" w:rsidRDefault="00B22CC0" w:rsidP="00B22CC0">
      <w:pPr>
        <w:pStyle w:val="ListParagraph"/>
        <w:numPr>
          <w:ilvl w:val="0"/>
          <w:numId w:val="2"/>
        </w:numPr>
        <w:rPr>
          <w:lang w:val="fr-CA"/>
        </w:rPr>
      </w:pPr>
      <w:r>
        <w:rPr>
          <w:lang w:val="fr-CA"/>
        </w:rPr>
        <w:t>Ajoute</w:t>
      </w:r>
      <w:r w:rsidR="001F5F66" w:rsidRPr="00B22CC0">
        <w:rPr>
          <w:lang w:val="fr-CA"/>
        </w:rPr>
        <w:t xml:space="preserve"> des groupements glucidiques sur les glycoprotéines (l’appareil de Golgi</w:t>
      </w:r>
      <w:r>
        <w:rPr>
          <w:lang w:val="fr-CA"/>
        </w:rPr>
        <w:t xml:space="preserve"> aussi</w:t>
      </w:r>
      <w:r w:rsidR="001F5F66" w:rsidRPr="00B22CC0">
        <w:rPr>
          <w:lang w:val="fr-CA"/>
        </w:rPr>
        <w:t>).</w:t>
      </w:r>
      <w:r>
        <w:rPr>
          <w:lang w:val="fr-CA"/>
        </w:rPr>
        <w:t xml:space="preserve"> </w:t>
      </w:r>
    </w:p>
    <w:p w14:paraId="7CD7FBC3" w14:textId="77777777" w:rsidR="001F5F66" w:rsidRDefault="001F5F66" w:rsidP="001F5F66">
      <w:pPr>
        <w:rPr>
          <w:lang w:val="fr-CA"/>
        </w:rPr>
      </w:pPr>
      <w:r>
        <w:rPr>
          <w:lang w:val="fr-CA"/>
        </w:rPr>
        <w:t xml:space="preserve">La lumière du RER communique avec deux structures : </w:t>
      </w:r>
    </w:p>
    <w:p w14:paraId="04E25098" w14:textId="77777777" w:rsidR="001F5F66" w:rsidRDefault="001F5F66" w:rsidP="001F5F66">
      <w:pPr>
        <w:pStyle w:val="ListParagraph"/>
        <w:numPr>
          <w:ilvl w:val="0"/>
          <w:numId w:val="2"/>
        </w:numPr>
        <w:rPr>
          <w:lang w:val="fr-CA"/>
        </w:rPr>
      </w:pPr>
      <w:r>
        <w:rPr>
          <w:lang w:val="fr-CA"/>
        </w:rPr>
        <w:t>RE lisse</w:t>
      </w:r>
    </w:p>
    <w:p w14:paraId="793A884B" w14:textId="77777777" w:rsidR="001F5F66" w:rsidRPr="001F5F66" w:rsidRDefault="001F5F66" w:rsidP="00CE4345">
      <w:pPr>
        <w:pStyle w:val="ListParagraph"/>
        <w:numPr>
          <w:ilvl w:val="0"/>
          <w:numId w:val="2"/>
        </w:numPr>
        <w:rPr>
          <w:lang w:val="fr-CA"/>
        </w:rPr>
      </w:pPr>
      <w:r>
        <w:rPr>
          <w:lang w:val="fr-CA"/>
        </w:rPr>
        <w:t xml:space="preserve">Réticulum de transition </w:t>
      </w:r>
    </w:p>
    <w:p w14:paraId="558BA479" w14:textId="77777777" w:rsidR="001F5F66" w:rsidRDefault="001F5F66" w:rsidP="00CE4345">
      <w:pPr>
        <w:rPr>
          <w:lang w:val="fr-CA"/>
        </w:rPr>
      </w:pPr>
    </w:p>
    <w:p w14:paraId="6931A047" w14:textId="77777777" w:rsidR="001F5F66" w:rsidRDefault="001F5F66" w:rsidP="00CE4345">
      <w:pPr>
        <w:rPr>
          <w:b/>
          <w:bCs/>
          <w:lang w:val="fr-CA"/>
        </w:rPr>
      </w:pPr>
      <w:r>
        <w:rPr>
          <w:b/>
          <w:bCs/>
          <w:lang w:val="fr-CA"/>
        </w:rPr>
        <w:t>Réticulum endoplasmique lisse</w:t>
      </w:r>
    </w:p>
    <w:p w14:paraId="2FDEBA55" w14:textId="1D383647" w:rsidR="001F5F66" w:rsidRDefault="001F5F66" w:rsidP="001F5F66">
      <w:pPr>
        <w:rPr>
          <w:lang w:val="fr-CA"/>
        </w:rPr>
      </w:pPr>
      <w:r>
        <w:rPr>
          <w:lang w:val="fr-CA"/>
        </w:rPr>
        <w:t xml:space="preserve">Le REL est un système tubulaire sans ribosomes. </w:t>
      </w:r>
    </w:p>
    <w:p w14:paraId="0E9F0FFF" w14:textId="77777777" w:rsidR="001F5F66" w:rsidRDefault="001F5F66" w:rsidP="001F5F66">
      <w:pPr>
        <w:rPr>
          <w:lang w:val="fr-CA"/>
        </w:rPr>
      </w:pPr>
      <w:r>
        <w:rPr>
          <w:lang w:val="fr-CA"/>
        </w:rPr>
        <w:t xml:space="preserve">Fonctions : </w:t>
      </w:r>
    </w:p>
    <w:p w14:paraId="07355732" w14:textId="77777777" w:rsidR="001F5F66" w:rsidRDefault="001F5F66" w:rsidP="001F5F66">
      <w:pPr>
        <w:pStyle w:val="ListParagraph"/>
        <w:numPr>
          <w:ilvl w:val="0"/>
          <w:numId w:val="2"/>
        </w:numPr>
        <w:rPr>
          <w:lang w:val="fr-CA"/>
        </w:rPr>
      </w:pPr>
      <w:r>
        <w:rPr>
          <w:lang w:val="fr-CA"/>
        </w:rPr>
        <w:t>S</w:t>
      </w:r>
      <w:r w:rsidRPr="001F5F66">
        <w:rPr>
          <w:lang w:val="fr-CA"/>
        </w:rPr>
        <w:t>ynthèse des lipides (phosphoglycérolipides des membranes, stéroïdes, hormones sexuelles)</w:t>
      </w:r>
    </w:p>
    <w:p w14:paraId="245EDD6D" w14:textId="77777777" w:rsidR="001F5F66" w:rsidRDefault="001F5F66" w:rsidP="001F5F66">
      <w:pPr>
        <w:pStyle w:val="ListParagraph"/>
        <w:numPr>
          <w:ilvl w:val="0"/>
          <w:numId w:val="2"/>
        </w:numPr>
        <w:rPr>
          <w:lang w:val="fr-CA"/>
        </w:rPr>
      </w:pPr>
      <w:r>
        <w:rPr>
          <w:lang w:val="fr-CA"/>
        </w:rPr>
        <w:t>D</w:t>
      </w:r>
      <w:r w:rsidRPr="001F5F66">
        <w:rPr>
          <w:lang w:val="fr-CA"/>
        </w:rPr>
        <w:t xml:space="preserve">étoxification </w:t>
      </w:r>
      <w:r>
        <w:rPr>
          <w:lang w:val="fr-CA"/>
        </w:rPr>
        <w:t xml:space="preserve">(drogues, poisons) </w:t>
      </w:r>
      <w:r w:rsidRPr="001F5F66">
        <w:rPr>
          <w:lang w:val="fr-CA"/>
        </w:rPr>
        <w:t xml:space="preserve">par des enzymes </w:t>
      </w:r>
    </w:p>
    <w:p w14:paraId="66616447" w14:textId="1086F9B1" w:rsidR="001F5F66" w:rsidRDefault="001F5F66" w:rsidP="001F5F66">
      <w:pPr>
        <w:pStyle w:val="ListParagraph"/>
        <w:numPr>
          <w:ilvl w:val="0"/>
          <w:numId w:val="2"/>
        </w:numPr>
        <w:rPr>
          <w:lang w:val="fr-CA"/>
        </w:rPr>
      </w:pPr>
      <w:r>
        <w:rPr>
          <w:lang w:val="fr-CA"/>
        </w:rPr>
        <w:t>Réserve des ions de calcium (et dans les mitochondries aussi)</w:t>
      </w:r>
    </w:p>
    <w:p w14:paraId="2525C21C" w14:textId="00042F6C" w:rsidR="00B22CC0" w:rsidRPr="00B22CC0" w:rsidRDefault="00B22CC0" w:rsidP="00B22CC0">
      <w:pPr>
        <w:rPr>
          <w:lang w:val="fr-CA"/>
        </w:rPr>
      </w:pPr>
      <w:r>
        <w:rPr>
          <w:lang w:val="fr-CA"/>
        </w:rPr>
        <w:t>Il est moins volumineux dans les cellules graisse vs plus volumineux dans les cellules du foie car il produit plus de lipides et filtre</w:t>
      </w:r>
      <w:r>
        <w:rPr>
          <w:lang w:val="fr-CA"/>
        </w:rPr>
        <w:t>.</w:t>
      </w:r>
    </w:p>
    <w:p w14:paraId="4150F526" w14:textId="77777777" w:rsidR="001F5F66" w:rsidRDefault="001F5F66" w:rsidP="001F5F66">
      <w:pPr>
        <w:rPr>
          <w:lang w:val="fr-CA"/>
        </w:rPr>
      </w:pPr>
    </w:p>
    <w:p w14:paraId="59D98839" w14:textId="77777777" w:rsidR="001F5F66" w:rsidRPr="001F5F66" w:rsidRDefault="001F5F66" w:rsidP="001F5F66">
      <w:pPr>
        <w:rPr>
          <w:b/>
          <w:bCs/>
          <w:lang w:val="fr-CA"/>
        </w:rPr>
      </w:pPr>
      <w:r w:rsidRPr="001F5F66">
        <w:rPr>
          <w:b/>
          <w:bCs/>
          <w:lang w:val="fr-CA"/>
        </w:rPr>
        <w:t xml:space="preserve">Réticulum de transition </w:t>
      </w:r>
    </w:p>
    <w:p w14:paraId="094BCF3F" w14:textId="77777777" w:rsidR="001F5F66" w:rsidRDefault="001F5F66" w:rsidP="001F5F66">
      <w:pPr>
        <w:rPr>
          <w:lang w:val="fr-CA"/>
        </w:rPr>
      </w:pPr>
      <w:r>
        <w:rPr>
          <w:lang w:val="fr-CA"/>
        </w:rPr>
        <w:t>Fonction : forme des vésicules de transition dont la plupart se dirige vers l’appareil de Golgi.</w:t>
      </w:r>
    </w:p>
    <w:p w14:paraId="3C5A63E0" w14:textId="77777777" w:rsidR="001F5F66" w:rsidRDefault="001F5F66" w:rsidP="001F5F66">
      <w:pPr>
        <w:rPr>
          <w:lang w:val="fr-CA"/>
        </w:rPr>
      </w:pPr>
    </w:p>
    <w:p w14:paraId="72B666DB" w14:textId="77777777" w:rsidR="001F5F66" w:rsidRDefault="001F5F66" w:rsidP="001F5F66">
      <w:pPr>
        <w:rPr>
          <w:b/>
          <w:bCs/>
          <w:lang w:val="fr-CA"/>
        </w:rPr>
      </w:pPr>
      <w:r>
        <w:rPr>
          <w:b/>
          <w:bCs/>
          <w:lang w:val="fr-CA"/>
        </w:rPr>
        <w:t>Appareil de Golgi</w:t>
      </w:r>
    </w:p>
    <w:p w14:paraId="5A94E1A2" w14:textId="77777777" w:rsidR="001F5F66" w:rsidRDefault="001F5F66" w:rsidP="001F5F66">
      <w:pPr>
        <w:rPr>
          <w:lang w:val="fr-CA"/>
        </w:rPr>
      </w:pPr>
      <w:r>
        <w:rPr>
          <w:lang w:val="fr-CA"/>
        </w:rPr>
        <w:t>Fonctions :</w:t>
      </w:r>
    </w:p>
    <w:p w14:paraId="1CA0EA48" w14:textId="77777777" w:rsidR="001F5F66" w:rsidRDefault="001F5F66" w:rsidP="001F5F66">
      <w:pPr>
        <w:pStyle w:val="ListParagraph"/>
        <w:numPr>
          <w:ilvl w:val="0"/>
          <w:numId w:val="2"/>
        </w:numPr>
        <w:rPr>
          <w:lang w:val="fr-CA"/>
        </w:rPr>
      </w:pPr>
      <w:r>
        <w:rPr>
          <w:lang w:val="fr-CA"/>
        </w:rPr>
        <w:t>Modification des groupements glucidiques des glycoprotéines</w:t>
      </w:r>
    </w:p>
    <w:p w14:paraId="64488B3E" w14:textId="77777777" w:rsidR="001F5F66" w:rsidRDefault="001F5F66" w:rsidP="001F5F66">
      <w:pPr>
        <w:pStyle w:val="ListParagraph"/>
        <w:numPr>
          <w:ilvl w:val="0"/>
          <w:numId w:val="2"/>
        </w:numPr>
        <w:rPr>
          <w:lang w:val="fr-CA"/>
        </w:rPr>
      </w:pPr>
      <w:r>
        <w:rPr>
          <w:lang w:val="fr-CA"/>
        </w:rPr>
        <w:t>Synthèse de polysaccharides de sécrétion</w:t>
      </w:r>
    </w:p>
    <w:p w14:paraId="4E12C77A" w14:textId="77777777" w:rsidR="001F5F66" w:rsidRDefault="001F5F66" w:rsidP="001F5F66">
      <w:pPr>
        <w:pStyle w:val="ListParagraph"/>
        <w:numPr>
          <w:ilvl w:val="0"/>
          <w:numId w:val="2"/>
        </w:numPr>
        <w:rPr>
          <w:lang w:val="fr-CA"/>
        </w:rPr>
      </w:pPr>
      <w:r>
        <w:rPr>
          <w:lang w:val="fr-CA"/>
        </w:rPr>
        <w:t>Tri des différents produits (protéines, glycoprotéines, polysaccharides) dans des vésicules à destination définie. Une séquence d’acides aminés est reconnue par des affinités de l’appareil de Golgi = trier les protéines</w:t>
      </w:r>
    </w:p>
    <w:p w14:paraId="417B7A1F" w14:textId="77777777" w:rsidR="001F5F66" w:rsidRDefault="001F5F66" w:rsidP="001F5F66">
      <w:pPr>
        <w:rPr>
          <w:lang w:val="fr-CA"/>
        </w:rPr>
      </w:pPr>
    </w:p>
    <w:p w14:paraId="3908D932" w14:textId="77777777" w:rsidR="001F5F66" w:rsidRDefault="001F5F66" w:rsidP="001F5F66">
      <w:pPr>
        <w:rPr>
          <w:lang w:val="fr-CA"/>
        </w:rPr>
      </w:pPr>
      <w:r>
        <w:rPr>
          <w:lang w:val="fr-CA"/>
        </w:rPr>
        <w:t>Mouvement des vésicules dans l’appareil de Golgi :</w:t>
      </w:r>
    </w:p>
    <w:p w14:paraId="23811627" w14:textId="44417E16" w:rsidR="001F5F66" w:rsidRDefault="001F5F66" w:rsidP="001F5F66">
      <w:pPr>
        <w:pStyle w:val="ListParagraph"/>
        <w:numPr>
          <w:ilvl w:val="0"/>
          <w:numId w:val="3"/>
        </w:numPr>
        <w:rPr>
          <w:lang w:val="fr-CA"/>
        </w:rPr>
      </w:pPr>
      <w:r>
        <w:rPr>
          <w:lang w:val="fr-CA"/>
        </w:rPr>
        <w:t xml:space="preserve">Les vésicules se déplacent du RE </w:t>
      </w:r>
      <w:r w:rsidR="00EA4D0D">
        <w:rPr>
          <w:lang w:val="fr-CA"/>
        </w:rPr>
        <w:t xml:space="preserve">de transition </w:t>
      </w:r>
      <w:r>
        <w:rPr>
          <w:lang w:val="fr-CA"/>
        </w:rPr>
        <w:t>à l’appareil de Golgi</w:t>
      </w:r>
    </w:p>
    <w:p w14:paraId="2A3B987B" w14:textId="77777777" w:rsidR="001F5F66" w:rsidRDefault="001F5F66" w:rsidP="001F5F66">
      <w:pPr>
        <w:pStyle w:val="ListParagraph"/>
        <w:numPr>
          <w:ilvl w:val="0"/>
          <w:numId w:val="3"/>
        </w:numPr>
        <w:rPr>
          <w:lang w:val="fr-CA"/>
        </w:rPr>
      </w:pPr>
      <w:r>
        <w:rPr>
          <w:lang w:val="fr-CA"/>
        </w:rPr>
        <w:t>Les vésicules se combinent pour former de nouveaux saccules à la face cis</w:t>
      </w:r>
    </w:p>
    <w:p w14:paraId="4B557702" w14:textId="77777777" w:rsidR="001F5F66" w:rsidRDefault="001F5F66" w:rsidP="001F5F66">
      <w:pPr>
        <w:pStyle w:val="ListParagraph"/>
        <w:numPr>
          <w:ilvl w:val="0"/>
          <w:numId w:val="3"/>
        </w:numPr>
        <w:rPr>
          <w:lang w:val="fr-CA"/>
        </w:rPr>
      </w:pPr>
      <w:r>
        <w:rPr>
          <w:lang w:val="fr-CA"/>
        </w:rPr>
        <w:t>Maturation des saccules – elles se déplacent de la face cis à la face trans</w:t>
      </w:r>
    </w:p>
    <w:p w14:paraId="28C356C7" w14:textId="77777777" w:rsidR="001F5F66" w:rsidRDefault="001F5F66" w:rsidP="001F5F66">
      <w:pPr>
        <w:pStyle w:val="ListParagraph"/>
        <w:numPr>
          <w:ilvl w:val="0"/>
          <w:numId w:val="3"/>
        </w:numPr>
        <w:rPr>
          <w:lang w:val="fr-CA"/>
        </w:rPr>
      </w:pPr>
      <w:r>
        <w:rPr>
          <w:lang w:val="fr-CA"/>
        </w:rPr>
        <w:t>Des vésicules se forment et quittent l’appareil de Golgi en transportant des protéines spécifiques vers d’autres endroits ou vers la membrane plasmique pour la sécrétion</w:t>
      </w:r>
    </w:p>
    <w:p w14:paraId="68E4DBF8" w14:textId="77777777" w:rsidR="001F5F66" w:rsidRDefault="00922F77" w:rsidP="001F5F66">
      <w:pPr>
        <w:pStyle w:val="ListParagraph"/>
        <w:numPr>
          <w:ilvl w:val="0"/>
          <w:numId w:val="3"/>
        </w:numPr>
        <w:rPr>
          <w:lang w:val="fr-CA"/>
        </w:rPr>
      </w:pPr>
      <w:r>
        <w:rPr>
          <w:lang w:val="fr-CA"/>
        </w:rPr>
        <w:t>Des vésicules rapportent certaines protéines vers des citernes de Golgi moins matures où leur action est requise</w:t>
      </w:r>
    </w:p>
    <w:p w14:paraId="2ED7A478" w14:textId="77777777" w:rsidR="00922F77" w:rsidRDefault="00922F77" w:rsidP="001F5F66">
      <w:pPr>
        <w:pStyle w:val="ListParagraph"/>
        <w:numPr>
          <w:ilvl w:val="0"/>
          <w:numId w:val="3"/>
        </w:numPr>
        <w:rPr>
          <w:lang w:val="fr-CA"/>
        </w:rPr>
      </w:pPr>
      <w:r>
        <w:rPr>
          <w:lang w:val="fr-CA"/>
        </w:rPr>
        <w:t>Les vésicules rapport également certaines protéines dans le RE, leur site d’action</w:t>
      </w:r>
    </w:p>
    <w:p w14:paraId="21CD4E3C" w14:textId="77777777" w:rsidR="00922F77" w:rsidRDefault="00922F77" w:rsidP="00922F77">
      <w:pPr>
        <w:rPr>
          <w:lang w:val="fr-CA"/>
        </w:rPr>
      </w:pPr>
      <w:r>
        <w:rPr>
          <w:lang w:val="fr-CA"/>
        </w:rPr>
        <w:t>*Donc, les vésicules migrent de cis à trans qui est suivi par un renouvellement du cis.</w:t>
      </w:r>
    </w:p>
    <w:p w14:paraId="5C3F27F1" w14:textId="77777777" w:rsidR="00922F77" w:rsidRDefault="00922F77" w:rsidP="00922F77">
      <w:pPr>
        <w:rPr>
          <w:lang w:val="fr-CA"/>
        </w:rPr>
      </w:pPr>
      <w:r>
        <w:rPr>
          <w:lang w:val="fr-CA"/>
        </w:rPr>
        <w:lastRenderedPageBreak/>
        <w:t>*La face cis = réception des vésicules et la face trans = départ des vésicules. Les vésicules trans suivent des réseaux de microtubules pour quitter l’appareil de Golgi.</w:t>
      </w:r>
    </w:p>
    <w:p w14:paraId="7DEC21B6" w14:textId="77777777" w:rsidR="00922F77" w:rsidRDefault="00922F77" w:rsidP="00922F77">
      <w:pPr>
        <w:rPr>
          <w:lang w:val="fr-CA"/>
        </w:rPr>
      </w:pPr>
    </w:p>
    <w:p w14:paraId="66D64929" w14:textId="152D0269" w:rsidR="00922F77" w:rsidRDefault="00922F77" w:rsidP="00922F77">
      <w:pPr>
        <w:rPr>
          <w:b/>
          <w:bCs/>
          <w:lang w:val="fr-CA"/>
        </w:rPr>
      </w:pPr>
      <w:r>
        <w:rPr>
          <w:b/>
          <w:bCs/>
          <w:lang w:val="fr-CA"/>
        </w:rPr>
        <w:t>Les lysosomes</w:t>
      </w:r>
      <w:r w:rsidR="000118AA">
        <w:rPr>
          <w:b/>
          <w:bCs/>
          <w:lang w:val="fr-CA"/>
        </w:rPr>
        <w:t xml:space="preserve"> (eucaryotes)</w:t>
      </w:r>
    </w:p>
    <w:p w14:paraId="45C1A873" w14:textId="77777777" w:rsidR="00922F77" w:rsidRDefault="00922F77" w:rsidP="00922F77">
      <w:pPr>
        <w:rPr>
          <w:lang w:val="fr-CA"/>
        </w:rPr>
      </w:pPr>
      <w:r>
        <w:rPr>
          <w:lang w:val="fr-CA"/>
        </w:rPr>
        <w:t>Elles sont produites par le RE et transformés dans l’appareil de Golgi. Elles ont un pH acide (5) et des enzymes digestives. Si le contenu des lysosomes se libère dans le cytoplasme, les enzymes protéolytiques ne feront pas de dommage car celles-ci ne fonctionnent pas à pH neutre = moyen de protection.</w:t>
      </w:r>
    </w:p>
    <w:p w14:paraId="3168159A" w14:textId="77777777" w:rsidR="00922F77" w:rsidRDefault="00922F77" w:rsidP="00922F77">
      <w:pPr>
        <w:rPr>
          <w:lang w:val="fr-CA"/>
        </w:rPr>
      </w:pPr>
      <w:r>
        <w:rPr>
          <w:lang w:val="fr-CA"/>
        </w:rPr>
        <w:t xml:space="preserve">Fonction : fusionner avec des vacuoles contenant les protéines à digérer (d’origine extracellulaire, vacuole de phagocytose ou vésicule d’endocytose). Si c’est d’origine intracellulaire = autophagie ce qui renouvèle le contenu de la cellule. </w:t>
      </w:r>
    </w:p>
    <w:p w14:paraId="011175EA" w14:textId="77777777" w:rsidR="00922F77" w:rsidRDefault="00922F77" w:rsidP="00922F77">
      <w:pPr>
        <w:rPr>
          <w:lang w:val="fr-CA"/>
        </w:rPr>
      </w:pPr>
    </w:p>
    <w:p w14:paraId="15E531A1" w14:textId="77777777" w:rsidR="00922F77" w:rsidRDefault="00922F77" w:rsidP="00922F77">
      <w:pPr>
        <w:rPr>
          <w:b/>
          <w:bCs/>
          <w:lang w:val="fr-CA"/>
        </w:rPr>
      </w:pPr>
      <w:r w:rsidRPr="00922F77">
        <w:rPr>
          <w:b/>
          <w:bCs/>
          <w:lang w:val="fr-CA"/>
        </w:rPr>
        <w:t>La vacuole centrale (plantes et champignons)</w:t>
      </w:r>
    </w:p>
    <w:p w14:paraId="14ADB9FF" w14:textId="77777777" w:rsidR="00922F77" w:rsidRDefault="00922F77" w:rsidP="00922F77">
      <w:pPr>
        <w:rPr>
          <w:lang w:val="fr-CA"/>
        </w:rPr>
      </w:pPr>
      <w:r>
        <w:rPr>
          <w:lang w:val="fr-CA"/>
        </w:rPr>
        <w:t xml:space="preserve">Fusion des vésicules issues du RE et du Golgi. Sa membrane s’appelle le tonoplaste. </w:t>
      </w:r>
    </w:p>
    <w:p w14:paraId="67C515B5" w14:textId="77777777" w:rsidR="00922F77" w:rsidRDefault="00922F77" w:rsidP="00922F77">
      <w:pPr>
        <w:rPr>
          <w:lang w:val="fr-CA"/>
        </w:rPr>
      </w:pPr>
      <w:r>
        <w:rPr>
          <w:lang w:val="fr-CA"/>
        </w:rPr>
        <w:t>Fonctions :</w:t>
      </w:r>
    </w:p>
    <w:p w14:paraId="0EDEAD71" w14:textId="06DCCACE" w:rsidR="00922F77" w:rsidRDefault="00922F77" w:rsidP="00922F77">
      <w:pPr>
        <w:pStyle w:val="ListParagraph"/>
        <w:numPr>
          <w:ilvl w:val="0"/>
          <w:numId w:val="2"/>
        </w:numPr>
        <w:rPr>
          <w:lang w:val="fr-CA"/>
        </w:rPr>
      </w:pPr>
      <w:r>
        <w:rPr>
          <w:lang w:val="fr-CA"/>
        </w:rPr>
        <w:t xml:space="preserve">Stockage des ions </w:t>
      </w:r>
      <w:r w:rsidR="000118AA">
        <w:rPr>
          <w:lang w:val="fr-CA"/>
        </w:rPr>
        <w:t>potassium et chlore</w:t>
      </w:r>
    </w:p>
    <w:p w14:paraId="0FB07A68" w14:textId="77777777" w:rsidR="00922F77" w:rsidRDefault="00922F77" w:rsidP="00922F77">
      <w:pPr>
        <w:pStyle w:val="ListParagraph"/>
        <w:numPr>
          <w:ilvl w:val="0"/>
          <w:numId w:val="2"/>
        </w:numPr>
        <w:rPr>
          <w:lang w:val="fr-CA"/>
        </w:rPr>
      </w:pPr>
      <w:r>
        <w:rPr>
          <w:lang w:val="fr-CA"/>
        </w:rPr>
        <w:t>Stockage de déchets et de toxines</w:t>
      </w:r>
    </w:p>
    <w:p w14:paraId="00549DA9" w14:textId="77777777" w:rsidR="00922F77" w:rsidRDefault="00922F77" w:rsidP="00922F77">
      <w:pPr>
        <w:pStyle w:val="ListParagraph"/>
        <w:numPr>
          <w:ilvl w:val="0"/>
          <w:numId w:val="2"/>
        </w:numPr>
        <w:rPr>
          <w:lang w:val="fr-CA"/>
        </w:rPr>
      </w:pPr>
      <w:r>
        <w:rPr>
          <w:lang w:val="fr-CA"/>
        </w:rPr>
        <w:t>Stockage de réserves de molécules organiques</w:t>
      </w:r>
    </w:p>
    <w:p w14:paraId="49310082" w14:textId="77777777" w:rsidR="00922F77" w:rsidRPr="00922F77" w:rsidRDefault="00922F77" w:rsidP="00922F77">
      <w:pPr>
        <w:rPr>
          <w:b/>
          <w:bCs/>
          <w:lang w:val="fr-CA"/>
        </w:rPr>
      </w:pPr>
    </w:p>
    <w:p w14:paraId="77ED6A32" w14:textId="77777777" w:rsidR="00922F77" w:rsidRDefault="00922F77" w:rsidP="00922F77">
      <w:pPr>
        <w:rPr>
          <w:b/>
          <w:bCs/>
          <w:lang w:val="fr-CA"/>
        </w:rPr>
      </w:pPr>
      <w:r w:rsidRPr="00922F77">
        <w:rPr>
          <w:b/>
          <w:bCs/>
          <w:lang w:val="fr-CA"/>
        </w:rPr>
        <w:t>La vacuole contractile</w:t>
      </w:r>
      <w:r>
        <w:rPr>
          <w:b/>
          <w:bCs/>
          <w:lang w:val="fr-CA"/>
        </w:rPr>
        <w:t xml:space="preserve"> (protistes aquatiques)</w:t>
      </w:r>
    </w:p>
    <w:p w14:paraId="6A0FE8C3" w14:textId="77777777" w:rsidR="00922F77" w:rsidRDefault="00922F77" w:rsidP="00922F77">
      <w:pPr>
        <w:rPr>
          <w:lang w:val="fr-CA"/>
        </w:rPr>
      </w:pPr>
      <w:r>
        <w:rPr>
          <w:lang w:val="fr-CA"/>
        </w:rPr>
        <w:t xml:space="preserve">Fonction : évacuer l’excédent d’eau = ajuste le niveau d’eau dans la cellule. </w:t>
      </w:r>
    </w:p>
    <w:p w14:paraId="7F61708E" w14:textId="77777777" w:rsidR="00922F77" w:rsidRDefault="00922F77" w:rsidP="00922F77">
      <w:pPr>
        <w:rPr>
          <w:lang w:val="fr-CA"/>
        </w:rPr>
      </w:pPr>
      <w:r>
        <w:rPr>
          <w:lang w:val="fr-CA"/>
        </w:rPr>
        <w:t xml:space="preserve">Le nombre, structure et mode de fonctionnement variés. </w:t>
      </w:r>
    </w:p>
    <w:p w14:paraId="5827F11E" w14:textId="77777777" w:rsidR="00922F77" w:rsidRDefault="00922F77" w:rsidP="00922F77">
      <w:pPr>
        <w:rPr>
          <w:lang w:val="fr-CA"/>
        </w:rPr>
      </w:pPr>
    </w:p>
    <w:p w14:paraId="0F59FDB8" w14:textId="7DA07E99" w:rsidR="00922F77" w:rsidRDefault="00922F77" w:rsidP="00922F77">
      <w:pPr>
        <w:rPr>
          <w:b/>
          <w:bCs/>
          <w:lang w:val="fr-CA"/>
        </w:rPr>
      </w:pPr>
      <w:r>
        <w:rPr>
          <w:b/>
          <w:bCs/>
          <w:lang w:val="fr-CA"/>
        </w:rPr>
        <w:t>Le peroxysome</w:t>
      </w:r>
      <w:r w:rsidR="000118AA">
        <w:rPr>
          <w:b/>
          <w:bCs/>
          <w:lang w:val="fr-CA"/>
        </w:rPr>
        <w:t xml:space="preserve"> </w:t>
      </w:r>
    </w:p>
    <w:p w14:paraId="0A672BF4" w14:textId="6D5B042E" w:rsidR="00922F77" w:rsidRDefault="00922F77" w:rsidP="00922F77">
      <w:pPr>
        <w:rPr>
          <w:lang w:val="fr-CA"/>
        </w:rPr>
      </w:pPr>
      <w:r>
        <w:rPr>
          <w:lang w:val="fr-CA"/>
        </w:rPr>
        <w:t xml:space="preserve">Des compartiments métaboliques spécialisés délimités par une seule membrane. </w:t>
      </w:r>
      <w:r w:rsidR="005C4C97">
        <w:rPr>
          <w:lang w:val="fr-CA"/>
        </w:rPr>
        <w:t xml:space="preserve">Il existe dans les procaryotes et eucaryotes donc ça existe </w:t>
      </w:r>
      <w:r w:rsidR="000118AA">
        <w:rPr>
          <w:lang w:val="fr-CA"/>
        </w:rPr>
        <w:t>ça</w:t>
      </w:r>
      <w:r w:rsidR="005C4C97">
        <w:rPr>
          <w:lang w:val="fr-CA"/>
        </w:rPr>
        <w:t xml:space="preserve"> fait longtemps.</w:t>
      </w:r>
    </w:p>
    <w:p w14:paraId="330DD448" w14:textId="77777777" w:rsidR="00922F77" w:rsidRDefault="00922F77" w:rsidP="00922F77">
      <w:pPr>
        <w:rPr>
          <w:lang w:val="fr-CA"/>
        </w:rPr>
      </w:pPr>
      <w:r>
        <w:rPr>
          <w:lang w:val="fr-CA"/>
        </w:rPr>
        <w:t>Fonctions :</w:t>
      </w:r>
    </w:p>
    <w:p w14:paraId="3495A12E" w14:textId="77777777" w:rsidR="00922F77" w:rsidRDefault="00922F77" w:rsidP="00922F77">
      <w:pPr>
        <w:pStyle w:val="ListParagraph"/>
        <w:numPr>
          <w:ilvl w:val="0"/>
          <w:numId w:val="2"/>
        </w:numPr>
        <w:rPr>
          <w:lang w:val="fr-CA"/>
        </w:rPr>
      </w:pPr>
      <w:r>
        <w:rPr>
          <w:lang w:val="fr-CA"/>
        </w:rPr>
        <w:t xml:space="preserve">Produit du peroxyde d’hydrogène </w:t>
      </w:r>
      <w:r w:rsidR="005C4C97">
        <w:rPr>
          <w:lang w:val="fr-CA"/>
        </w:rPr>
        <w:t xml:space="preserve">(hyperactif) </w:t>
      </w:r>
      <w:r>
        <w:rPr>
          <w:lang w:val="fr-CA"/>
        </w:rPr>
        <w:t>et le convertit en eau</w:t>
      </w:r>
    </w:p>
    <w:p w14:paraId="6B551F13" w14:textId="77777777" w:rsidR="00922F77" w:rsidRDefault="00922F77" w:rsidP="00922F77">
      <w:pPr>
        <w:pStyle w:val="ListParagraph"/>
        <w:numPr>
          <w:ilvl w:val="0"/>
          <w:numId w:val="2"/>
        </w:numPr>
        <w:rPr>
          <w:lang w:val="fr-CA"/>
        </w:rPr>
      </w:pPr>
      <w:r>
        <w:rPr>
          <w:lang w:val="fr-CA"/>
        </w:rPr>
        <w:t>Provoque des réactions avec de nombreuses fonctions différentes</w:t>
      </w:r>
    </w:p>
    <w:p w14:paraId="3B96130A" w14:textId="77777777" w:rsidR="005C4C97" w:rsidRDefault="005C4C97" w:rsidP="005C4C97">
      <w:pPr>
        <w:rPr>
          <w:lang w:val="fr-CA"/>
        </w:rPr>
      </w:pPr>
    </w:p>
    <w:p w14:paraId="07653948" w14:textId="49852B98" w:rsidR="005C4C97" w:rsidRDefault="005C4C97" w:rsidP="005C4C97">
      <w:pPr>
        <w:rPr>
          <w:b/>
          <w:bCs/>
          <w:lang w:val="fr-CA"/>
        </w:rPr>
      </w:pPr>
      <w:r>
        <w:rPr>
          <w:b/>
          <w:bCs/>
          <w:lang w:val="fr-CA"/>
        </w:rPr>
        <w:t>Les chloroplastes</w:t>
      </w:r>
      <w:r w:rsidR="000118AA">
        <w:rPr>
          <w:b/>
          <w:bCs/>
          <w:lang w:val="fr-CA"/>
        </w:rPr>
        <w:t xml:space="preserve"> (végétales)</w:t>
      </w:r>
    </w:p>
    <w:p w14:paraId="5153400B" w14:textId="77777777" w:rsidR="005C4C97" w:rsidRDefault="005C4C97" w:rsidP="005C4C97">
      <w:pPr>
        <w:rPr>
          <w:lang w:val="fr-CA"/>
        </w:rPr>
      </w:pPr>
      <w:r>
        <w:rPr>
          <w:lang w:val="fr-CA"/>
        </w:rPr>
        <w:t>Organites de la photosynthèse qui converti l’énergie lumineuse en énergie chimique stockée dans des molécules de glucides. Retrouvés chez les cellules végétales seulement.</w:t>
      </w:r>
    </w:p>
    <w:p w14:paraId="01CCCB61" w14:textId="77777777" w:rsidR="00DD1779" w:rsidRDefault="00DD1779" w:rsidP="005C4C97">
      <w:pPr>
        <w:pStyle w:val="ListParagraph"/>
        <w:numPr>
          <w:ilvl w:val="0"/>
          <w:numId w:val="2"/>
        </w:numPr>
        <w:rPr>
          <w:lang w:val="fr-CA"/>
        </w:rPr>
      </w:pPr>
      <w:r>
        <w:rPr>
          <w:lang w:val="fr-CA"/>
        </w:rPr>
        <w:t xml:space="preserve">Stroma : la double membrane défini un espace. </w:t>
      </w:r>
      <w:r w:rsidRPr="00DD1779">
        <w:rPr>
          <w:lang w:val="fr-CA"/>
        </w:rPr>
        <w:t xml:space="preserve">Elle contient de l’ADN, des ribosomes et des enzymes. C’est le lieu du cycle de Calvin. </w:t>
      </w:r>
    </w:p>
    <w:p w14:paraId="28A2F280" w14:textId="77777777" w:rsidR="00DD1779" w:rsidRDefault="00DD1779" w:rsidP="005C4C97">
      <w:pPr>
        <w:pStyle w:val="ListParagraph"/>
        <w:numPr>
          <w:ilvl w:val="0"/>
          <w:numId w:val="2"/>
        </w:numPr>
        <w:rPr>
          <w:lang w:val="fr-CA"/>
        </w:rPr>
      </w:pPr>
      <w:r>
        <w:rPr>
          <w:lang w:val="fr-CA"/>
        </w:rPr>
        <w:t>Thylakoïdes (3) : sacs membranaires interne empilés en un granum.</w:t>
      </w:r>
    </w:p>
    <w:p w14:paraId="0E3DDD11" w14:textId="77777777" w:rsidR="00DD1779" w:rsidRPr="00DD1779" w:rsidRDefault="00DD1779" w:rsidP="00DD1779">
      <w:pPr>
        <w:pStyle w:val="ListParagraph"/>
        <w:numPr>
          <w:ilvl w:val="1"/>
          <w:numId w:val="2"/>
        </w:numPr>
        <w:rPr>
          <w:lang w:val="fr-CA"/>
        </w:rPr>
      </w:pPr>
      <w:r>
        <w:rPr>
          <w:lang w:val="fr-CA"/>
        </w:rPr>
        <w:t>Absorption de la lumière + t</w:t>
      </w:r>
      <w:r w:rsidRPr="00DD1779">
        <w:rPr>
          <w:lang w:val="fr-CA"/>
        </w:rPr>
        <w:t>ransfert d’électrons</w:t>
      </w:r>
      <w:r>
        <w:rPr>
          <w:lang w:val="fr-CA"/>
        </w:rPr>
        <w:t xml:space="preserve"> + s</w:t>
      </w:r>
      <w:r w:rsidRPr="00DD1779">
        <w:rPr>
          <w:lang w:val="fr-CA"/>
        </w:rPr>
        <w:t>ynthèse d’ATP</w:t>
      </w:r>
    </w:p>
    <w:p w14:paraId="76568101" w14:textId="77777777" w:rsidR="00DD1779" w:rsidRPr="00DD1779" w:rsidRDefault="00DD1779" w:rsidP="00DD1779">
      <w:pPr>
        <w:pStyle w:val="ListParagraph"/>
        <w:numPr>
          <w:ilvl w:val="0"/>
          <w:numId w:val="2"/>
        </w:numPr>
        <w:rPr>
          <w:lang w:val="fr-CA"/>
        </w:rPr>
      </w:pPr>
      <w:r>
        <w:rPr>
          <w:lang w:val="fr-CA"/>
        </w:rPr>
        <w:t>Espace intrathylakoidien : espace défini par les thylakoïdes</w:t>
      </w:r>
    </w:p>
    <w:p w14:paraId="6FA00D87" w14:textId="77777777" w:rsidR="00DD1779" w:rsidRDefault="00DD1779" w:rsidP="005C4C97">
      <w:pPr>
        <w:rPr>
          <w:lang w:val="fr-CA"/>
        </w:rPr>
      </w:pPr>
      <w:r>
        <w:rPr>
          <w:lang w:val="fr-CA"/>
        </w:rPr>
        <w:t>Dimension : 2x5um</w:t>
      </w:r>
    </w:p>
    <w:p w14:paraId="6A33F225" w14:textId="77777777" w:rsidR="00DD1779" w:rsidRDefault="00DD1779" w:rsidP="005C4C97">
      <w:pPr>
        <w:rPr>
          <w:lang w:val="fr-CA"/>
        </w:rPr>
      </w:pPr>
      <w:r>
        <w:rPr>
          <w:lang w:val="fr-CA"/>
        </w:rPr>
        <w:t>Fonctions :</w:t>
      </w:r>
    </w:p>
    <w:p w14:paraId="65DD6A41" w14:textId="77777777" w:rsidR="00DD1779" w:rsidRDefault="00DD1779" w:rsidP="00DD1779">
      <w:pPr>
        <w:pStyle w:val="ListParagraph"/>
        <w:numPr>
          <w:ilvl w:val="0"/>
          <w:numId w:val="2"/>
        </w:numPr>
        <w:rPr>
          <w:lang w:val="fr-CA"/>
        </w:rPr>
      </w:pPr>
      <w:r>
        <w:rPr>
          <w:lang w:val="fr-CA"/>
        </w:rPr>
        <w:t>Réaction photochimique : converti l’énergie lumineuse en énergie chimique dans la membrane des thylakoïdes</w:t>
      </w:r>
    </w:p>
    <w:p w14:paraId="7A422044" w14:textId="77777777" w:rsidR="00DD1779" w:rsidRDefault="00DD1779" w:rsidP="00DD1779">
      <w:pPr>
        <w:pStyle w:val="ListParagraph"/>
        <w:numPr>
          <w:ilvl w:val="0"/>
          <w:numId w:val="2"/>
        </w:numPr>
        <w:rPr>
          <w:lang w:val="fr-CA"/>
        </w:rPr>
      </w:pPr>
      <w:r>
        <w:rPr>
          <w:lang w:val="fr-CA"/>
        </w:rPr>
        <w:t>Cycle de Kelvin : converti l’énergie chimique en glucide dans le stroma</w:t>
      </w:r>
    </w:p>
    <w:p w14:paraId="2BC44FA3" w14:textId="77777777" w:rsidR="001365BC" w:rsidRDefault="00DD1779" w:rsidP="005C4C97">
      <w:pPr>
        <w:pStyle w:val="ListParagraph"/>
        <w:numPr>
          <w:ilvl w:val="0"/>
          <w:numId w:val="2"/>
        </w:numPr>
        <w:rPr>
          <w:lang w:val="fr-CA"/>
        </w:rPr>
      </w:pPr>
      <w:r>
        <w:rPr>
          <w:lang w:val="fr-CA"/>
        </w:rPr>
        <w:t>Porteurs d’énergie chimique : NADPH + H = ATP</w:t>
      </w:r>
    </w:p>
    <w:p w14:paraId="17BCCE29" w14:textId="212EB383" w:rsidR="005C4C97" w:rsidRPr="001365BC" w:rsidRDefault="005C4C97" w:rsidP="001365BC">
      <w:pPr>
        <w:rPr>
          <w:lang w:val="fr-CA"/>
        </w:rPr>
      </w:pPr>
      <w:r w:rsidRPr="001365BC">
        <w:rPr>
          <w:b/>
          <w:bCs/>
          <w:lang w:val="fr-CA"/>
        </w:rPr>
        <w:lastRenderedPageBreak/>
        <w:t>Les plasmodesmes</w:t>
      </w:r>
      <w:r w:rsidR="001365BC">
        <w:rPr>
          <w:b/>
          <w:bCs/>
          <w:lang w:val="fr-CA"/>
        </w:rPr>
        <w:t xml:space="preserve"> (végétal)</w:t>
      </w:r>
      <w:bookmarkStart w:id="0" w:name="_GoBack"/>
      <w:bookmarkEnd w:id="0"/>
    </w:p>
    <w:p w14:paraId="413DC9DF" w14:textId="77777777" w:rsidR="005C4C97" w:rsidRDefault="005C4C97" w:rsidP="005C4C97">
      <w:pPr>
        <w:rPr>
          <w:lang w:val="fr-CA"/>
        </w:rPr>
      </w:pPr>
      <w:r>
        <w:rPr>
          <w:lang w:val="fr-CA"/>
        </w:rPr>
        <w:t xml:space="preserve">Des canaux traversant la paroi cellulaire et reliant le cytoplasme de cellules adjacentes. Retrouvés chez les cellules végétales seulement. </w:t>
      </w:r>
    </w:p>
    <w:p w14:paraId="7A7634B8" w14:textId="77777777" w:rsidR="005C4C97" w:rsidRDefault="005C4C97" w:rsidP="005C4C97">
      <w:pPr>
        <w:rPr>
          <w:lang w:val="fr-CA"/>
        </w:rPr>
      </w:pPr>
    </w:p>
    <w:p w14:paraId="23D16657" w14:textId="77777777" w:rsidR="005C4C97" w:rsidRPr="005C4C97" w:rsidRDefault="005C4C97" w:rsidP="005C4C97">
      <w:pPr>
        <w:rPr>
          <w:b/>
          <w:bCs/>
          <w:lang w:val="fr-CA"/>
        </w:rPr>
      </w:pPr>
      <w:r w:rsidRPr="005C4C97">
        <w:rPr>
          <w:b/>
          <w:bCs/>
          <w:lang w:val="fr-CA"/>
        </w:rPr>
        <w:t>La flagelle </w:t>
      </w:r>
    </w:p>
    <w:p w14:paraId="334FD5DF" w14:textId="77777777" w:rsidR="005C4C97" w:rsidRDefault="005C4C97" w:rsidP="005C4C97">
      <w:pPr>
        <w:rPr>
          <w:lang w:val="fr-CA"/>
        </w:rPr>
      </w:pPr>
      <w:r>
        <w:rPr>
          <w:lang w:val="fr-CA"/>
        </w:rPr>
        <w:t xml:space="preserve">Organite de locomotion présent dans certains types de cellules animales et composé d’un amas de microtubules formant une extension de la membrane plasmique. </w:t>
      </w:r>
    </w:p>
    <w:p w14:paraId="18CCA3AE" w14:textId="77777777" w:rsidR="00922F77" w:rsidRDefault="00922F77" w:rsidP="00922F77">
      <w:pPr>
        <w:rPr>
          <w:lang w:val="fr-CA"/>
        </w:rPr>
      </w:pPr>
    </w:p>
    <w:p w14:paraId="7DB0119D" w14:textId="77777777" w:rsidR="005C4C97" w:rsidRPr="005C4C97" w:rsidRDefault="005C4C97" w:rsidP="00922F77">
      <w:pPr>
        <w:rPr>
          <w:b/>
          <w:bCs/>
          <w:lang w:val="fr-CA"/>
        </w:rPr>
      </w:pPr>
      <w:r w:rsidRPr="005C4C97">
        <w:rPr>
          <w:b/>
          <w:bCs/>
          <w:lang w:val="fr-CA"/>
        </w:rPr>
        <w:t>La chromatine </w:t>
      </w:r>
    </w:p>
    <w:p w14:paraId="66A0B835" w14:textId="77777777" w:rsidR="005C4C97" w:rsidRDefault="005C4C97" w:rsidP="00922F77">
      <w:pPr>
        <w:rPr>
          <w:lang w:val="fr-CA"/>
        </w:rPr>
      </w:pPr>
      <w:r>
        <w:rPr>
          <w:lang w:val="fr-CA"/>
        </w:rPr>
        <w:t>Substance constituée d’ADN associé à des protéines et visible sous la forme de chromosomes lors de la division cellulaire.</w:t>
      </w:r>
    </w:p>
    <w:p w14:paraId="3EC7B2FA" w14:textId="77777777" w:rsidR="00DD1779" w:rsidRDefault="00DD1779" w:rsidP="00922F77">
      <w:pPr>
        <w:rPr>
          <w:lang w:val="fr-CA"/>
        </w:rPr>
      </w:pPr>
    </w:p>
    <w:p w14:paraId="0E2A05FA" w14:textId="77777777" w:rsidR="00DD1779" w:rsidRDefault="00DD1779" w:rsidP="00DD1779">
      <w:pPr>
        <w:rPr>
          <w:b/>
          <w:bCs/>
          <w:lang w:val="fr-CA"/>
        </w:rPr>
      </w:pPr>
      <w:r w:rsidRPr="00DD1779">
        <w:rPr>
          <w:b/>
          <w:bCs/>
          <w:lang w:val="fr-CA"/>
        </w:rPr>
        <w:t>La mitochondrie</w:t>
      </w:r>
    </w:p>
    <w:p w14:paraId="7D340389" w14:textId="77777777" w:rsidR="00DD1779" w:rsidRDefault="00DD1779" w:rsidP="00DD1779">
      <w:pPr>
        <w:rPr>
          <w:lang w:val="fr-CA"/>
        </w:rPr>
      </w:pPr>
      <w:r>
        <w:rPr>
          <w:lang w:val="fr-CA"/>
        </w:rPr>
        <w:t>Fonctions :</w:t>
      </w:r>
    </w:p>
    <w:p w14:paraId="4F78960E" w14:textId="77777777" w:rsidR="00DD1779" w:rsidRDefault="00DD1779" w:rsidP="00DD1779">
      <w:pPr>
        <w:pStyle w:val="ListParagraph"/>
        <w:numPr>
          <w:ilvl w:val="0"/>
          <w:numId w:val="2"/>
        </w:numPr>
        <w:rPr>
          <w:lang w:val="fr-CA"/>
        </w:rPr>
      </w:pPr>
      <w:r>
        <w:rPr>
          <w:lang w:val="fr-CA"/>
        </w:rPr>
        <w:t>Transformation de l’énergie chimique contenue dans les macromolécules en énergie utilisable par la cellule (ATP = respiration cellulaire)</w:t>
      </w:r>
    </w:p>
    <w:p w14:paraId="60217784" w14:textId="77777777" w:rsidR="00DD1779" w:rsidRDefault="00DD1779" w:rsidP="00DD1779">
      <w:pPr>
        <w:pStyle w:val="ListParagraph"/>
        <w:numPr>
          <w:ilvl w:val="1"/>
          <w:numId w:val="2"/>
        </w:numPr>
        <w:rPr>
          <w:lang w:val="fr-CA"/>
        </w:rPr>
      </w:pPr>
      <w:r>
        <w:rPr>
          <w:lang w:val="fr-CA"/>
        </w:rPr>
        <w:t>Cycle de Krebs dans la matrice</w:t>
      </w:r>
    </w:p>
    <w:p w14:paraId="7EF2FA63" w14:textId="77777777" w:rsidR="00DD1779" w:rsidRDefault="00DD1779" w:rsidP="00DD1779">
      <w:pPr>
        <w:pStyle w:val="ListParagraph"/>
        <w:numPr>
          <w:ilvl w:val="1"/>
          <w:numId w:val="2"/>
        </w:numPr>
        <w:rPr>
          <w:lang w:val="fr-CA"/>
        </w:rPr>
      </w:pPr>
      <w:r>
        <w:rPr>
          <w:lang w:val="fr-CA"/>
        </w:rPr>
        <w:t>Chaine de transport d’électrons dans la membrane interne</w:t>
      </w:r>
    </w:p>
    <w:p w14:paraId="4A7C9655" w14:textId="77777777" w:rsidR="00DD1779" w:rsidRDefault="00DD1779" w:rsidP="00DD1779">
      <w:pPr>
        <w:pStyle w:val="ListParagraph"/>
        <w:numPr>
          <w:ilvl w:val="0"/>
          <w:numId w:val="2"/>
        </w:numPr>
        <w:rPr>
          <w:lang w:val="fr-CA"/>
        </w:rPr>
      </w:pPr>
      <w:r>
        <w:rPr>
          <w:lang w:val="fr-CA"/>
        </w:rPr>
        <w:t xml:space="preserve">Voie intrinsèque de l’apoptose = mort cellulaire programmée </w:t>
      </w:r>
    </w:p>
    <w:p w14:paraId="28A02A26" w14:textId="77777777" w:rsidR="00DD1779" w:rsidRPr="00DD1779" w:rsidRDefault="00DD1779" w:rsidP="00DD1779">
      <w:pPr>
        <w:pStyle w:val="ListParagraph"/>
        <w:numPr>
          <w:ilvl w:val="0"/>
          <w:numId w:val="2"/>
        </w:numPr>
        <w:rPr>
          <w:lang w:val="fr-CA"/>
        </w:rPr>
      </w:pPr>
      <w:r>
        <w:rPr>
          <w:lang w:val="fr-CA"/>
        </w:rPr>
        <w:t>Stockage d’ions (calcium, sodium, potassium)</w:t>
      </w:r>
      <w:r w:rsidRPr="00DD1779">
        <w:rPr>
          <w:lang w:val="fr-CA"/>
        </w:rPr>
        <w:t xml:space="preserve"> </w:t>
      </w:r>
    </w:p>
    <w:sectPr w:rsidR="00DD1779" w:rsidRPr="00DD1779" w:rsidSect="0085082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587440"/>
    <w:multiLevelType w:val="hybridMultilevel"/>
    <w:tmpl w:val="8D0C8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E36F0A"/>
    <w:multiLevelType w:val="hybridMultilevel"/>
    <w:tmpl w:val="05280D2E"/>
    <w:lvl w:ilvl="0" w:tplc="2BD88A8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BD7EFD"/>
    <w:multiLevelType w:val="hybridMultilevel"/>
    <w:tmpl w:val="724C2CB6"/>
    <w:lvl w:ilvl="0" w:tplc="391EAFF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345"/>
    <w:rsid w:val="000118AA"/>
    <w:rsid w:val="001074DF"/>
    <w:rsid w:val="001365BC"/>
    <w:rsid w:val="001F5F66"/>
    <w:rsid w:val="005C4C97"/>
    <w:rsid w:val="0085082A"/>
    <w:rsid w:val="00922F77"/>
    <w:rsid w:val="00B22CC0"/>
    <w:rsid w:val="00CE4345"/>
    <w:rsid w:val="00DD1779"/>
    <w:rsid w:val="00EA4D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AC2F613"/>
  <w15:chartTrackingRefBased/>
  <w15:docId w15:val="{1ADBCF3E-B5CD-3A45-97DE-75661A59F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345"/>
    <w:pPr>
      <w:ind w:left="720"/>
      <w:contextualSpacing/>
    </w:pPr>
  </w:style>
  <w:style w:type="table" w:styleId="TableGrid">
    <w:name w:val="Table Grid"/>
    <w:basedOn w:val="TableNormal"/>
    <w:uiPriority w:val="39"/>
    <w:rsid w:val="00CE43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4</Pages>
  <Words>1062</Words>
  <Characters>6059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Perla Nabhan</dc:creator>
  <cp:keywords/>
  <dc:description/>
  <cp:lastModifiedBy>Perla Nabhan</cp:lastModifiedBy>
  <cp:revision>2</cp:revision>
  <dcterms:created xsi:type="dcterms:W3CDTF">2020-02-01T23:55:00Z</dcterms:created>
  <dcterms:modified xsi:type="dcterms:W3CDTF">2020-02-02T21:29:00Z</dcterms:modified>
</cp:coreProperties>
</file>