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B73F7" w14:textId="39CBC6E1" w:rsidR="009D34D1" w:rsidRPr="0051657C" w:rsidRDefault="0051657C">
      <w:pPr>
        <w:rPr>
          <w:sz w:val="28"/>
          <w:szCs w:val="28"/>
        </w:rPr>
      </w:pPr>
      <w:r w:rsidRPr="0051657C">
        <w:rPr>
          <w:sz w:val="28"/>
          <w:szCs w:val="28"/>
        </w:rPr>
        <w:t>Chapitre 4 – Le sang</w:t>
      </w:r>
    </w:p>
    <w:p w14:paraId="67B1403E" w14:textId="15FA7C0B" w:rsidR="0051657C" w:rsidRPr="0051657C" w:rsidRDefault="0051657C">
      <w:pPr>
        <w:rPr>
          <w:sz w:val="28"/>
          <w:szCs w:val="28"/>
        </w:rPr>
      </w:pPr>
    </w:p>
    <w:p w14:paraId="45756C97" w14:textId="2A062F4F" w:rsidR="0051657C" w:rsidRPr="0051657C" w:rsidRDefault="0051657C" w:rsidP="0051657C">
      <w:pPr>
        <w:rPr>
          <w:sz w:val="28"/>
          <w:szCs w:val="28"/>
          <w:u w:val="single"/>
        </w:rPr>
      </w:pPr>
      <w:r w:rsidRPr="0051657C">
        <w:rPr>
          <w:sz w:val="28"/>
          <w:szCs w:val="28"/>
          <w:u w:val="single"/>
        </w:rPr>
        <w:t xml:space="preserve">Décrire la composition du sang </w:t>
      </w:r>
    </w:p>
    <w:p w14:paraId="050658D1" w14:textId="72F1DA0A" w:rsidR="0051657C" w:rsidRPr="0051657C" w:rsidRDefault="0051657C" w:rsidP="0051657C">
      <w:pPr>
        <w:rPr>
          <w:sz w:val="28"/>
          <w:szCs w:val="28"/>
        </w:rPr>
      </w:pPr>
    </w:p>
    <w:p w14:paraId="7A31BE0B" w14:textId="53485ABE" w:rsidR="0051657C" w:rsidRPr="00EA25DC" w:rsidRDefault="0051657C" w:rsidP="0051657C">
      <w:pPr>
        <w:pStyle w:val="ListParagraph"/>
        <w:numPr>
          <w:ilvl w:val="0"/>
          <w:numId w:val="1"/>
        </w:numPr>
        <w:rPr>
          <w:b/>
          <w:bCs/>
          <w:u w:val="single"/>
        </w:rPr>
      </w:pPr>
      <w:r w:rsidRPr="00EA25DC">
        <w:rPr>
          <w:b/>
          <w:bCs/>
        </w:rPr>
        <w:t xml:space="preserve">Caractéristiques et types d’éléments figurés </w:t>
      </w:r>
    </w:p>
    <w:p w14:paraId="291DA2ED" w14:textId="0C92C677" w:rsidR="0051657C" w:rsidRPr="00EA25DC" w:rsidRDefault="0051657C" w:rsidP="0051657C">
      <w:pPr>
        <w:pStyle w:val="ListParagraph"/>
        <w:numPr>
          <w:ilvl w:val="0"/>
          <w:numId w:val="2"/>
        </w:numPr>
        <w:rPr>
          <w:u w:val="single"/>
        </w:rPr>
      </w:pPr>
      <w:r w:rsidRPr="00EA25DC">
        <w:t>Tissu conjonctif, cellules baignent dans une matrice (plasma)</w:t>
      </w:r>
    </w:p>
    <w:p w14:paraId="6358A6D0" w14:textId="5BB08167" w:rsidR="0051657C" w:rsidRPr="00EA25DC" w:rsidRDefault="0051657C" w:rsidP="0051657C">
      <w:pPr>
        <w:pStyle w:val="ListParagraph"/>
        <w:numPr>
          <w:ilvl w:val="0"/>
          <w:numId w:val="2"/>
        </w:numPr>
        <w:rPr>
          <w:u w:val="single"/>
        </w:rPr>
      </w:pPr>
      <w:r w:rsidRPr="00EA25DC">
        <w:t>Seul tissus liquide du corps (rouge clair = riche en O2, rouge foncé = pauvre en O2)</w:t>
      </w:r>
    </w:p>
    <w:p w14:paraId="22A6B1D4" w14:textId="2F71EF54" w:rsidR="0051657C" w:rsidRPr="00EA25DC" w:rsidRDefault="0051657C" w:rsidP="0051657C">
      <w:pPr>
        <w:pStyle w:val="ListParagraph"/>
        <w:numPr>
          <w:ilvl w:val="0"/>
          <w:numId w:val="2"/>
        </w:numPr>
      </w:pPr>
      <w:r w:rsidRPr="0051657C">
        <w:t>Certains ne comportent pas de noyaux, certains n’ont même pas de cytoplasme = éléments figurés</w:t>
      </w:r>
    </w:p>
    <w:p w14:paraId="306D22FC" w14:textId="40F72F93" w:rsidR="00EA25DC" w:rsidRPr="00EA25DC" w:rsidRDefault="00EA25DC" w:rsidP="00EA25DC">
      <w:pPr>
        <w:pStyle w:val="ListParagraph"/>
        <w:numPr>
          <w:ilvl w:val="0"/>
          <w:numId w:val="2"/>
        </w:numPr>
        <w:rPr>
          <w:lang w:val="en-CA"/>
        </w:rPr>
      </w:pPr>
      <w:r w:rsidRPr="00EA25DC">
        <w:rPr>
          <w:i/>
          <w:iCs/>
          <w:noProof/>
        </w:rPr>
        <w:drawing>
          <wp:anchor distT="0" distB="0" distL="114300" distR="114300" simplePos="0" relativeHeight="251658240" behindDoc="0" locked="0" layoutInCell="1" allowOverlap="1" wp14:anchorId="3B78C708" wp14:editId="6DA08F10">
            <wp:simplePos x="0" y="0"/>
            <wp:positionH relativeFrom="column">
              <wp:posOffset>5029163</wp:posOffset>
            </wp:positionH>
            <wp:positionV relativeFrom="paragraph">
              <wp:posOffset>83932</wp:posOffset>
            </wp:positionV>
            <wp:extent cx="1357630" cy="1189990"/>
            <wp:effectExtent l="0" t="0" r="1270" b="3810"/>
            <wp:wrapThrough wrapText="bothSides">
              <wp:wrapPolygon edited="0">
                <wp:start x="0" y="0"/>
                <wp:lineTo x="0" y="21439"/>
                <wp:lineTo x="21418" y="21439"/>
                <wp:lineTo x="2141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57630" cy="1189990"/>
                    </a:xfrm>
                    <a:prstGeom prst="rect">
                      <a:avLst/>
                    </a:prstGeom>
                  </pic:spPr>
                </pic:pic>
              </a:graphicData>
            </a:graphic>
            <wp14:sizeRelH relativeFrom="page">
              <wp14:pctWidth>0</wp14:pctWidth>
            </wp14:sizeRelH>
            <wp14:sizeRelV relativeFrom="page">
              <wp14:pctHeight>0</wp14:pctHeight>
            </wp14:sizeRelV>
          </wp:anchor>
        </w:drawing>
      </w:r>
      <w:r w:rsidRPr="00EA25DC">
        <w:rPr>
          <w:i/>
          <w:iCs/>
        </w:rPr>
        <w:t>Éléments figurés:</w:t>
      </w:r>
    </w:p>
    <w:p w14:paraId="65E3E9E6" w14:textId="4F5248CC" w:rsidR="00EA25DC" w:rsidRPr="00EA25DC" w:rsidRDefault="00EA25DC" w:rsidP="00EA25DC">
      <w:pPr>
        <w:pStyle w:val="ListParagraph"/>
        <w:numPr>
          <w:ilvl w:val="1"/>
          <w:numId w:val="2"/>
        </w:numPr>
        <w:rPr>
          <w:lang w:val="en-CA"/>
        </w:rPr>
      </w:pPr>
      <w:r w:rsidRPr="00EA25DC">
        <w:rPr>
          <w:i/>
          <w:iCs/>
        </w:rPr>
        <w:t>Érythrocytes (globules rouges)</w:t>
      </w:r>
      <w:r w:rsidRPr="00EA25DC">
        <w:rPr>
          <w:rFonts w:eastAsiaTheme="minorEastAsia"/>
          <w:noProof/>
          <w:lang w:val="en-CA"/>
        </w:rPr>
        <w:t xml:space="preserve"> </w:t>
      </w:r>
    </w:p>
    <w:p w14:paraId="7390F9EA" w14:textId="77777777" w:rsidR="00EA25DC" w:rsidRPr="00EA25DC" w:rsidRDefault="00EA25DC" w:rsidP="00EA25DC">
      <w:pPr>
        <w:pStyle w:val="ListParagraph"/>
        <w:numPr>
          <w:ilvl w:val="1"/>
          <w:numId w:val="2"/>
        </w:numPr>
        <w:rPr>
          <w:lang w:val="en-CA"/>
        </w:rPr>
      </w:pPr>
      <w:r w:rsidRPr="00EA25DC">
        <w:rPr>
          <w:i/>
          <w:iCs/>
        </w:rPr>
        <w:t>Leucocytes (globules blancs)</w:t>
      </w:r>
    </w:p>
    <w:p w14:paraId="0F66AADB" w14:textId="05CE417A" w:rsidR="00EA25DC" w:rsidRPr="00EA25DC" w:rsidRDefault="00EA25DC" w:rsidP="00EA25DC">
      <w:pPr>
        <w:pStyle w:val="ListParagraph"/>
        <w:numPr>
          <w:ilvl w:val="1"/>
          <w:numId w:val="2"/>
        </w:numPr>
        <w:rPr>
          <w:lang w:val="en-CA"/>
        </w:rPr>
      </w:pPr>
      <w:r w:rsidRPr="00EA25DC">
        <w:rPr>
          <w:i/>
          <w:iCs/>
        </w:rPr>
        <w:t>Plaquettes</w:t>
      </w:r>
    </w:p>
    <w:p w14:paraId="0CAA2C50" w14:textId="2EE41DE0" w:rsidR="0051657C" w:rsidRPr="0051657C" w:rsidRDefault="0051657C" w:rsidP="0051657C">
      <w:pPr>
        <w:pStyle w:val="ListParagraph"/>
        <w:numPr>
          <w:ilvl w:val="0"/>
          <w:numId w:val="2"/>
        </w:numPr>
      </w:pPr>
      <w:r w:rsidRPr="0051657C">
        <w:t>Fibrines ne sont pas soluble</w:t>
      </w:r>
      <w:r w:rsidR="00EA25DC" w:rsidRPr="00EA25DC">
        <w:t>s</w:t>
      </w:r>
    </w:p>
    <w:p w14:paraId="7772B35B" w14:textId="77777777" w:rsidR="0051657C" w:rsidRPr="0051657C" w:rsidRDefault="0051657C" w:rsidP="0051657C">
      <w:pPr>
        <w:pStyle w:val="ListParagraph"/>
        <w:numPr>
          <w:ilvl w:val="0"/>
          <w:numId w:val="2"/>
        </w:numPr>
      </w:pPr>
      <w:r w:rsidRPr="0051657C">
        <w:t>Sang qui contient plusieurs érythrocytes, Vas circuler très lentement</w:t>
      </w:r>
    </w:p>
    <w:p w14:paraId="0657900A" w14:textId="77777777" w:rsidR="0051657C" w:rsidRPr="0051657C" w:rsidRDefault="0051657C" w:rsidP="0051657C">
      <w:pPr>
        <w:pStyle w:val="ListParagraph"/>
        <w:numPr>
          <w:ilvl w:val="0"/>
          <w:numId w:val="2"/>
        </w:numPr>
      </w:pPr>
      <w:r w:rsidRPr="0051657C">
        <w:t>Sang qui en contient moins vas être plus clair et liquide</w:t>
      </w:r>
    </w:p>
    <w:p w14:paraId="683D8B59" w14:textId="77777777" w:rsidR="0051657C" w:rsidRPr="0051657C" w:rsidRDefault="0051657C" w:rsidP="0051657C">
      <w:pPr>
        <w:pStyle w:val="ListParagraph"/>
        <w:numPr>
          <w:ilvl w:val="0"/>
          <w:numId w:val="2"/>
        </w:numPr>
      </w:pPr>
      <w:r w:rsidRPr="0051657C">
        <w:t>À chaque minute, le sang est circulé dans le corps, 8% du poids du corps</w:t>
      </w:r>
    </w:p>
    <w:p w14:paraId="799583FF" w14:textId="35786A44" w:rsidR="0051657C" w:rsidRDefault="0051657C" w:rsidP="00EA25DC">
      <w:pPr>
        <w:pStyle w:val="ListParagraph"/>
        <w:numPr>
          <w:ilvl w:val="0"/>
          <w:numId w:val="2"/>
        </w:numPr>
      </w:pPr>
      <w:r w:rsidRPr="0051657C">
        <w:t xml:space="preserve">Plaquettes sont les éléments les plus </w:t>
      </w:r>
      <w:r w:rsidR="00EA25DC" w:rsidRPr="00EA25DC">
        <w:t>petites</w:t>
      </w:r>
    </w:p>
    <w:p w14:paraId="67917ED4" w14:textId="07E04D16" w:rsidR="000145BE" w:rsidRPr="00EA25DC" w:rsidRDefault="000145BE" w:rsidP="00EA25DC">
      <w:pPr>
        <w:pStyle w:val="ListParagraph"/>
        <w:numPr>
          <w:ilvl w:val="0"/>
          <w:numId w:val="2"/>
        </w:numPr>
      </w:pPr>
      <w:r>
        <w:t>Homme = 5-6L de sang, femme 4-5 litres</w:t>
      </w:r>
    </w:p>
    <w:p w14:paraId="610A2DE3" w14:textId="6923E419" w:rsidR="00EA25DC" w:rsidRPr="00EA25DC" w:rsidRDefault="00EA25DC" w:rsidP="00EA25DC"/>
    <w:p w14:paraId="20F274B7" w14:textId="771E5D36" w:rsidR="00EA25DC" w:rsidRPr="00EA25DC" w:rsidRDefault="00EA25DC" w:rsidP="00EA25DC">
      <w:pPr>
        <w:pStyle w:val="ListParagraph"/>
        <w:numPr>
          <w:ilvl w:val="0"/>
          <w:numId w:val="1"/>
        </w:numPr>
        <w:rPr>
          <w:b/>
          <w:bCs/>
        </w:rPr>
      </w:pPr>
      <w:r w:rsidRPr="00EA25DC">
        <w:rPr>
          <w:b/>
          <w:bCs/>
        </w:rPr>
        <w:t>Fonctions du sang</w:t>
      </w:r>
    </w:p>
    <w:p w14:paraId="62EADA00" w14:textId="34F76606" w:rsidR="00EA25DC" w:rsidRPr="00EA25DC" w:rsidRDefault="00EA25DC" w:rsidP="00EA25DC">
      <w:pPr>
        <w:pStyle w:val="ListParagraph"/>
        <w:numPr>
          <w:ilvl w:val="0"/>
          <w:numId w:val="2"/>
        </w:numPr>
      </w:pPr>
      <w:r w:rsidRPr="00EA25DC">
        <w:rPr>
          <w:highlight w:val="yellow"/>
        </w:rPr>
        <w:t>Distribution</w:t>
      </w:r>
      <w:r w:rsidRPr="00EA25DC">
        <w:t xml:space="preserve"> (transport) : gaz respiratoires, nutriments, déchets, hormones</w:t>
      </w:r>
    </w:p>
    <w:p w14:paraId="7A3AF36C" w14:textId="4BB09B18" w:rsidR="00EA25DC" w:rsidRPr="00EA25DC" w:rsidRDefault="00EA25DC" w:rsidP="00EA25DC">
      <w:pPr>
        <w:pStyle w:val="ListParagraph"/>
        <w:numPr>
          <w:ilvl w:val="0"/>
          <w:numId w:val="2"/>
        </w:numPr>
      </w:pPr>
      <w:r w:rsidRPr="00EA25DC">
        <w:rPr>
          <w:noProof/>
        </w:rPr>
        <w:drawing>
          <wp:anchor distT="0" distB="0" distL="114300" distR="114300" simplePos="0" relativeHeight="251659264" behindDoc="0" locked="0" layoutInCell="1" allowOverlap="1" wp14:anchorId="369945E2" wp14:editId="1E73AD85">
            <wp:simplePos x="0" y="0"/>
            <wp:positionH relativeFrom="column">
              <wp:posOffset>5026249</wp:posOffset>
            </wp:positionH>
            <wp:positionV relativeFrom="paragraph">
              <wp:posOffset>122817</wp:posOffset>
            </wp:positionV>
            <wp:extent cx="1480820" cy="1183005"/>
            <wp:effectExtent l="0" t="0" r="5080" b="0"/>
            <wp:wrapThrough wrapText="bothSides">
              <wp:wrapPolygon edited="0">
                <wp:start x="0" y="0"/>
                <wp:lineTo x="0" y="21333"/>
                <wp:lineTo x="21489" y="21333"/>
                <wp:lineTo x="2148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0820" cy="1183005"/>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EA25DC">
        <w:t xml:space="preserve"> </w:t>
      </w:r>
      <w:r w:rsidRPr="00EA25DC">
        <w:rPr>
          <w:highlight w:val="yellow"/>
        </w:rPr>
        <w:t>Régulation</w:t>
      </w:r>
    </w:p>
    <w:p w14:paraId="61C9F7D2" w14:textId="05AFFE04" w:rsidR="00EA25DC" w:rsidRDefault="00EA25DC" w:rsidP="00EA25DC">
      <w:pPr>
        <w:pStyle w:val="ListParagraph"/>
        <w:numPr>
          <w:ilvl w:val="1"/>
          <w:numId w:val="2"/>
        </w:numPr>
      </w:pPr>
      <w:r w:rsidRPr="00EA25DC">
        <w:t>Température</w:t>
      </w:r>
      <w:r>
        <w:t xml:space="preserve"> corporelle</w:t>
      </w:r>
    </w:p>
    <w:p w14:paraId="47F982DC" w14:textId="4D8330A8" w:rsidR="00EA25DC" w:rsidRDefault="00EA25DC" w:rsidP="00EA25DC">
      <w:pPr>
        <w:pStyle w:val="ListParagraph"/>
        <w:numPr>
          <w:ilvl w:val="1"/>
          <w:numId w:val="2"/>
        </w:numPr>
      </w:pPr>
      <w:proofErr w:type="gramStart"/>
      <w:r>
        <w:t>pH</w:t>
      </w:r>
      <w:proofErr w:type="gramEnd"/>
    </w:p>
    <w:p w14:paraId="3E2168F8" w14:textId="6B6D80FE" w:rsidR="00EA25DC" w:rsidRDefault="00EA25DC" w:rsidP="00EA25DC">
      <w:pPr>
        <w:pStyle w:val="ListParagraph"/>
        <w:numPr>
          <w:ilvl w:val="1"/>
          <w:numId w:val="2"/>
        </w:numPr>
      </w:pPr>
      <w:r>
        <w:t xml:space="preserve">Maintient du volume liquidien </w:t>
      </w:r>
    </w:p>
    <w:p w14:paraId="72A73501" w14:textId="1591EBBF" w:rsidR="00EA25DC" w:rsidRDefault="00EA25DC" w:rsidP="00EA25DC">
      <w:pPr>
        <w:pStyle w:val="ListParagraph"/>
        <w:numPr>
          <w:ilvl w:val="0"/>
          <w:numId w:val="2"/>
        </w:numPr>
      </w:pPr>
      <w:r w:rsidRPr="00EA25DC">
        <w:t xml:space="preserve"> </w:t>
      </w:r>
      <w:r w:rsidRPr="00EA25DC">
        <w:rPr>
          <w:highlight w:val="yellow"/>
        </w:rPr>
        <w:t>Protection</w:t>
      </w:r>
    </w:p>
    <w:p w14:paraId="4A09296C" w14:textId="03C141DD" w:rsidR="00EA25DC" w:rsidRDefault="00EA25DC" w:rsidP="00EA25DC">
      <w:pPr>
        <w:pStyle w:val="ListParagraph"/>
        <w:numPr>
          <w:ilvl w:val="1"/>
          <w:numId w:val="2"/>
        </w:numPr>
      </w:pPr>
      <w:r>
        <w:t xml:space="preserve">Prévention de l’hémorragie (homostase) </w:t>
      </w:r>
    </w:p>
    <w:p w14:paraId="013C9EBB" w14:textId="56D4867B" w:rsidR="00EA25DC" w:rsidRPr="00EA25DC" w:rsidRDefault="00EA25DC" w:rsidP="00EA25DC">
      <w:pPr>
        <w:pStyle w:val="ListParagraph"/>
        <w:numPr>
          <w:ilvl w:val="1"/>
          <w:numId w:val="2"/>
        </w:numPr>
      </w:pPr>
      <w:r>
        <w:t>Prévention des infections (leucocytes, anticorps, protéines)</w:t>
      </w:r>
      <w:r w:rsidRPr="00EA25DC">
        <w:rPr>
          <w:rFonts w:eastAsiaTheme="minorEastAsia"/>
          <w:noProof/>
        </w:rPr>
        <w:t xml:space="preserve"> </w:t>
      </w:r>
    </w:p>
    <w:p w14:paraId="3237FB3F" w14:textId="6F1DF012" w:rsidR="00EA25DC" w:rsidRDefault="00EA25DC" w:rsidP="00EA25DC"/>
    <w:p w14:paraId="6A8FC36B" w14:textId="23EA8B45" w:rsidR="00EA25DC" w:rsidRDefault="00EA25DC" w:rsidP="00EA25DC">
      <w:pPr>
        <w:pStyle w:val="ListParagraph"/>
        <w:numPr>
          <w:ilvl w:val="0"/>
          <w:numId w:val="1"/>
        </w:numPr>
        <w:rPr>
          <w:b/>
          <w:bCs/>
        </w:rPr>
      </w:pPr>
      <w:r>
        <w:rPr>
          <w:b/>
          <w:bCs/>
        </w:rPr>
        <w:t>Le plasma sanguin</w:t>
      </w:r>
    </w:p>
    <w:p w14:paraId="08FBAACE" w14:textId="4B228F09" w:rsidR="00FA0F21" w:rsidRDefault="00FA0F21" w:rsidP="00FA0F21">
      <w:pPr>
        <w:pStyle w:val="ListParagraph"/>
        <w:numPr>
          <w:ilvl w:val="0"/>
          <w:numId w:val="2"/>
        </w:numPr>
      </w:pPr>
      <w:r w:rsidRPr="00FA0F21">
        <w:t>Plasma est 90% de l’eau, couleur jaunâtre</w:t>
      </w:r>
    </w:p>
    <w:p w14:paraId="654F1718" w14:textId="77777777" w:rsidR="00F8720C" w:rsidRPr="00F8720C" w:rsidRDefault="00F8720C" w:rsidP="00F8720C">
      <w:pPr>
        <w:pStyle w:val="ListParagraph"/>
        <w:numPr>
          <w:ilvl w:val="0"/>
          <w:numId w:val="2"/>
        </w:numPr>
      </w:pPr>
      <w:r w:rsidRPr="00F8720C">
        <w:t>Coagulation du sang, il y en a au moins 15 facteurs</w:t>
      </w:r>
    </w:p>
    <w:p w14:paraId="2635F113" w14:textId="60263734" w:rsidR="00F8720C" w:rsidRPr="00F8720C" w:rsidRDefault="00F8720C" w:rsidP="00F8720C">
      <w:pPr>
        <w:pStyle w:val="ListParagraph"/>
        <w:numPr>
          <w:ilvl w:val="0"/>
          <w:numId w:val="2"/>
        </w:numPr>
      </w:pPr>
      <w:r w:rsidRPr="00F8720C">
        <w:t>Hormones sont fabriquées par cellules endocriniennes, activé les enzymes dans les site</w:t>
      </w:r>
      <w:r>
        <w:t>s</w:t>
      </w:r>
      <w:r w:rsidRPr="00F8720C">
        <w:t xml:space="preserve"> spécifiques</w:t>
      </w:r>
    </w:p>
    <w:p w14:paraId="07D6285C" w14:textId="406790AE" w:rsidR="00FA0F21" w:rsidRPr="00FA0F21" w:rsidRDefault="00F8720C" w:rsidP="00F8720C">
      <w:pPr>
        <w:pStyle w:val="ListParagraph"/>
        <w:numPr>
          <w:ilvl w:val="0"/>
          <w:numId w:val="2"/>
        </w:numPr>
      </w:pPr>
      <w:r w:rsidRPr="00F8720C">
        <w:t xml:space="preserve">Sodium est le plus important pour le maintient </w:t>
      </w:r>
    </w:p>
    <w:p w14:paraId="77ED966D" w14:textId="5008C203" w:rsidR="00EA25DC" w:rsidRDefault="00FA0F21" w:rsidP="00EA25DC">
      <w:pPr>
        <w:pStyle w:val="ListParagraph"/>
        <w:numPr>
          <w:ilvl w:val="0"/>
          <w:numId w:val="2"/>
        </w:numPr>
      </w:pPr>
      <w:r>
        <w:rPr>
          <w:i/>
          <w:iCs/>
        </w:rPr>
        <w:t>Protéines </w:t>
      </w:r>
      <w:r>
        <w:t xml:space="preserve">: (foie) </w:t>
      </w:r>
    </w:p>
    <w:p w14:paraId="7B07C99F" w14:textId="23BAE089" w:rsidR="00FA0F21" w:rsidRDefault="00FA0F21" w:rsidP="00FA0F21">
      <w:pPr>
        <w:pStyle w:val="ListParagraph"/>
        <w:numPr>
          <w:ilvl w:val="1"/>
          <w:numId w:val="2"/>
        </w:numPr>
      </w:pPr>
      <w:r>
        <w:t>Albumine</w:t>
      </w:r>
    </w:p>
    <w:p w14:paraId="5344B026" w14:textId="437F1518" w:rsidR="00FA0F21" w:rsidRDefault="00FA0F21" w:rsidP="00FA0F21">
      <w:pPr>
        <w:pStyle w:val="ListParagraph"/>
        <w:numPr>
          <w:ilvl w:val="2"/>
          <w:numId w:val="2"/>
        </w:numPr>
      </w:pPr>
      <w:r>
        <w:t>Transporteur des ions, lipides, folate, tampon de pH important, pression osmotique</w:t>
      </w:r>
    </w:p>
    <w:p w14:paraId="11C3E4AC" w14:textId="7D590B03" w:rsidR="00FA0F21" w:rsidRDefault="00FA0F21" w:rsidP="00FA0F21">
      <w:pPr>
        <w:pStyle w:val="ListParagraph"/>
        <w:numPr>
          <w:ilvl w:val="1"/>
          <w:numId w:val="2"/>
        </w:numPr>
      </w:pPr>
      <w:r>
        <w:t>Globulines</w:t>
      </w:r>
    </w:p>
    <w:p w14:paraId="5C08755D" w14:textId="00AD3C2C" w:rsidR="00FA0F21" w:rsidRDefault="00FA0F21" w:rsidP="00FA0F21">
      <w:pPr>
        <w:pStyle w:val="ListParagraph"/>
        <w:numPr>
          <w:ilvl w:val="2"/>
          <w:numId w:val="2"/>
        </w:numPr>
      </w:pPr>
      <w:r>
        <w:t>Alpha et bêta, transporteur de Fe, B12, lipoprotéines</w:t>
      </w:r>
    </w:p>
    <w:p w14:paraId="3448F477" w14:textId="4DE3D6F4" w:rsidR="00FA0F21" w:rsidRPr="00FA0F21" w:rsidRDefault="00FA0F21" w:rsidP="009D34D1">
      <w:pPr>
        <w:pStyle w:val="ListParagraph"/>
        <w:numPr>
          <w:ilvl w:val="2"/>
          <w:numId w:val="2"/>
        </w:numPr>
      </w:pPr>
      <w:r>
        <w:lastRenderedPageBreak/>
        <w:t xml:space="preserve">Gamma : </w:t>
      </w:r>
      <w:r w:rsidRPr="00FA0F21">
        <w:t>globulines fabriqué</w:t>
      </w:r>
      <w:r>
        <w:t xml:space="preserve">es </w:t>
      </w:r>
      <w:r w:rsidRPr="00FA0F21">
        <w:t xml:space="preserve">par des plasmocytes (effectrices qui créent </w:t>
      </w:r>
      <w:r w:rsidRPr="00FA0F21">
        <w:rPr>
          <w:i/>
          <w:iCs/>
        </w:rPr>
        <w:t>anticorps</w:t>
      </w:r>
      <w:r w:rsidRPr="00FA0F21">
        <w:t>)</w:t>
      </w:r>
      <w:r w:rsidRPr="00FA0F21">
        <w:rPr>
          <w:i/>
          <w:iCs/>
        </w:rPr>
        <w:t xml:space="preserve"> </w:t>
      </w:r>
    </w:p>
    <w:p w14:paraId="2FF669F4" w14:textId="3C22E144" w:rsidR="00FA0F21" w:rsidRDefault="00FA0F21" w:rsidP="009D34D1">
      <w:pPr>
        <w:pStyle w:val="ListParagraph"/>
        <w:numPr>
          <w:ilvl w:val="2"/>
          <w:numId w:val="2"/>
        </w:numPr>
      </w:pPr>
      <w:r>
        <w:t>Facteurs de coagulation, fibrogènes</w:t>
      </w:r>
    </w:p>
    <w:p w14:paraId="2128C42C" w14:textId="3F2A4C55" w:rsidR="00FA0F21" w:rsidRDefault="00FA0F21" w:rsidP="00FA0F21">
      <w:pPr>
        <w:pStyle w:val="ListParagraph"/>
        <w:numPr>
          <w:ilvl w:val="1"/>
          <w:numId w:val="2"/>
        </w:numPr>
      </w:pPr>
      <w:r>
        <w:t xml:space="preserve">Électrolytes : </w:t>
      </w:r>
    </w:p>
    <w:p w14:paraId="50378629" w14:textId="65355846" w:rsidR="00FA0F21" w:rsidRDefault="00FA0F21" w:rsidP="00FA0F21">
      <w:pPr>
        <w:pStyle w:val="ListParagraph"/>
        <w:numPr>
          <w:ilvl w:val="2"/>
          <w:numId w:val="2"/>
        </w:numPr>
      </w:pPr>
      <w:r>
        <w:t>Cations : Na+, K+, Ca</w:t>
      </w:r>
      <w:r w:rsidRPr="00FA0F21">
        <w:rPr>
          <w:vertAlign w:val="superscript"/>
        </w:rPr>
        <w:t>2+</w:t>
      </w:r>
      <w:r>
        <w:t>, Mg</w:t>
      </w:r>
      <w:r w:rsidRPr="00FA0F21">
        <w:rPr>
          <w:vertAlign w:val="superscript"/>
        </w:rPr>
        <w:t>2+</w:t>
      </w:r>
    </w:p>
    <w:p w14:paraId="4A886A64" w14:textId="45734897" w:rsidR="00FA0F21" w:rsidRPr="00F8720C" w:rsidRDefault="00FA0F21" w:rsidP="00FA0F21">
      <w:pPr>
        <w:pStyle w:val="ListParagraph"/>
        <w:numPr>
          <w:ilvl w:val="2"/>
          <w:numId w:val="2"/>
        </w:numPr>
        <w:rPr>
          <w:lang w:val="en-CA"/>
        </w:rPr>
      </w:pPr>
      <w:r w:rsidRPr="00FA0F21">
        <w:rPr>
          <w:lang w:val="en-CA"/>
        </w:rPr>
        <w:t>Anions: Cl-, HCO</w:t>
      </w:r>
      <w:r w:rsidRPr="00FA0F21">
        <w:rPr>
          <w:vertAlign w:val="superscript"/>
          <w:lang w:val="en-CA"/>
        </w:rPr>
        <w:t>3-</w:t>
      </w:r>
      <w:r w:rsidRPr="00FA0F21">
        <w:rPr>
          <w:lang w:val="en-CA"/>
        </w:rPr>
        <w:t>, H</w:t>
      </w:r>
      <w:r w:rsidRPr="00FA0F21">
        <w:rPr>
          <w:vertAlign w:val="subscript"/>
          <w:lang w:val="en-CA"/>
        </w:rPr>
        <w:t>2</w:t>
      </w:r>
      <w:r w:rsidRPr="00FA0F21">
        <w:rPr>
          <w:lang w:val="en-CA"/>
        </w:rPr>
        <w:t>PO</w:t>
      </w:r>
      <w:r w:rsidRPr="00FA0F21">
        <w:rPr>
          <w:vertAlign w:val="subscript"/>
          <w:lang w:val="en-CA"/>
        </w:rPr>
        <w:t>4-</w:t>
      </w:r>
      <w:r w:rsidRPr="00FA0F21">
        <w:rPr>
          <w:lang w:val="en-CA"/>
        </w:rPr>
        <w:t>, SO</w:t>
      </w:r>
      <w:r w:rsidRPr="00FA0F21">
        <w:rPr>
          <w:vertAlign w:val="subscript"/>
          <w:lang w:val="en-CA"/>
        </w:rPr>
        <w:t>4</w:t>
      </w:r>
      <w:r w:rsidRPr="00FA0F21">
        <w:rPr>
          <w:vertAlign w:val="superscript"/>
          <w:lang w:val="en-CA"/>
        </w:rPr>
        <w:t>2-</w:t>
      </w:r>
    </w:p>
    <w:p w14:paraId="72B4A8FC" w14:textId="4F982BCD" w:rsidR="00F8720C" w:rsidRDefault="00F8720C" w:rsidP="00F8720C">
      <w:pPr>
        <w:pStyle w:val="ListParagraph"/>
        <w:numPr>
          <w:ilvl w:val="1"/>
          <w:numId w:val="2"/>
        </w:numPr>
      </w:pPr>
      <w:r w:rsidRPr="00F8720C">
        <w:t>Nutriments: Glucose, Acides aminés, lipid</w:t>
      </w:r>
      <w:r>
        <w:t>e</w:t>
      </w:r>
      <w:r w:rsidRPr="00F8720C">
        <w:t>s, vita</w:t>
      </w:r>
      <w:r>
        <w:t>mines</w:t>
      </w:r>
    </w:p>
    <w:p w14:paraId="1BD54A31" w14:textId="118EBE0C" w:rsidR="00F8720C" w:rsidRDefault="00F8720C" w:rsidP="00F8720C">
      <w:pPr>
        <w:pStyle w:val="ListParagraph"/>
        <w:numPr>
          <w:ilvl w:val="1"/>
          <w:numId w:val="2"/>
        </w:numPr>
      </w:pPr>
      <w:r>
        <w:t>Sous-produits du métabolisme cellulaire : urée, créatine, acide lactique</w:t>
      </w:r>
    </w:p>
    <w:p w14:paraId="2C1D9AD1" w14:textId="3520B77C" w:rsidR="00F8720C" w:rsidRDefault="00F8720C" w:rsidP="00F8720C">
      <w:pPr>
        <w:pStyle w:val="ListParagraph"/>
        <w:numPr>
          <w:ilvl w:val="1"/>
          <w:numId w:val="2"/>
        </w:numPr>
      </w:pPr>
      <w:r>
        <w:t>Gaz respiratoires : O2, CO2</w:t>
      </w:r>
    </w:p>
    <w:p w14:paraId="432BD19C" w14:textId="34538C29" w:rsidR="00F8720C" w:rsidRDefault="00F8720C" w:rsidP="00F8720C"/>
    <w:p w14:paraId="0434D485" w14:textId="7AAAC2D9" w:rsidR="00F8720C" w:rsidRDefault="00F8720C" w:rsidP="00F8720C">
      <w:pPr>
        <w:rPr>
          <w:sz w:val="28"/>
          <w:szCs w:val="28"/>
          <w:u w:val="single"/>
        </w:rPr>
      </w:pPr>
      <w:r>
        <w:rPr>
          <w:sz w:val="28"/>
          <w:szCs w:val="28"/>
          <w:u w:val="single"/>
        </w:rPr>
        <w:t>Érythrocytes : décrire leur structure, fonction et cycle de vie</w:t>
      </w:r>
    </w:p>
    <w:p w14:paraId="040207CE" w14:textId="3EA0F3A3" w:rsidR="00F8720C" w:rsidRDefault="00F8720C" w:rsidP="00F8720C">
      <w:pPr>
        <w:rPr>
          <w:sz w:val="28"/>
          <w:szCs w:val="28"/>
          <w:u w:val="single"/>
        </w:rPr>
      </w:pPr>
      <w:r w:rsidRPr="00F8720C">
        <w:rPr>
          <w:noProof/>
        </w:rPr>
        <w:drawing>
          <wp:anchor distT="0" distB="0" distL="114300" distR="114300" simplePos="0" relativeHeight="251660288" behindDoc="0" locked="0" layoutInCell="1" allowOverlap="1" wp14:anchorId="2F77A421" wp14:editId="1E6574B3">
            <wp:simplePos x="0" y="0"/>
            <wp:positionH relativeFrom="column">
              <wp:posOffset>3885603</wp:posOffset>
            </wp:positionH>
            <wp:positionV relativeFrom="paragraph">
              <wp:posOffset>163009</wp:posOffset>
            </wp:positionV>
            <wp:extent cx="927735" cy="407035"/>
            <wp:effectExtent l="0" t="0" r="0" b="0"/>
            <wp:wrapThrough wrapText="bothSides">
              <wp:wrapPolygon edited="0">
                <wp:start x="0" y="0"/>
                <wp:lineTo x="0" y="20892"/>
                <wp:lineTo x="21290" y="20892"/>
                <wp:lineTo x="2129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7735" cy="407035"/>
                    </a:xfrm>
                    <a:prstGeom prst="rect">
                      <a:avLst/>
                    </a:prstGeom>
                  </pic:spPr>
                </pic:pic>
              </a:graphicData>
            </a:graphic>
            <wp14:sizeRelH relativeFrom="page">
              <wp14:pctWidth>0</wp14:pctWidth>
            </wp14:sizeRelH>
            <wp14:sizeRelV relativeFrom="page">
              <wp14:pctHeight>0</wp14:pctHeight>
            </wp14:sizeRelV>
          </wp:anchor>
        </w:drawing>
      </w:r>
    </w:p>
    <w:p w14:paraId="4F94D526" w14:textId="130ECC6A" w:rsidR="00F8720C" w:rsidRPr="00F8720C" w:rsidRDefault="00F8720C" w:rsidP="00F8720C">
      <w:pPr>
        <w:pStyle w:val="ListParagraph"/>
        <w:numPr>
          <w:ilvl w:val="0"/>
          <w:numId w:val="6"/>
        </w:numPr>
        <w:rPr>
          <w:i/>
          <w:iCs/>
        </w:rPr>
      </w:pPr>
      <w:r>
        <w:rPr>
          <w:i/>
          <w:iCs/>
        </w:rPr>
        <w:t xml:space="preserve">Structure et fonction des érythrocytes </w:t>
      </w:r>
    </w:p>
    <w:p w14:paraId="49FB66AE" w14:textId="6D124F08" w:rsidR="00F8720C" w:rsidRPr="00F8720C" w:rsidRDefault="00F8720C" w:rsidP="00F8720C">
      <w:pPr>
        <w:pStyle w:val="ListParagraph"/>
        <w:numPr>
          <w:ilvl w:val="0"/>
          <w:numId w:val="2"/>
        </w:numPr>
      </w:pPr>
      <w:r w:rsidRPr="00F8720C">
        <w:t>Structure :</w:t>
      </w:r>
    </w:p>
    <w:p w14:paraId="3C8C7D10" w14:textId="57E82C92" w:rsidR="00F8720C" w:rsidRPr="00F8720C" w:rsidRDefault="00F8720C" w:rsidP="00F8720C">
      <w:pPr>
        <w:pStyle w:val="ListParagraph"/>
        <w:numPr>
          <w:ilvl w:val="1"/>
          <w:numId w:val="2"/>
        </w:numPr>
      </w:pPr>
      <w:r w:rsidRPr="00F8720C">
        <w:t>Disques biconcaves = grande surface</w:t>
      </w:r>
    </w:p>
    <w:p w14:paraId="3E298A96" w14:textId="0D7A655B" w:rsidR="00F8720C" w:rsidRDefault="00F8720C" w:rsidP="00F8720C">
      <w:pPr>
        <w:pStyle w:val="ListParagraph"/>
        <w:numPr>
          <w:ilvl w:val="1"/>
          <w:numId w:val="2"/>
        </w:numPr>
      </w:pPr>
      <w:r w:rsidRPr="00F8720C">
        <w:t>Très flexibles = déformer et s’étirer dans capillaires</w:t>
      </w:r>
      <w:r>
        <w:t xml:space="preserve"> (spectrine)</w:t>
      </w:r>
    </w:p>
    <w:p w14:paraId="2CDE6C16" w14:textId="4DB8F793" w:rsidR="00F8720C" w:rsidRDefault="00F8720C" w:rsidP="00F8720C">
      <w:pPr>
        <w:pStyle w:val="ListParagraph"/>
        <w:numPr>
          <w:ilvl w:val="1"/>
          <w:numId w:val="2"/>
        </w:numPr>
      </w:pPr>
      <w:r>
        <w:t>Anucléés = peuvent pas se reproduire, ni synthétiser des protéines</w:t>
      </w:r>
    </w:p>
    <w:p w14:paraId="5FE3EDA1" w14:textId="0D9C935C" w:rsidR="00F8720C" w:rsidRDefault="00F8720C" w:rsidP="00F8720C">
      <w:pPr>
        <w:pStyle w:val="ListParagraph"/>
        <w:numPr>
          <w:ilvl w:val="1"/>
          <w:numId w:val="2"/>
        </w:numPr>
      </w:pPr>
      <w:r>
        <w:t>Sans mitochondries = génèrent l’ATP anaérobique (sac d’hémoglobine)</w:t>
      </w:r>
    </w:p>
    <w:p w14:paraId="4C2CBE47" w14:textId="01461BB6" w:rsidR="00F8720C" w:rsidRDefault="00F8720C" w:rsidP="00F8720C">
      <w:pPr>
        <w:pStyle w:val="ListParagraph"/>
        <w:numPr>
          <w:ilvl w:val="0"/>
          <w:numId w:val="2"/>
        </w:numPr>
      </w:pPr>
      <w:r>
        <w:t xml:space="preserve">Fonction : </w:t>
      </w:r>
    </w:p>
    <w:p w14:paraId="165E9972" w14:textId="1C748F0F" w:rsidR="00F8720C" w:rsidRDefault="00F8720C" w:rsidP="00F8720C">
      <w:pPr>
        <w:pStyle w:val="ListParagraph"/>
        <w:numPr>
          <w:ilvl w:val="1"/>
          <w:numId w:val="2"/>
        </w:numPr>
      </w:pPr>
      <w:r>
        <w:t xml:space="preserve">Transportent l’O2 des poumons aux tissus; CO2 des tissus aux poumons </w:t>
      </w:r>
    </w:p>
    <w:p w14:paraId="58E52621" w14:textId="31A1A01A" w:rsidR="00F8720C" w:rsidRDefault="00F8720C" w:rsidP="00F8720C">
      <w:pPr>
        <w:pStyle w:val="ListParagraph"/>
        <w:numPr>
          <w:ilvl w:val="1"/>
          <w:numId w:val="2"/>
        </w:numPr>
      </w:pPr>
      <w:r>
        <w:t>Viscosité du sang</w:t>
      </w:r>
    </w:p>
    <w:p w14:paraId="55A921E2" w14:textId="77777777" w:rsidR="00F8720C" w:rsidRPr="00F8720C" w:rsidRDefault="00F8720C" w:rsidP="00F8720C"/>
    <w:p w14:paraId="48A7CD43" w14:textId="3FAF8F1A" w:rsidR="00F8720C" w:rsidRPr="00F8720C" w:rsidRDefault="00F8720C" w:rsidP="00F8720C">
      <w:pPr>
        <w:pStyle w:val="ListParagraph"/>
        <w:numPr>
          <w:ilvl w:val="0"/>
          <w:numId w:val="6"/>
        </w:numPr>
      </w:pPr>
      <w:r>
        <w:rPr>
          <w:i/>
          <w:iCs/>
        </w:rPr>
        <w:t>Structure de l’hémoglobine</w:t>
      </w:r>
    </w:p>
    <w:p w14:paraId="4D11BEF2" w14:textId="23855789" w:rsidR="00F8720C" w:rsidRDefault="00303289" w:rsidP="00F8720C">
      <w:pPr>
        <w:pStyle w:val="ListParagraph"/>
        <w:numPr>
          <w:ilvl w:val="0"/>
          <w:numId w:val="2"/>
        </w:numPr>
      </w:pPr>
      <w:r>
        <w:t>Globine liée à 4 groupements hèmes</w:t>
      </w:r>
    </w:p>
    <w:p w14:paraId="4D7BEF6C" w14:textId="100B2AC3" w:rsidR="00621B4A" w:rsidRDefault="00621B4A" w:rsidP="00621B4A">
      <w:pPr>
        <w:pStyle w:val="ListParagraph"/>
        <w:numPr>
          <w:ilvl w:val="1"/>
          <w:numId w:val="2"/>
        </w:numPr>
      </w:pPr>
      <w:r>
        <w:rPr>
          <w:b/>
          <w:bCs/>
        </w:rPr>
        <w:t xml:space="preserve">Globine : </w:t>
      </w:r>
      <w:r>
        <w:t xml:space="preserve">4 chaînes polypeptidiques : 2 alphas. 2 bêtas </w:t>
      </w:r>
    </w:p>
    <w:p w14:paraId="17742B79" w14:textId="382D872D" w:rsidR="00621B4A" w:rsidRPr="00570B57" w:rsidRDefault="00621B4A" w:rsidP="00621B4A">
      <w:pPr>
        <w:pStyle w:val="ListParagraph"/>
        <w:numPr>
          <w:ilvl w:val="1"/>
          <w:numId w:val="2"/>
        </w:numPr>
        <w:rPr>
          <w:b/>
          <w:bCs/>
        </w:rPr>
      </w:pPr>
      <w:r>
        <w:rPr>
          <w:b/>
          <w:bCs/>
        </w:rPr>
        <w:t>Hème </w:t>
      </w:r>
      <w:r>
        <w:t>: Structure en anneau avec un ion Fe</w:t>
      </w:r>
      <w:r w:rsidRPr="00621B4A">
        <w:rPr>
          <w:vertAlign w:val="superscript"/>
        </w:rPr>
        <w:t>2+</w:t>
      </w:r>
      <w:r>
        <w:t xml:space="preserve"> dans son centre</w:t>
      </w:r>
    </w:p>
    <w:p w14:paraId="0596AA72" w14:textId="6D89C860" w:rsidR="00570B57" w:rsidRPr="00570B57" w:rsidRDefault="00570B57" w:rsidP="00570B57">
      <w:pPr>
        <w:pStyle w:val="ListParagraph"/>
        <w:numPr>
          <w:ilvl w:val="0"/>
          <w:numId w:val="2"/>
        </w:numPr>
        <w:rPr>
          <w:lang w:val="en-CA"/>
        </w:rPr>
      </w:pPr>
      <w:r w:rsidRPr="00570B57">
        <w:rPr>
          <w:noProof/>
          <w:lang w:val="fr-FR"/>
        </w:rPr>
        <w:drawing>
          <wp:anchor distT="0" distB="0" distL="114300" distR="114300" simplePos="0" relativeHeight="251661312" behindDoc="0" locked="0" layoutInCell="1" allowOverlap="1" wp14:anchorId="56839220" wp14:editId="05529A38">
            <wp:simplePos x="0" y="0"/>
            <wp:positionH relativeFrom="column">
              <wp:posOffset>4975263</wp:posOffset>
            </wp:positionH>
            <wp:positionV relativeFrom="paragraph">
              <wp:posOffset>112246</wp:posOffset>
            </wp:positionV>
            <wp:extent cx="1626870" cy="769620"/>
            <wp:effectExtent l="0" t="0" r="0" b="5080"/>
            <wp:wrapThrough wrapText="bothSides">
              <wp:wrapPolygon edited="0">
                <wp:start x="0" y="0"/>
                <wp:lineTo x="0" y="21386"/>
                <wp:lineTo x="21415" y="21386"/>
                <wp:lineTo x="2141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6870" cy="769620"/>
                    </a:xfrm>
                    <a:prstGeom prst="rect">
                      <a:avLst/>
                    </a:prstGeom>
                  </pic:spPr>
                </pic:pic>
              </a:graphicData>
            </a:graphic>
            <wp14:sizeRelH relativeFrom="page">
              <wp14:pctWidth>0</wp14:pctWidth>
            </wp14:sizeRelH>
            <wp14:sizeRelV relativeFrom="page">
              <wp14:pctHeight>0</wp14:pctHeight>
            </wp14:sizeRelV>
          </wp:anchor>
        </w:drawing>
      </w:r>
      <w:r w:rsidRPr="00570B57">
        <w:rPr>
          <w:lang w:val="fr-FR"/>
        </w:rPr>
        <w:t xml:space="preserve">4 chaînes polypeptidiques </w:t>
      </w:r>
      <w:proofErr w:type="gramStart"/>
      <w:r w:rsidRPr="00570B57">
        <w:rPr>
          <w:lang w:val="fr-FR"/>
        </w:rPr>
        <w:t>( hèmes</w:t>
      </w:r>
      <w:proofErr w:type="gramEnd"/>
      <w:r w:rsidRPr="00570B57">
        <w:rPr>
          <w:lang w:val="fr-FR"/>
        </w:rPr>
        <w:t>)</w:t>
      </w:r>
    </w:p>
    <w:p w14:paraId="00157803" w14:textId="555F696F" w:rsidR="00570B57" w:rsidRPr="00570B57" w:rsidRDefault="00570B57" w:rsidP="00570B57">
      <w:pPr>
        <w:pStyle w:val="ListParagraph"/>
        <w:numPr>
          <w:ilvl w:val="0"/>
          <w:numId w:val="2"/>
        </w:numPr>
      </w:pPr>
      <w:r w:rsidRPr="00570B57">
        <w:rPr>
          <w:lang w:val="fr-FR"/>
        </w:rPr>
        <w:t>Hèmes sont des anneaux avec une Molécule de fer dans le centre</w:t>
      </w:r>
    </w:p>
    <w:p w14:paraId="27ED3E27" w14:textId="2FB27D9D" w:rsidR="00621B4A" w:rsidRPr="00570B57" w:rsidRDefault="00570B57" w:rsidP="00570B57">
      <w:pPr>
        <w:pStyle w:val="ListParagraph"/>
        <w:numPr>
          <w:ilvl w:val="0"/>
          <w:numId w:val="2"/>
        </w:numPr>
      </w:pPr>
      <w:r w:rsidRPr="00570B57">
        <w:rPr>
          <w:lang w:val="fr-FR"/>
        </w:rPr>
        <w:t>Lors pleinement charger, 4 molécules d’oxygènes</w:t>
      </w:r>
    </w:p>
    <w:p w14:paraId="16EA2905" w14:textId="520D4F9A" w:rsidR="00570B57" w:rsidRDefault="00570B57" w:rsidP="00570B57"/>
    <w:p w14:paraId="63B3B7B6" w14:textId="1B4A340B" w:rsidR="00570B57" w:rsidRDefault="00570B57" w:rsidP="00570B57"/>
    <w:p w14:paraId="08BB548E" w14:textId="15A774CD" w:rsidR="00616DCC" w:rsidRDefault="00616DCC" w:rsidP="00570B57"/>
    <w:p w14:paraId="54388C33" w14:textId="1867756B" w:rsidR="00616DCC" w:rsidRDefault="00616DCC" w:rsidP="00570B57"/>
    <w:p w14:paraId="31933630" w14:textId="77777777" w:rsidR="00616DCC" w:rsidRDefault="00616DCC" w:rsidP="00570B57"/>
    <w:p w14:paraId="049779CE" w14:textId="2EFABE50" w:rsidR="00570B57" w:rsidRPr="00570B57" w:rsidRDefault="00570B57" w:rsidP="00570B57">
      <w:pPr>
        <w:pStyle w:val="ListParagraph"/>
        <w:numPr>
          <w:ilvl w:val="0"/>
          <w:numId w:val="6"/>
        </w:numPr>
      </w:pPr>
      <w:r>
        <w:rPr>
          <w:i/>
          <w:iCs/>
        </w:rPr>
        <w:t>Production des éléments figurés</w:t>
      </w:r>
    </w:p>
    <w:p w14:paraId="6463D5B5" w14:textId="59D8EAA2" w:rsidR="00570B57" w:rsidRDefault="00570B57" w:rsidP="00570B57">
      <w:pPr>
        <w:pStyle w:val="ListParagraph"/>
        <w:numPr>
          <w:ilvl w:val="0"/>
          <w:numId w:val="2"/>
        </w:numPr>
      </w:pPr>
      <w:r>
        <w:t>Hématopoïèse : production des cellules sanguines (moelle osseuse rouge des os)</w:t>
      </w:r>
    </w:p>
    <w:p w14:paraId="71AE2815" w14:textId="4B8AD58C" w:rsidR="00570B57" w:rsidRDefault="00570B57" w:rsidP="00570B57">
      <w:pPr>
        <w:pStyle w:val="ListParagraph"/>
        <w:numPr>
          <w:ilvl w:val="0"/>
          <w:numId w:val="2"/>
        </w:numPr>
      </w:pPr>
      <w:r>
        <w:t>Hémocytoblaste : Cellule souche de tous les éléments figurés</w:t>
      </w:r>
    </w:p>
    <w:p w14:paraId="093C8A77" w14:textId="06D82806" w:rsidR="00616DCC" w:rsidRDefault="00570B57" w:rsidP="00616DCC">
      <w:pPr>
        <w:pStyle w:val="ListParagraph"/>
        <w:numPr>
          <w:ilvl w:val="0"/>
          <w:numId w:val="2"/>
        </w:numPr>
      </w:pPr>
      <w:r>
        <w:t>Érythropoïèse : production de globules rouges</w:t>
      </w:r>
    </w:p>
    <w:p w14:paraId="2D8430CB" w14:textId="02EB63C6" w:rsidR="00616DCC" w:rsidRDefault="00616DCC" w:rsidP="00616DCC">
      <w:pPr>
        <w:pStyle w:val="ListParagraph"/>
        <w:numPr>
          <w:ilvl w:val="0"/>
          <w:numId w:val="2"/>
        </w:numPr>
      </w:pPr>
      <w:r>
        <w:rPr>
          <w:lang w:val="fr-FR"/>
        </w:rPr>
        <w:t>S</w:t>
      </w:r>
      <w:r w:rsidRPr="00616DCC">
        <w:rPr>
          <w:lang w:val="fr-FR"/>
        </w:rPr>
        <w:t>ervir de fabriquer des protéines, change de couleur, plus capable de retenir le noyau, et il est rejeté (lors rejeté, replis d’hémoglobines)</w:t>
      </w:r>
    </w:p>
    <w:p w14:paraId="7503CF6E" w14:textId="5C8F870B" w:rsidR="00616DCC" w:rsidRDefault="00616DCC" w:rsidP="00616DCC">
      <w:pPr>
        <w:ind w:left="720"/>
      </w:pPr>
      <w:r w:rsidRPr="00570B57">
        <w:rPr>
          <w:noProof/>
        </w:rPr>
        <w:lastRenderedPageBreak/>
        <w:drawing>
          <wp:anchor distT="0" distB="0" distL="114300" distR="114300" simplePos="0" relativeHeight="251662336" behindDoc="0" locked="0" layoutInCell="1" allowOverlap="1" wp14:anchorId="3E960FA4" wp14:editId="0B6177A0">
            <wp:simplePos x="0" y="0"/>
            <wp:positionH relativeFrom="column">
              <wp:posOffset>-67235</wp:posOffset>
            </wp:positionH>
            <wp:positionV relativeFrom="paragraph">
              <wp:posOffset>-448</wp:posOffset>
            </wp:positionV>
            <wp:extent cx="5943600" cy="1306830"/>
            <wp:effectExtent l="0" t="0" r="0" b="1270"/>
            <wp:wrapThrough wrapText="bothSides">
              <wp:wrapPolygon edited="0">
                <wp:start x="0" y="0"/>
                <wp:lineTo x="0" y="21411"/>
                <wp:lineTo x="21554" y="21411"/>
                <wp:lineTo x="2155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5813"/>
                    <a:stretch/>
                  </pic:blipFill>
                  <pic:spPr bwMode="auto">
                    <a:xfrm>
                      <a:off x="0" y="0"/>
                      <a:ext cx="5943600" cy="1306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4ABC0A" w14:textId="556C9052" w:rsidR="00616DCC" w:rsidRDefault="00616DCC" w:rsidP="00616DCC">
      <w:pPr>
        <w:rPr>
          <w:i/>
          <w:iCs/>
        </w:rPr>
      </w:pPr>
      <w:r>
        <w:rPr>
          <w:i/>
          <w:iCs/>
        </w:rPr>
        <w:t>Étapes de l’érythropoïèse :</w:t>
      </w:r>
    </w:p>
    <w:p w14:paraId="40E96C36" w14:textId="65EF2B49" w:rsidR="00616DCC" w:rsidRDefault="00616DCC" w:rsidP="00616DCC">
      <w:pPr>
        <w:pStyle w:val="ListParagraph"/>
        <w:numPr>
          <w:ilvl w:val="0"/>
          <w:numId w:val="2"/>
        </w:numPr>
      </w:pPr>
      <w:r w:rsidRPr="00616DCC">
        <w:t xml:space="preserve">Hémocytoblaste </w:t>
      </w:r>
      <w:r w:rsidRPr="00616DCC">
        <w:sym w:font="Symbol" w:char="F0AE"/>
      </w:r>
      <w:r w:rsidRPr="00616DCC">
        <w:t xml:space="preserve"> </w:t>
      </w:r>
      <w:r w:rsidRPr="00616DCC">
        <w:rPr>
          <w:i/>
          <w:iCs/>
        </w:rPr>
        <w:t xml:space="preserve">cellule souche myéloïde </w:t>
      </w:r>
      <w:r w:rsidRPr="00616DCC">
        <w:sym w:font="Symbol" w:char="F0AE"/>
      </w:r>
      <w:r w:rsidRPr="00616DCC">
        <w:t xml:space="preserve"> </w:t>
      </w:r>
      <w:r w:rsidRPr="00616DCC">
        <w:rPr>
          <w:i/>
          <w:iCs/>
        </w:rPr>
        <w:t xml:space="preserve"> proérythroblaste</w:t>
      </w:r>
      <w:r w:rsidRPr="00616DCC">
        <w:t xml:space="preserve"> </w:t>
      </w:r>
      <w:r w:rsidRPr="00616DCC">
        <w:sym w:font="Symbol" w:char="F0AE"/>
      </w:r>
      <w:r w:rsidRPr="00616DCC">
        <w:t xml:space="preserve"> </w:t>
      </w:r>
      <w:r w:rsidRPr="00616DCC">
        <w:rPr>
          <w:i/>
          <w:iCs/>
        </w:rPr>
        <w:t>érythroblaste</w:t>
      </w:r>
      <w:r w:rsidRPr="00616DCC">
        <w:sym w:font="Symbol" w:char="F0AE"/>
      </w:r>
      <w:r w:rsidRPr="00616DCC">
        <w:t xml:space="preserve"> </w:t>
      </w:r>
      <w:r w:rsidRPr="00616DCC">
        <w:rPr>
          <w:i/>
          <w:iCs/>
        </w:rPr>
        <w:t>réticulocyte</w:t>
      </w:r>
      <w:r w:rsidRPr="00616DCC">
        <w:sym w:font="Symbol" w:char="F0AE"/>
      </w:r>
      <w:r>
        <w:t xml:space="preserve"> érythrocyte</w:t>
      </w:r>
    </w:p>
    <w:p w14:paraId="235C88FB" w14:textId="078D9E3B" w:rsidR="00616DCC" w:rsidRDefault="00616DCC" w:rsidP="00616DCC"/>
    <w:p w14:paraId="30E52237" w14:textId="63274AF0" w:rsidR="00616DCC" w:rsidRPr="00616DCC" w:rsidRDefault="00616DCC" w:rsidP="00616DCC">
      <w:r w:rsidRPr="00616DCC">
        <w:rPr>
          <w:b/>
          <w:bCs/>
          <w:lang w:val="fr-FR"/>
        </w:rPr>
        <w:t>Hématopoïèse</w:t>
      </w:r>
      <w:r w:rsidRPr="00616DCC">
        <w:rPr>
          <w:lang w:val="fr-FR"/>
        </w:rPr>
        <w:br/>
        <w:t>• Hématopoïèse : formation des globules du sang (se produit dans la moelle osseuse rouge)</w:t>
      </w:r>
    </w:p>
    <w:p w14:paraId="615E5A11" w14:textId="71F0F238" w:rsidR="00616DCC" w:rsidRPr="00616DCC" w:rsidRDefault="00616DCC" w:rsidP="00616DCC">
      <w:r w:rsidRPr="00616DCC">
        <w:rPr>
          <w:lang w:val="fr-FR"/>
        </w:rPr>
        <w:t>• Hémocytoblaste : cellule souche, précurseur commun des éléments figurés du sang</w:t>
      </w:r>
    </w:p>
    <w:p w14:paraId="3613D2F4" w14:textId="77777777" w:rsidR="00616DCC" w:rsidRDefault="00616DCC" w:rsidP="00616DCC">
      <w:pPr>
        <w:rPr>
          <w:b/>
          <w:bCs/>
          <w:lang w:val="fr-FR"/>
        </w:rPr>
      </w:pPr>
    </w:p>
    <w:p w14:paraId="7BB21FF4" w14:textId="48B9CF15" w:rsidR="00616DCC" w:rsidRPr="00616DCC" w:rsidRDefault="00616DCC" w:rsidP="00616DCC">
      <w:r w:rsidRPr="00616DCC">
        <w:rPr>
          <w:b/>
          <w:bCs/>
          <w:lang w:val="fr-FR"/>
        </w:rPr>
        <w:t>Érythropoïèse (5 à 7 jours)</w:t>
      </w:r>
      <w:r w:rsidRPr="00616DCC">
        <w:rPr>
          <w:lang w:val="fr-FR"/>
        </w:rPr>
        <w:br/>
        <w:t>• Érythropoïèse : la production de globules rouges</w:t>
      </w:r>
      <w:r w:rsidRPr="00616DCC">
        <w:rPr>
          <w:lang w:val="fr-FR"/>
        </w:rPr>
        <w:br/>
        <w:t>• Un hémocytoblaste est transformé en un proérythroblaste</w:t>
      </w:r>
      <w:r w:rsidRPr="00616DCC">
        <w:rPr>
          <w:lang w:val="fr-FR"/>
        </w:rPr>
        <w:br/>
        <w:t>• Le proérythroblaste se développe en érythroblaste, lequel perd son noyau au cours de s</w:t>
      </w:r>
      <w:r>
        <w:rPr>
          <w:lang w:val="fr-FR"/>
        </w:rPr>
        <w:t xml:space="preserve">a </w:t>
      </w:r>
      <w:r w:rsidRPr="00616DCC">
        <w:rPr>
          <w:lang w:val="fr-FR"/>
        </w:rPr>
        <w:t>différentiation en réticulocyte</w:t>
      </w:r>
    </w:p>
    <w:p w14:paraId="6DFC68BE" w14:textId="77777777" w:rsidR="00616DCC" w:rsidRDefault="00616DCC" w:rsidP="00616DCC">
      <w:pPr>
        <w:rPr>
          <w:lang w:val="fr-FR"/>
        </w:rPr>
      </w:pPr>
    </w:p>
    <w:p w14:paraId="7B80D56A" w14:textId="55F33427" w:rsidR="00616DCC" w:rsidRPr="00616DCC" w:rsidRDefault="00616DCC" w:rsidP="00616DCC">
      <w:pPr>
        <w:rPr>
          <w:lang w:val="fr-FR"/>
        </w:rPr>
      </w:pPr>
      <w:r w:rsidRPr="00616DCC">
        <w:rPr>
          <w:b/>
          <w:bCs/>
          <w:lang w:val="fr-FR"/>
        </w:rPr>
        <w:t>Phases de développement de l’érythroblaste</w:t>
      </w:r>
      <w:r w:rsidRPr="00616DCC">
        <w:rPr>
          <w:lang w:val="fr-FR"/>
        </w:rPr>
        <w:t xml:space="preserve"> :</w:t>
      </w:r>
      <w:r w:rsidRPr="00616DCC">
        <w:rPr>
          <w:lang w:val="fr-FR"/>
        </w:rPr>
        <w:br/>
        <w:t>1. La synthèse de ribosomes</w:t>
      </w:r>
      <w:r w:rsidRPr="00616DCC">
        <w:rPr>
          <w:lang w:val="fr-FR"/>
        </w:rPr>
        <w:br/>
        <w:t>2. L’accumulation de l'hémoglobine</w:t>
      </w:r>
      <w:r w:rsidRPr="00616DCC">
        <w:rPr>
          <w:lang w:val="fr-FR"/>
        </w:rPr>
        <w:br/>
        <w:t>3. L’éjection du noyau et la formation du réticulocyte</w:t>
      </w:r>
      <w:r w:rsidRPr="00616DCC">
        <w:rPr>
          <w:lang w:val="fr-FR"/>
        </w:rPr>
        <w:br/>
        <w:t>• Le réticulocyte devient alors un érythrocyte mature</w:t>
      </w:r>
    </w:p>
    <w:p w14:paraId="5EFBEC56" w14:textId="1B5F4553" w:rsidR="00616DCC" w:rsidRDefault="00616DCC" w:rsidP="00616DCC"/>
    <w:p w14:paraId="30F342F1" w14:textId="7F5BF475" w:rsidR="00616DCC" w:rsidRDefault="00616DCC" w:rsidP="00616DCC"/>
    <w:p w14:paraId="05BE35B4" w14:textId="48546687" w:rsidR="00616DCC" w:rsidRDefault="00616DCC" w:rsidP="00616DCC">
      <w:pPr>
        <w:rPr>
          <w:sz w:val="28"/>
          <w:szCs w:val="28"/>
          <w:u w:val="single"/>
        </w:rPr>
      </w:pPr>
      <w:r>
        <w:rPr>
          <w:sz w:val="28"/>
          <w:szCs w:val="28"/>
          <w:u w:val="single"/>
        </w:rPr>
        <w:t>Régulation de l’érythropoïèse</w:t>
      </w:r>
    </w:p>
    <w:p w14:paraId="68EE1578" w14:textId="10BA80ED" w:rsidR="00616DCC" w:rsidRDefault="00616DCC" w:rsidP="00616DCC">
      <w:pPr>
        <w:rPr>
          <w:sz w:val="28"/>
          <w:szCs w:val="28"/>
          <w:u w:val="single"/>
        </w:rPr>
      </w:pPr>
    </w:p>
    <w:p w14:paraId="5DF0BFE4" w14:textId="7F6108DE" w:rsidR="00616DCC" w:rsidRDefault="00616DCC" w:rsidP="00616DCC">
      <w:pPr>
        <w:pStyle w:val="ListParagraph"/>
        <w:numPr>
          <w:ilvl w:val="0"/>
          <w:numId w:val="2"/>
        </w:numPr>
      </w:pPr>
      <w:r>
        <w:t xml:space="preserve">Nombre de </w:t>
      </w:r>
      <w:r w:rsidR="009868E5">
        <w:t>G.R dans le sang demeure constant = équilibre entre production + destination</w:t>
      </w:r>
    </w:p>
    <w:p w14:paraId="489E1D91" w14:textId="5E144AB7" w:rsidR="009868E5" w:rsidRDefault="009868E5" w:rsidP="00616DCC">
      <w:pPr>
        <w:pStyle w:val="ListParagraph"/>
        <w:numPr>
          <w:ilvl w:val="0"/>
          <w:numId w:val="2"/>
        </w:numPr>
      </w:pPr>
      <w:r>
        <w:t>Si quantité insuffisante de G.R (manque d’O2) = hypoxémie</w:t>
      </w:r>
    </w:p>
    <w:p w14:paraId="343D66F1" w14:textId="12FE905E" w:rsidR="009868E5" w:rsidRDefault="009868E5" w:rsidP="00616DCC">
      <w:pPr>
        <w:pStyle w:val="ListParagraph"/>
        <w:numPr>
          <w:ilvl w:val="0"/>
          <w:numId w:val="2"/>
        </w:numPr>
      </w:pPr>
      <w:r>
        <w:t>Si trop de G.R = sang trop visqueux = mauvaise circulation</w:t>
      </w:r>
    </w:p>
    <w:p w14:paraId="4AF530C7" w14:textId="5497B98B" w:rsidR="009868E5" w:rsidRDefault="009868E5" w:rsidP="00616DCC">
      <w:pPr>
        <w:pStyle w:val="ListParagraph"/>
        <w:numPr>
          <w:ilvl w:val="0"/>
          <w:numId w:val="2"/>
        </w:numPr>
      </w:pPr>
      <w:r>
        <w:t>Contrôle de l’érythropoïèse -&gt; entremise de l’érythropoïétine (EPO)</w:t>
      </w:r>
    </w:p>
    <w:p w14:paraId="27E919C5" w14:textId="5BB5D985" w:rsidR="009868E5" w:rsidRPr="009868E5" w:rsidRDefault="009868E5" w:rsidP="00616DCC">
      <w:pPr>
        <w:pStyle w:val="ListParagraph"/>
        <w:numPr>
          <w:ilvl w:val="0"/>
          <w:numId w:val="2"/>
        </w:numPr>
      </w:pPr>
      <w:r w:rsidRPr="009868E5">
        <w:rPr>
          <w:noProof/>
        </w:rPr>
        <w:drawing>
          <wp:anchor distT="0" distB="0" distL="114300" distR="114300" simplePos="0" relativeHeight="251663360" behindDoc="1" locked="0" layoutInCell="1" allowOverlap="1" wp14:anchorId="7F97BDF7" wp14:editId="25D536D3">
            <wp:simplePos x="0" y="0"/>
            <wp:positionH relativeFrom="column">
              <wp:posOffset>2137560</wp:posOffset>
            </wp:positionH>
            <wp:positionV relativeFrom="paragraph">
              <wp:posOffset>53975</wp:posOffset>
            </wp:positionV>
            <wp:extent cx="4800600" cy="2254641"/>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00600" cy="2254641"/>
                    </a:xfrm>
                    <a:prstGeom prst="rect">
                      <a:avLst/>
                    </a:prstGeom>
                  </pic:spPr>
                </pic:pic>
              </a:graphicData>
            </a:graphic>
            <wp14:sizeRelH relativeFrom="page">
              <wp14:pctWidth>0</wp14:pctWidth>
            </wp14:sizeRelH>
            <wp14:sizeRelV relativeFrom="page">
              <wp14:pctHeight>0</wp14:pctHeight>
            </wp14:sizeRelV>
          </wp:anchor>
        </w:drawing>
      </w:r>
      <w:r w:rsidRPr="009868E5">
        <w:rPr>
          <w:lang w:val="fr-FR"/>
        </w:rPr>
        <w:t>Trop peu de globules rouges conduit à une hypoxie tissulaire</w:t>
      </w:r>
      <w:r>
        <w:rPr>
          <w:lang w:val="fr-FR"/>
        </w:rPr>
        <w:t xml:space="preserve"> </w:t>
      </w:r>
    </w:p>
    <w:p w14:paraId="7815094F" w14:textId="02A17659" w:rsidR="009868E5" w:rsidRPr="009868E5" w:rsidRDefault="009868E5" w:rsidP="00616DCC">
      <w:pPr>
        <w:pStyle w:val="ListParagraph"/>
        <w:numPr>
          <w:ilvl w:val="0"/>
          <w:numId w:val="2"/>
        </w:numPr>
      </w:pPr>
      <w:r w:rsidRPr="009868E5">
        <w:rPr>
          <w:lang w:val="fr-FR"/>
        </w:rPr>
        <w:t xml:space="preserve"> Trop de globules rouges augmente la viscosité du sang</w:t>
      </w:r>
    </w:p>
    <w:p w14:paraId="08592AD0" w14:textId="29242837" w:rsidR="009868E5" w:rsidRPr="009868E5" w:rsidRDefault="009868E5" w:rsidP="009868E5">
      <w:pPr>
        <w:pStyle w:val="ListParagraph"/>
        <w:numPr>
          <w:ilvl w:val="0"/>
          <w:numId w:val="2"/>
        </w:numPr>
      </w:pPr>
      <w:r w:rsidRPr="009868E5">
        <w:rPr>
          <w:lang w:val="fr-FR"/>
        </w:rPr>
        <w:t>Des contrôles hormonaux (érythropoïétine)</w:t>
      </w:r>
    </w:p>
    <w:p w14:paraId="2E436F2B" w14:textId="7FA5113E" w:rsidR="009868E5" w:rsidRPr="009868E5" w:rsidRDefault="009868E5" w:rsidP="009868E5">
      <w:pPr>
        <w:pStyle w:val="ListParagraph"/>
        <w:numPr>
          <w:ilvl w:val="0"/>
          <w:numId w:val="2"/>
        </w:numPr>
      </w:pPr>
      <w:r>
        <w:rPr>
          <w:lang w:val="fr-FR"/>
        </w:rPr>
        <w:t>A</w:t>
      </w:r>
      <w:r w:rsidRPr="009868E5">
        <w:rPr>
          <w:lang w:val="fr-FR"/>
        </w:rPr>
        <w:t>pprovisionnement adéquat en fer, acides aminés et vitamine B</w:t>
      </w:r>
      <w:r w:rsidRPr="009868E5">
        <w:rPr>
          <w:vertAlign w:val="subscript"/>
          <w:lang w:val="fr-FR"/>
        </w:rPr>
        <w:t>12</w:t>
      </w:r>
    </w:p>
    <w:p w14:paraId="7A937A7F" w14:textId="32A5A6BA" w:rsidR="009868E5" w:rsidRDefault="009868E5" w:rsidP="009868E5"/>
    <w:p w14:paraId="17F9F714" w14:textId="6B887502" w:rsidR="009868E5" w:rsidRDefault="009868E5" w:rsidP="009868E5"/>
    <w:p w14:paraId="6CFDB726" w14:textId="5C681C85" w:rsidR="009868E5" w:rsidRDefault="009868E5" w:rsidP="009868E5"/>
    <w:p w14:paraId="211B13ED" w14:textId="7AEBE9F6" w:rsidR="009868E5" w:rsidRDefault="009868E5" w:rsidP="009868E5">
      <w:pPr>
        <w:rPr>
          <w:sz w:val="28"/>
          <w:szCs w:val="28"/>
          <w:u w:val="single"/>
        </w:rPr>
      </w:pPr>
      <w:r>
        <w:rPr>
          <w:sz w:val="28"/>
          <w:szCs w:val="28"/>
          <w:u w:val="single"/>
        </w:rPr>
        <w:lastRenderedPageBreak/>
        <w:t>Érythropoïétine (EPO)</w:t>
      </w:r>
    </w:p>
    <w:p w14:paraId="477B862A" w14:textId="75378A2A" w:rsidR="009868E5" w:rsidRPr="009868E5" w:rsidRDefault="009868E5" w:rsidP="009868E5">
      <w:pPr>
        <w:pStyle w:val="ListParagraph"/>
        <w:numPr>
          <w:ilvl w:val="0"/>
          <w:numId w:val="2"/>
        </w:numPr>
        <w:rPr>
          <w:sz w:val="28"/>
          <w:szCs w:val="28"/>
          <w:u w:val="single"/>
        </w:rPr>
      </w:pPr>
      <w:r>
        <w:t>Glycoprotéine produit par reins + foie</w:t>
      </w:r>
    </w:p>
    <w:p w14:paraId="6EBC6956" w14:textId="5540BAB1" w:rsidR="009868E5" w:rsidRPr="009868E5" w:rsidRDefault="009868E5" w:rsidP="009868E5">
      <w:pPr>
        <w:pStyle w:val="ListParagraph"/>
        <w:numPr>
          <w:ilvl w:val="0"/>
          <w:numId w:val="2"/>
        </w:numPr>
        <w:rPr>
          <w:sz w:val="28"/>
          <w:szCs w:val="28"/>
          <w:u w:val="single"/>
        </w:rPr>
      </w:pPr>
      <w:r>
        <w:t>Hypoxémie stimule la production de EPO</w:t>
      </w:r>
    </w:p>
    <w:p w14:paraId="2F46F1D7" w14:textId="6B89DDB8" w:rsidR="009868E5" w:rsidRPr="009868E5" w:rsidRDefault="009868E5" w:rsidP="009868E5">
      <w:pPr>
        <w:pStyle w:val="ListParagraph"/>
        <w:numPr>
          <w:ilvl w:val="1"/>
          <w:numId w:val="2"/>
        </w:numPr>
        <w:rPr>
          <w:sz w:val="28"/>
          <w:szCs w:val="28"/>
          <w:u w:val="single"/>
        </w:rPr>
      </w:pPr>
      <w:r>
        <w:t>Suite à une hémorragie</w:t>
      </w:r>
    </w:p>
    <w:p w14:paraId="230BC711" w14:textId="04167D7F" w:rsidR="009868E5" w:rsidRPr="009868E5" w:rsidRDefault="009868E5" w:rsidP="009868E5">
      <w:pPr>
        <w:pStyle w:val="ListParagraph"/>
        <w:numPr>
          <w:ilvl w:val="1"/>
          <w:numId w:val="2"/>
        </w:numPr>
        <w:rPr>
          <w:sz w:val="28"/>
          <w:szCs w:val="28"/>
          <w:u w:val="single"/>
        </w:rPr>
      </w:pPr>
      <w:r>
        <w:t>Diminution de O2</w:t>
      </w:r>
    </w:p>
    <w:p w14:paraId="6DD926A2" w14:textId="1CAEDE40" w:rsidR="009868E5" w:rsidRPr="009868E5" w:rsidRDefault="009868E5" w:rsidP="009868E5">
      <w:pPr>
        <w:pStyle w:val="ListParagraph"/>
        <w:numPr>
          <w:ilvl w:val="1"/>
          <w:numId w:val="2"/>
        </w:numPr>
        <w:rPr>
          <w:sz w:val="28"/>
          <w:szCs w:val="28"/>
          <w:u w:val="single"/>
        </w:rPr>
      </w:pPr>
      <w:r>
        <w:t>Augmentation demande de O2 par tissus</w:t>
      </w:r>
    </w:p>
    <w:p w14:paraId="7B90F751" w14:textId="02EEA107" w:rsidR="009868E5" w:rsidRPr="009868E5" w:rsidRDefault="009868E5" w:rsidP="009868E5">
      <w:pPr>
        <w:pStyle w:val="ListParagraph"/>
        <w:numPr>
          <w:ilvl w:val="0"/>
          <w:numId w:val="2"/>
        </w:numPr>
        <w:rPr>
          <w:sz w:val="28"/>
          <w:szCs w:val="28"/>
          <w:u w:val="single"/>
        </w:rPr>
      </w:pPr>
      <w:r>
        <w:t>Excès d’érythrocytes = diminution de EPO</w:t>
      </w:r>
    </w:p>
    <w:p w14:paraId="17A44530" w14:textId="05E48755" w:rsidR="009868E5" w:rsidRPr="009868E5" w:rsidRDefault="009868E5" w:rsidP="009868E5">
      <w:pPr>
        <w:pStyle w:val="ListParagraph"/>
        <w:numPr>
          <w:ilvl w:val="0"/>
          <w:numId w:val="2"/>
        </w:numPr>
        <w:rPr>
          <w:sz w:val="28"/>
          <w:szCs w:val="28"/>
          <w:u w:val="single"/>
        </w:rPr>
      </w:pPr>
      <w:r>
        <w:t>EPO…</w:t>
      </w:r>
    </w:p>
    <w:p w14:paraId="2B288A7E" w14:textId="5F68D2A7" w:rsidR="009868E5" w:rsidRPr="009868E5" w:rsidRDefault="009868E5" w:rsidP="009868E5">
      <w:pPr>
        <w:pStyle w:val="ListParagraph"/>
        <w:numPr>
          <w:ilvl w:val="1"/>
          <w:numId w:val="2"/>
        </w:numPr>
        <w:rPr>
          <w:sz w:val="28"/>
          <w:szCs w:val="28"/>
          <w:u w:val="single"/>
        </w:rPr>
      </w:pPr>
      <w:r>
        <w:t>Lié @ récepteurs sur les précurseurs des érythrocytes</w:t>
      </w:r>
    </w:p>
    <w:p w14:paraId="53662BEE" w14:textId="75EBCDD8" w:rsidR="009868E5" w:rsidRPr="009E2D95" w:rsidRDefault="009868E5" w:rsidP="009868E5">
      <w:pPr>
        <w:pStyle w:val="ListParagraph"/>
        <w:numPr>
          <w:ilvl w:val="1"/>
          <w:numId w:val="2"/>
        </w:numPr>
        <w:rPr>
          <w:sz w:val="28"/>
          <w:szCs w:val="28"/>
          <w:u w:val="single"/>
        </w:rPr>
      </w:pPr>
      <w:r>
        <w:t xml:space="preserve">Accélération de la </w:t>
      </w:r>
      <w:r w:rsidR="000514D3">
        <w:t>différentiation et multiplication des cellules, synthèse d’hémoglobine, réticulocytes</w:t>
      </w:r>
    </w:p>
    <w:p w14:paraId="7244CBC1" w14:textId="7A81DEA8" w:rsidR="009E2D95" w:rsidRPr="009E2D95" w:rsidRDefault="009E2D95" w:rsidP="009868E5">
      <w:pPr>
        <w:pStyle w:val="ListParagraph"/>
        <w:numPr>
          <w:ilvl w:val="1"/>
          <w:numId w:val="2"/>
        </w:numPr>
        <w:rPr>
          <w:sz w:val="28"/>
          <w:szCs w:val="28"/>
          <w:u w:val="single"/>
        </w:rPr>
      </w:pPr>
      <w:r>
        <w:t>Peut diminuer la durée de l’érythropoïèse de 5-7 jours à 3 jours</w:t>
      </w:r>
    </w:p>
    <w:p w14:paraId="476E0A01" w14:textId="23BB2BE7" w:rsidR="009E2D95" w:rsidRPr="009E2D95" w:rsidRDefault="009E2D95" w:rsidP="009E2D95">
      <w:pPr>
        <w:pStyle w:val="ListParagraph"/>
        <w:numPr>
          <w:ilvl w:val="0"/>
          <w:numId w:val="2"/>
        </w:numPr>
      </w:pPr>
      <w:r w:rsidRPr="009E2D95">
        <w:rPr>
          <w:b/>
          <w:bCs/>
          <w:lang w:val="fr-FR"/>
        </w:rPr>
        <w:t>Stimulation de la sécrétion de EPO</w:t>
      </w:r>
      <w:r w:rsidRPr="009E2D95">
        <w:rPr>
          <w:b/>
          <w:bCs/>
          <w:lang w:val="fr-FR"/>
        </w:rPr>
        <w:br/>
      </w:r>
      <w:r w:rsidRPr="009E2D95">
        <w:rPr>
          <w:lang w:val="fr-FR"/>
        </w:rPr>
        <w:t>• Les causes de l'hypoxie</w:t>
      </w:r>
      <w:r w:rsidRPr="009E2D95">
        <w:rPr>
          <w:lang w:val="fr-FR"/>
        </w:rPr>
        <w:br/>
        <w:t>• L’hémorragie ou l’augmentation de la destruction des G.R. (réduction du nombre de G.R.)</w:t>
      </w:r>
      <w:r w:rsidRPr="009E2D95">
        <w:rPr>
          <w:lang w:val="fr-FR"/>
        </w:rPr>
        <w:br/>
        <w:t>• Insuffisance d’hémoglobine (par exemple, la carence en fer)</w:t>
      </w:r>
      <w:r w:rsidRPr="009E2D95">
        <w:rPr>
          <w:lang w:val="fr-FR"/>
        </w:rPr>
        <w:br/>
        <w:t>• La disponibilité réduite de O</w:t>
      </w:r>
      <w:r w:rsidRPr="009E2D95">
        <w:rPr>
          <w:vertAlign w:val="subscript"/>
          <w:lang w:val="fr-FR"/>
        </w:rPr>
        <w:t xml:space="preserve">2 </w:t>
      </w:r>
      <w:r w:rsidRPr="009E2D95">
        <w:rPr>
          <w:lang w:val="fr-FR"/>
        </w:rPr>
        <w:t>(par exemple, les hautes altitudes)</w:t>
      </w:r>
    </w:p>
    <w:p w14:paraId="5E900BBE" w14:textId="77777777" w:rsidR="009E2D95" w:rsidRPr="009E2D95" w:rsidRDefault="009E2D95" w:rsidP="009E2D95">
      <w:pPr>
        <w:pStyle w:val="ListParagraph"/>
        <w:ind w:left="644"/>
      </w:pPr>
    </w:p>
    <w:p w14:paraId="373103B9" w14:textId="35D92F95" w:rsidR="009E2D95" w:rsidRPr="009E2D95" w:rsidRDefault="009E2D95" w:rsidP="009E2D95">
      <w:pPr>
        <w:pStyle w:val="ListParagraph"/>
        <w:numPr>
          <w:ilvl w:val="0"/>
          <w:numId w:val="2"/>
        </w:numPr>
      </w:pPr>
      <w:r w:rsidRPr="009E2D95">
        <w:rPr>
          <w:b/>
          <w:bCs/>
          <w:lang w:val="fr-FR"/>
        </w:rPr>
        <w:t>Les effets de l’EPO :</w:t>
      </w:r>
      <w:r w:rsidRPr="009E2D95">
        <w:rPr>
          <w:b/>
          <w:bCs/>
          <w:lang w:val="fr-FR"/>
        </w:rPr>
        <w:br/>
      </w:r>
      <w:r w:rsidRPr="009E2D95">
        <w:rPr>
          <w:lang w:val="fr-FR"/>
        </w:rPr>
        <w:t xml:space="preserve">• La maturation plus rapide des cellules de la moelle osseuse </w:t>
      </w:r>
      <w:r w:rsidRPr="009E2D95">
        <w:rPr>
          <w:lang w:val="fr-FR"/>
        </w:rPr>
        <w:br/>
        <w:t>• L’augmentation du nombre de réticulocytes dans la circulation dans 1-2 jours</w:t>
      </w:r>
      <w:r w:rsidRPr="009E2D95">
        <w:rPr>
          <w:lang w:val="fr-FR"/>
        </w:rPr>
        <w:br/>
        <w:t>• La testostérone améliore également la production d'EPO, ce qui cause la numération plus élevée de G.R. chez les hommes</w:t>
      </w:r>
    </w:p>
    <w:p w14:paraId="6347CF43" w14:textId="0DCAF940" w:rsidR="009E2D95" w:rsidRPr="009E2D95" w:rsidRDefault="009E2D95" w:rsidP="009E2D95">
      <w:pPr>
        <w:ind w:left="284"/>
      </w:pPr>
    </w:p>
    <w:p w14:paraId="24B8D44D" w14:textId="43FC2979" w:rsidR="009868E5" w:rsidRDefault="009E2D95" w:rsidP="009E2D95">
      <w:pPr>
        <w:rPr>
          <w:sz w:val="28"/>
          <w:szCs w:val="28"/>
          <w:u w:val="single"/>
        </w:rPr>
      </w:pPr>
      <w:r>
        <w:rPr>
          <w:sz w:val="28"/>
          <w:szCs w:val="28"/>
          <w:u w:val="single"/>
        </w:rPr>
        <w:t>Cycle de vie des érythrocytes</w:t>
      </w:r>
    </w:p>
    <w:p w14:paraId="3BCFE704" w14:textId="5769A09A" w:rsidR="009E2D95" w:rsidRDefault="009E2D95" w:rsidP="009E2D95">
      <w:pPr>
        <w:pStyle w:val="ListParagraph"/>
        <w:numPr>
          <w:ilvl w:val="0"/>
          <w:numId w:val="2"/>
        </w:numPr>
      </w:pPr>
      <w:r>
        <w:t>1</w:t>
      </w:r>
      <w:bookmarkStart w:id="0" w:name="_GoBack"/>
      <w:r>
        <w:t>20</w:t>
      </w:r>
      <w:bookmarkEnd w:id="0"/>
      <w:r>
        <w:t xml:space="preserve"> jours (vie)</w:t>
      </w:r>
    </w:p>
    <w:p w14:paraId="0A4308B1" w14:textId="7E43BD25" w:rsidR="009E2D95" w:rsidRDefault="009E2D95" w:rsidP="009E2D95">
      <w:pPr>
        <w:pStyle w:val="ListParagraph"/>
        <w:numPr>
          <w:ilvl w:val="0"/>
          <w:numId w:val="2"/>
        </w:numPr>
      </w:pPr>
      <w:r>
        <w:t>G.R peut pas synthétiser nouvelles protéines</w:t>
      </w:r>
    </w:p>
    <w:p w14:paraId="07BC3AB7" w14:textId="58DE1DC6" w:rsidR="009E2D95" w:rsidRDefault="009E2D95" w:rsidP="009E2D95">
      <w:pPr>
        <w:pStyle w:val="ListParagraph"/>
        <w:numPr>
          <w:ilvl w:val="0"/>
          <w:numId w:val="2"/>
        </w:numPr>
      </w:pPr>
      <w:r>
        <w:t>Macrophagocytes détruisent érythrocytes non fonctionnels (foie, rate, moelle osseuse rouge)</w:t>
      </w:r>
    </w:p>
    <w:p w14:paraId="5C292A7E" w14:textId="3CD39F0C" w:rsidR="009E2D95" w:rsidRDefault="009E2D95" w:rsidP="009E2D95">
      <w:pPr>
        <w:rPr>
          <w:i/>
          <w:iCs/>
        </w:rPr>
      </w:pPr>
      <w:r>
        <w:rPr>
          <w:i/>
          <w:iCs/>
        </w:rPr>
        <w:t>Besoins nutritionnels pour l’érythropoïèse :</w:t>
      </w:r>
    </w:p>
    <w:p w14:paraId="1D897603" w14:textId="2D240C81" w:rsidR="009E2D95" w:rsidRPr="009E2D95" w:rsidRDefault="009E2D95" w:rsidP="009E2D95">
      <w:pPr>
        <w:pStyle w:val="ListParagraph"/>
        <w:numPr>
          <w:ilvl w:val="0"/>
          <w:numId w:val="2"/>
        </w:numPr>
        <w:rPr>
          <w:i/>
          <w:iCs/>
        </w:rPr>
      </w:pPr>
      <w:r>
        <w:t>Cellules ayant le plus haut taux de production</w:t>
      </w:r>
    </w:p>
    <w:p w14:paraId="5B0086F4" w14:textId="7708BDBF" w:rsidR="009E2D95" w:rsidRPr="009E2D95" w:rsidRDefault="009E2D95" w:rsidP="009E2D95">
      <w:pPr>
        <w:pStyle w:val="ListParagraph"/>
        <w:numPr>
          <w:ilvl w:val="0"/>
          <w:numId w:val="2"/>
        </w:numPr>
        <w:rPr>
          <w:i/>
          <w:iCs/>
        </w:rPr>
      </w:pPr>
      <w:r>
        <w:t xml:space="preserve">Nécessaires à leur production </w:t>
      </w:r>
    </w:p>
    <w:p w14:paraId="4EBBA734" w14:textId="3A375A95" w:rsidR="009E2D95" w:rsidRPr="009E2D95" w:rsidRDefault="001F5AAF" w:rsidP="009E2D95">
      <w:pPr>
        <w:pStyle w:val="ListParagraph"/>
        <w:numPr>
          <w:ilvl w:val="1"/>
          <w:numId w:val="2"/>
        </w:numPr>
        <w:rPr>
          <w:i/>
          <w:iCs/>
        </w:rPr>
      </w:pPr>
      <w:r w:rsidRPr="001F5AAF">
        <w:rPr>
          <w:noProof/>
        </w:rPr>
        <w:drawing>
          <wp:anchor distT="0" distB="0" distL="114300" distR="114300" simplePos="0" relativeHeight="251664384" behindDoc="1" locked="0" layoutInCell="1" allowOverlap="1" wp14:anchorId="50E5054F" wp14:editId="1B80BCE2">
            <wp:simplePos x="0" y="0"/>
            <wp:positionH relativeFrom="column">
              <wp:posOffset>4531659</wp:posOffset>
            </wp:positionH>
            <wp:positionV relativeFrom="paragraph">
              <wp:posOffset>171674</wp:posOffset>
            </wp:positionV>
            <wp:extent cx="2232025" cy="1985010"/>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32025" cy="1985010"/>
                    </a:xfrm>
                    <a:prstGeom prst="rect">
                      <a:avLst/>
                    </a:prstGeom>
                  </pic:spPr>
                </pic:pic>
              </a:graphicData>
            </a:graphic>
            <wp14:sizeRelH relativeFrom="page">
              <wp14:pctWidth>0</wp14:pctWidth>
            </wp14:sizeRelH>
            <wp14:sizeRelV relativeFrom="page">
              <wp14:pctHeight>0</wp14:pctHeight>
            </wp14:sizeRelV>
          </wp:anchor>
        </w:drawing>
      </w:r>
      <w:r w:rsidR="009E2D95">
        <w:t>Acides aminés, lipides, glucides, fer, vitamine (B12), acide folique</w:t>
      </w:r>
    </w:p>
    <w:p w14:paraId="316A8E18" w14:textId="42F9F240" w:rsidR="009E2D95" w:rsidRPr="000145BE" w:rsidRDefault="009E2D95" w:rsidP="001F5AAF">
      <w:pPr>
        <w:pStyle w:val="ListParagraph"/>
        <w:numPr>
          <w:ilvl w:val="1"/>
          <w:numId w:val="2"/>
        </w:numPr>
        <w:rPr>
          <w:i/>
          <w:iCs/>
        </w:rPr>
      </w:pPr>
      <w:r>
        <w:t>Requis pour synthèse d’ADN (multiplication cellulaire)</w:t>
      </w:r>
    </w:p>
    <w:p w14:paraId="5E8A8939" w14:textId="77777777" w:rsidR="000145BE" w:rsidRPr="000145BE" w:rsidRDefault="000145BE" w:rsidP="000145BE">
      <w:pPr>
        <w:pStyle w:val="ListParagraph"/>
        <w:numPr>
          <w:ilvl w:val="1"/>
          <w:numId w:val="2"/>
        </w:numPr>
        <w:rPr>
          <w:i/>
          <w:iCs/>
        </w:rPr>
      </w:pPr>
      <w:r w:rsidRPr="000145BE">
        <w:rPr>
          <w:i/>
          <w:iCs/>
          <w:lang w:val="fr-FR"/>
        </w:rPr>
        <w:t xml:space="preserve">Érythrocytes ne peuvent pas se diviser, </w:t>
      </w:r>
      <w:proofErr w:type="gramStart"/>
      <w:r w:rsidRPr="000145BE">
        <w:rPr>
          <w:i/>
          <w:iCs/>
          <w:lang w:val="fr-FR"/>
        </w:rPr>
        <w:t>vie limité</w:t>
      </w:r>
      <w:proofErr w:type="gramEnd"/>
      <w:r w:rsidRPr="000145BE">
        <w:rPr>
          <w:i/>
          <w:iCs/>
          <w:lang w:val="fr-FR"/>
        </w:rPr>
        <w:t xml:space="preserve"> de 120 jours</w:t>
      </w:r>
    </w:p>
    <w:p w14:paraId="4FB950E9" w14:textId="08C70A36" w:rsidR="001F5AAF" w:rsidRPr="000145BE" w:rsidRDefault="000145BE" w:rsidP="001F5AAF">
      <w:pPr>
        <w:pStyle w:val="ListParagraph"/>
        <w:numPr>
          <w:ilvl w:val="1"/>
          <w:numId w:val="2"/>
        </w:numPr>
        <w:rPr>
          <w:i/>
          <w:iCs/>
          <w:lang w:val="en-CA"/>
        </w:rPr>
      </w:pPr>
      <w:r w:rsidRPr="000145BE">
        <w:rPr>
          <w:i/>
          <w:iCs/>
          <w:lang w:val="fr-FR"/>
        </w:rPr>
        <w:t>Anémie pernicieuse, manque de B12</w:t>
      </w:r>
    </w:p>
    <w:p w14:paraId="2C801AF1" w14:textId="499664E5" w:rsidR="001F5AAF" w:rsidRDefault="001F5AAF" w:rsidP="001F5AAF">
      <w:pPr>
        <w:rPr>
          <w:i/>
          <w:iCs/>
        </w:rPr>
      </w:pPr>
    </w:p>
    <w:p w14:paraId="29A97AC3" w14:textId="65D74EF3" w:rsidR="001F5AAF" w:rsidRDefault="001F5AAF" w:rsidP="001F5AAF">
      <w:pPr>
        <w:rPr>
          <w:i/>
          <w:iCs/>
        </w:rPr>
      </w:pPr>
    </w:p>
    <w:p w14:paraId="0FFC9E64" w14:textId="69551B32" w:rsidR="001F5AAF" w:rsidRDefault="001F5AAF" w:rsidP="001F5AAF">
      <w:pPr>
        <w:rPr>
          <w:i/>
          <w:iCs/>
        </w:rPr>
      </w:pPr>
    </w:p>
    <w:p w14:paraId="01014833" w14:textId="293B89BF" w:rsidR="001F5AAF" w:rsidRDefault="001F5AAF" w:rsidP="001F5AAF">
      <w:pPr>
        <w:rPr>
          <w:i/>
          <w:iCs/>
        </w:rPr>
      </w:pPr>
    </w:p>
    <w:p w14:paraId="6C202739" w14:textId="288D9BF3" w:rsidR="001F5AAF" w:rsidRDefault="001F5AAF" w:rsidP="001F5AAF">
      <w:pPr>
        <w:rPr>
          <w:i/>
          <w:iCs/>
        </w:rPr>
      </w:pPr>
    </w:p>
    <w:p w14:paraId="5BA47A3D" w14:textId="4FF26281" w:rsidR="001F5AAF" w:rsidRDefault="001F5AAF" w:rsidP="001F5AAF">
      <w:pPr>
        <w:rPr>
          <w:i/>
          <w:iCs/>
        </w:rPr>
      </w:pPr>
    </w:p>
    <w:p w14:paraId="20B9E1BB" w14:textId="161587DF" w:rsidR="001F5AAF" w:rsidRDefault="001F5AAF" w:rsidP="001F5AAF">
      <w:pPr>
        <w:rPr>
          <w:i/>
          <w:iCs/>
        </w:rPr>
      </w:pPr>
    </w:p>
    <w:p w14:paraId="530A2DAF" w14:textId="127D4B58" w:rsidR="001F5AAF" w:rsidRDefault="001F5AAF" w:rsidP="001F5AAF">
      <w:pPr>
        <w:rPr>
          <w:i/>
          <w:iCs/>
        </w:rPr>
      </w:pPr>
      <w:r>
        <w:rPr>
          <w:i/>
          <w:iCs/>
        </w:rPr>
        <w:t>Destinée et recyclage des composantes de l’hémoglobine :</w:t>
      </w:r>
    </w:p>
    <w:p w14:paraId="6BC01867" w14:textId="019373A6" w:rsidR="001F5AAF" w:rsidRPr="00580C8B" w:rsidRDefault="00580C8B" w:rsidP="00580C8B">
      <w:pPr>
        <w:pStyle w:val="ListParagraph"/>
        <w:numPr>
          <w:ilvl w:val="0"/>
          <w:numId w:val="2"/>
        </w:numPr>
        <w:rPr>
          <w:i/>
          <w:iCs/>
        </w:rPr>
      </w:pPr>
      <w:r>
        <w:t>Hémoglobine = globine + hème</w:t>
      </w:r>
    </w:p>
    <w:p w14:paraId="10C846C7" w14:textId="33AFB9A7" w:rsidR="00580C8B" w:rsidRPr="00580C8B" w:rsidRDefault="00580C8B" w:rsidP="00580C8B">
      <w:pPr>
        <w:pStyle w:val="ListParagraph"/>
        <w:numPr>
          <w:ilvl w:val="0"/>
          <w:numId w:val="2"/>
        </w:numPr>
        <w:rPr>
          <w:i/>
          <w:iCs/>
        </w:rPr>
      </w:pPr>
      <w:r>
        <w:t>Globine = acides aminés dans circulation</w:t>
      </w:r>
    </w:p>
    <w:p w14:paraId="77720279" w14:textId="17CD48A8" w:rsidR="00580C8B" w:rsidRPr="00580C8B" w:rsidRDefault="00580C8B" w:rsidP="00580C8B">
      <w:pPr>
        <w:pStyle w:val="ListParagraph"/>
        <w:numPr>
          <w:ilvl w:val="0"/>
          <w:numId w:val="2"/>
        </w:numPr>
        <w:rPr>
          <w:i/>
          <w:iCs/>
        </w:rPr>
      </w:pPr>
      <w:r>
        <w:t>Hème = bilirubine + Fe+2</w:t>
      </w:r>
    </w:p>
    <w:p w14:paraId="39690104" w14:textId="785A9364" w:rsidR="00580C8B" w:rsidRPr="00580C8B" w:rsidRDefault="00580C8B" w:rsidP="00580C8B">
      <w:pPr>
        <w:pStyle w:val="ListParagraph"/>
        <w:numPr>
          <w:ilvl w:val="0"/>
          <w:numId w:val="2"/>
        </w:numPr>
        <w:rPr>
          <w:i/>
          <w:iCs/>
        </w:rPr>
      </w:pPr>
      <w:r>
        <w:t>Bilirubine = jaune, circulation, créé par macrophagocytes, se lie à l’albumine -&gt; foie, sécrétée dans l’intestin</w:t>
      </w:r>
    </w:p>
    <w:p w14:paraId="56FA29BA" w14:textId="1FFA108D" w:rsidR="00580C8B" w:rsidRPr="00580C8B" w:rsidRDefault="00580C8B" w:rsidP="00580C8B">
      <w:pPr>
        <w:pStyle w:val="ListParagraph"/>
        <w:numPr>
          <w:ilvl w:val="0"/>
          <w:numId w:val="2"/>
        </w:numPr>
        <w:rPr>
          <w:i/>
          <w:iCs/>
        </w:rPr>
      </w:pPr>
      <w:r w:rsidRPr="00580C8B">
        <w:rPr>
          <w:i/>
          <w:iCs/>
          <w:noProof/>
          <w:lang w:val="fr-FR"/>
        </w:rPr>
        <w:drawing>
          <wp:anchor distT="0" distB="0" distL="114300" distR="114300" simplePos="0" relativeHeight="251665408" behindDoc="1" locked="0" layoutInCell="1" allowOverlap="1" wp14:anchorId="4892ED36" wp14:editId="0D5AC08D">
            <wp:simplePos x="0" y="0"/>
            <wp:positionH relativeFrom="column">
              <wp:posOffset>4544695</wp:posOffset>
            </wp:positionH>
            <wp:positionV relativeFrom="paragraph">
              <wp:posOffset>270510</wp:posOffset>
            </wp:positionV>
            <wp:extent cx="2353236" cy="3810432"/>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53236" cy="3810432"/>
                    </a:xfrm>
                    <a:prstGeom prst="rect">
                      <a:avLst/>
                    </a:prstGeom>
                  </pic:spPr>
                </pic:pic>
              </a:graphicData>
            </a:graphic>
            <wp14:sizeRelH relativeFrom="page">
              <wp14:pctWidth>0</wp14:pctWidth>
            </wp14:sizeRelH>
            <wp14:sizeRelV relativeFrom="page">
              <wp14:pctHeight>0</wp14:pctHeight>
            </wp14:sizeRelV>
          </wp:anchor>
        </w:drawing>
      </w:r>
      <w:r>
        <w:t>Fe+2 = libéré dans circulation, se lie à transferrine -&gt; moelle osseuse rouge OU emmagasiné dans le foie</w:t>
      </w:r>
    </w:p>
    <w:p w14:paraId="24A8FD8E" w14:textId="31577C9F" w:rsidR="00580C8B" w:rsidRPr="00580C8B" w:rsidRDefault="00580C8B" w:rsidP="00580C8B">
      <w:pPr>
        <w:pStyle w:val="ListParagraph"/>
        <w:numPr>
          <w:ilvl w:val="0"/>
          <w:numId w:val="2"/>
        </w:numPr>
        <w:rPr>
          <w:i/>
          <w:iCs/>
        </w:rPr>
      </w:pPr>
      <w:r>
        <w:t>Macrophages engloutissent les globules rouges morts dans rate</w:t>
      </w:r>
    </w:p>
    <w:p w14:paraId="388AA3EE" w14:textId="75DC501B" w:rsidR="00580C8B" w:rsidRDefault="00580C8B" w:rsidP="00580C8B">
      <w:pPr>
        <w:rPr>
          <w:i/>
          <w:iCs/>
        </w:rPr>
      </w:pPr>
    </w:p>
    <w:p w14:paraId="6C231EA1" w14:textId="154FAED1" w:rsidR="00580C8B" w:rsidRPr="00580C8B" w:rsidRDefault="00580C8B" w:rsidP="00580C8B">
      <w:pPr>
        <w:rPr>
          <w:i/>
          <w:iCs/>
        </w:rPr>
      </w:pPr>
      <w:r w:rsidRPr="00580C8B">
        <w:rPr>
          <w:i/>
          <w:iCs/>
          <w:lang w:val="fr-FR"/>
        </w:rPr>
        <w:t>• L'hème et la globine sont séparés</w:t>
      </w:r>
      <w:r w:rsidRPr="00580C8B">
        <w:rPr>
          <w:i/>
          <w:iCs/>
          <w:lang w:val="fr-FR"/>
        </w:rPr>
        <w:br/>
        <w:t>• Le fer est récupéré pour une réutilisation</w:t>
      </w:r>
      <w:r w:rsidRPr="00580C8B">
        <w:rPr>
          <w:i/>
          <w:iCs/>
          <w:lang w:val="fr-FR"/>
        </w:rPr>
        <w:br/>
        <w:t>• L'hème est dégradé en un pigment jaune, la bilirubine</w:t>
      </w:r>
      <w:r w:rsidRPr="00580C8B">
        <w:rPr>
          <w:i/>
          <w:iCs/>
          <w:lang w:val="fr-FR"/>
        </w:rPr>
        <w:br/>
        <w:t>• Le foie sécrète la bilirubine dans la bile qui passe dans les intestins par les conduits biliaires</w:t>
      </w:r>
      <w:r w:rsidRPr="00580C8B">
        <w:rPr>
          <w:i/>
          <w:iCs/>
          <w:lang w:val="fr-FR"/>
        </w:rPr>
        <w:br/>
        <w:t xml:space="preserve">• Le pigment dégradé quitte le corps dans les fèces </w:t>
      </w:r>
      <w:r w:rsidRPr="00580C8B">
        <w:rPr>
          <w:i/>
          <w:iCs/>
          <w:lang w:val="fr-FR"/>
        </w:rPr>
        <w:br/>
        <w:t>• La globine est métabolisée en acides aminés</w:t>
      </w:r>
    </w:p>
    <w:p w14:paraId="60619D7C" w14:textId="35F52243" w:rsidR="00580C8B" w:rsidRDefault="00580C8B" w:rsidP="00580C8B">
      <w:pPr>
        <w:rPr>
          <w:lang w:val="fr-FR"/>
        </w:rPr>
      </w:pPr>
    </w:p>
    <w:p w14:paraId="18302501" w14:textId="5759A4B3" w:rsidR="00580C8B" w:rsidRDefault="00580C8B" w:rsidP="00580C8B"/>
    <w:p w14:paraId="251038B3" w14:textId="3242B21E" w:rsidR="00580C8B" w:rsidRDefault="00580C8B" w:rsidP="00580C8B">
      <w:pPr>
        <w:rPr>
          <w:i/>
          <w:iCs/>
        </w:rPr>
      </w:pPr>
      <w:r>
        <w:rPr>
          <w:sz w:val="28"/>
          <w:szCs w:val="28"/>
          <w:u w:val="single"/>
        </w:rPr>
        <w:t>Hémostase</w:t>
      </w:r>
      <w:r>
        <w:rPr>
          <w:sz w:val="28"/>
          <w:szCs w:val="28"/>
        </w:rPr>
        <w:t xml:space="preserve"> </w:t>
      </w:r>
      <w:r>
        <w:rPr>
          <w:i/>
          <w:iCs/>
        </w:rPr>
        <w:t>processus physiologique qui interrompre saignement pour</w:t>
      </w:r>
    </w:p>
    <w:p w14:paraId="43B8013D" w14:textId="56997311" w:rsidR="00580C8B" w:rsidRPr="00580C8B" w:rsidRDefault="00580C8B" w:rsidP="00580C8B">
      <w:pPr>
        <w:rPr>
          <w:i/>
          <w:iCs/>
        </w:rPr>
      </w:pPr>
      <w:r>
        <w:rPr>
          <w:i/>
          <w:iCs/>
        </w:rPr>
        <w:t>Éviter l’hémorragie</w:t>
      </w:r>
    </w:p>
    <w:p w14:paraId="17F7798E" w14:textId="0BFEEE0B" w:rsidR="00580C8B" w:rsidRDefault="00580C8B" w:rsidP="00580C8B">
      <w:pPr>
        <w:rPr>
          <w:sz w:val="28"/>
          <w:szCs w:val="28"/>
          <w:u w:val="single"/>
        </w:rPr>
      </w:pPr>
    </w:p>
    <w:p w14:paraId="4DFECAFA" w14:textId="453FCB80" w:rsidR="00580C8B" w:rsidRDefault="00580C8B" w:rsidP="00580C8B">
      <w:pPr>
        <w:pStyle w:val="ListParagraph"/>
        <w:numPr>
          <w:ilvl w:val="0"/>
          <w:numId w:val="10"/>
        </w:numPr>
        <w:rPr>
          <w:i/>
          <w:iCs/>
          <w:sz w:val="28"/>
          <w:szCs w:val="28"/>
        </w:rPr>
      </w:pPr>
      <w:r>
        <w:rPr>
          <w:i/>
          <w:iCs/>
          <w:sz w:val="28"/>
          <w:szCs w:val="28"/>
        </w:rPr>
        <w:t>PLAQUETTES</w:t>
      </w:r>
    </w:p>
    <w:p w14:paraId="3B6EC312" w14:textId="78D05F5E" w:rsidR="00580C8B" w:rsidRDefault="00580C8B" w:rsidP="00580C8B">
      <w:pPr>
        <w:pStyle w:val="ListParagraph"/>
        <w:numPr>
          <w:ilvl w:val="0"/>
          <w:numId w:val="2"/>
        </w:numPr>
        <w:rPr>
          <w:sz w:val="28"/>
          <w:szCs w:val="28"/>
        </w:rPr>
      </w:pPr>
      <w:r>
        <w:rPr>
          <w:sz w:val="28"/>
          <w:szCs w:val="28"/>
        </w:rPr>
        <w:t>Fragments cytoplasmiques des mégacaryocytes</w:t>
      </w:r>
    </w:p>
    <w:p w14:paraId="6CE78CE9" w14:textId="4BD4634E" w:rsidR="00580C8B" w:rsidRDefault="00580C8B" w:rsidP="00580C8B">
      <w:pPr>
        <w:pStyle w:val="ListParagraph"/>
        <w:numPr>
          <w:ilvl w:val="0"/>
          <w:numId w:val="2"/>
        </w:numPr>
        <w:rPr>
          <w:sz w:val="28"/>
          <w:szCs w:val="28"/>
        </w:rPr>
      </w:pPr>
      <w:r>
        <w:rPr>
          <w:sz w:val="28"/>
          <w:szCs w:val="28"/>
        </w:rPr>
        <w:t>Forme de disque</w:t>
      </w:r>
    </w:p>
    <w:p w14:paraId="1BF805AA" w14:textId="57F91271" w:rsidR="00580C8B" w:rsidRDefault="00580C8B" w:rsidP="00580C8B">
      <w:pPr>
        <w:pStyle w:val="ListParagraph"/>
        <w:numPr>
          <w:ilvl w:val="0"/>
          <w:numId w:val="2"/>
        </w:numPr>
        <w:rPr>
          <w:sz w:val="28"/>
          <w:szCs w:val="28"/>
        </w:rPr>
      </w:pPr>
      <w:r>
        <w:rPr>
          <w:sz w:val="28"/>
          <w:szCs w:val="28"/>
        </w:rPr>
        <w:t>Pas de noyau, vie de 5-10 jours</w:t>
      </w:r>
    </w:p>
    <w:p w14:paraId="0945615B" w14:textId="37F5286A" w:rsidR="00580C8B" w:rsidRDefault="00580C8B" w:rsidP="00580C8B">
      <w:pPr>
        <w:pStyle w:val="ListParagraph"/>
        <w:numPr>
          <w:ilvl w:val="0"/>
          <w:numId w:val="2"/>
        </w:numPr>
        <w:rPr>
          <w:sz w:val="28"/>
          <w:szCs w:val="28"/>
        </w:rPr>
      </w:pPr>
      <w:r>
        <w:rPr>
          <w:sz w:val="28"/>
          <w:szCs w:val="28"/>
        </w:rPr>
        <w:t>Mitochondries, RE, lysosomes, glycogène, actine + myosine</w:t>
      </w:r>
    </w:p>
    <w:p w14:paraId="531C3E6D" w14:textId="6D99869C" w:rsidR="00580C8B" w:rsidRDefault="00580C8B" w:rsidP="00580C8B">
      <w:pPr>
        <w:pStyle w:val="ListParagraph"/>
        <w:numPr>
          <w:ilvl w:val="0"/>
          <w:numId w:val="2"/>
        </w:numPr>
        <w:rPr>
          <w:sz w:val="28"/>
          <w:szCs w:val="28"/>
        </w:rPr>
      </w:pPr>
      <w:r>
        <w:rPr>
          <w:sz w:val="28"/>
          <w:szCs w:val="28"/>
        </w:rPr>
        <w:t>Utiles durant la coagulation et réfection des tissus</w:t>
      </w:r>
    </w:p>
    <w:p w14:paraId="35CE0103" w14:textId="6840B511" w:rsidR="00580C8B" w:rsidRDefault="00580C8B" w:rsidP="00580C8B">
      <w:pPr>
        <w:rPr>
          <w:sz w:val="28"/>
          <w:szCs w:val="28"/>
        </w:rPr>
      </w:pPr>
    </w:p>
    <w:p w14:paraId="156F47FC" w14:textId="1E623467" w:rsidR="00580C8B" w:rsidRDefault="00580C8B" w:rsidP="00580C8B">
      <w:pPr>
        <w:rPr>
          <w:sz w:val="28"/>
          <w:szCs w:val="28"/>
        </w:rPr>
      </w:pPr>
      <w:r>
        <w:rPr>
          <w:i/>
          <w:iCs/>
          <w:sz w:val="28"/>
          <w:szCs w:val="28"/>
        </w:rPr>
        <w:t>FORMATION DES PLAQUETTES</w:t>
      </w:r>
    </w:p>
    <w:p w14:paraId="388107DE" w14:textId="72951037" w:rsidR="00580C8B" w:rsidRDefault="00580C8B" w:rsidP="00580C8B">
      <w:pPr>
        <w:pStyle w:val="ListParagraph"/>
        <w:numPr>
          <w:ilvl w:val="0"/>
          <w:numId w:val="2"/>
        </w:numPr>
        <w:rPr>
          <w:sz w:val="28"/>
          <w:szCs w:val="28"/>
        </w:rPr>
      </w:pPr>
      <w:r>
        <w:rPr>
          <w:sz w:val="28"/>
          <w:szCs w:val="28"/>
        </w:rPr>
        <w:t>Moelle osseuse rouge</w:t>
      </w:r>
    </w:p>
    <w:p w14:paraId="3FC79C6A" w14:textId="77777777" w:rsidR="008F1CB9" w:rsidRDefault="008F1CB9" w:rsidP="008F1CB9">
      <w:pPr>
        <w:pStyle w:val="ListParagraph"/>
        <w:numPr>
          <w:ilvl w:val="1"/>
          <w:numId w:val="2"/>
        </w:numPr>
        <w:rPr>
          <w:sz w:val="28"/>
          <w:szCs w:val="28"/>
        </w:rPr>
      </w:pPr>
      <w:r w:rsidRPr="008F1CB9">
        <w:rPr>
          <w:i/>
          <w:iCs/>
          <w:sz w:val="28"/>
          <w:szCs w:val="28"/>
        </w:rPr>
        <w:t>Hémocytoblaste</w:t>
      </w:r>
      <w:r w:rsidRPr="008F1CB9">
        <w:rPr>
          <w:sz w:val="28"/>
          <w:szCs w:val="28"/>
        </w:rPr>
        <w:t xml:space="preserve"> </w:t>
      </w:r>
      <w:r w:rsidRPr="008F1CB9">
        <w:rPr>
          <w:sz w:val="28"/>
          <w:szCs w:val="28"/>
        </w:rPr>
        <w:sym w:font="Symbol" w:char="F0AE"/>
      </w:r>
      <w:r w:rsidRPr="008F1CB9">
        <w:rPr>
          <w:sz w:val="28"/>
          <w:szCs w:val="28"/>
        </w:rPr>
        <w:t xml:space="preserve"> </w:t>
      </w:r>
      <w:r w:rsidRPr="008F1CB9">
        <w:rPr>
          <w:i/>
          <w:iCs/>
          <w:sz w:val="28"/>
          <w:szCs w:val="28"/>
        </w:rPr>
        <w:t>cellule souche myéloïde</w:t>
      </w:r>
      <w:r w:rsidRPr="008F1CB9">
        <w:rPr>
          <w:sz w:val="28"/>
          <w:szCs w:val="28"/>
        </w:rPr>
        <w:t xml:space="preserve"> </w:t>
      </w:r>
      <w:r w:rsidRPr="008F1CB9">
        <w:rPr>
          <w:sz w:val="28"/>
          <w:szCs w:val="28"/>
        </w:rPr>
        <w:sym w:font="Symbol" w:char="F0AE"/>
      </w:r>
      <w:r w:rsidRPr="008F1CB9">
        <w:rPr>
          <w:sz w:val="28"/>
          <w:szCs w:val="28"/>
        </w:rPr>
        <w:t xml:space="preserve"> </w:t>
      </w:r>
      <w:r w:rsidRPr="008F1CB9">
        <w:rPr>
          <w:i/>
          <w:iCs/>
          <w:sz w:val="28"/>
          <w:szCs w:val="28"/>
        </w:rPr>
        <w:t>mégacaryoblaste</w:t>
      </w:r>
      <w:r>
        <w:rPr>
          <w:sz w:val="28"/>
          <w:szCs w:val="28"/>
        </w:rPr>
        <w:t xml:space="preserve"> </w:t>
      </w:r>
    </w:p>
    <w:p w14:paraId="1CAB5A79" w14:textId="182E3EA2" w:rsidR="008F1CB9" w:rsidRDefault="008F1CB9" w:rsidP="008F1CB9">
      <w:pPr>
        <w:pStyle w:val="ListParagraph"/>
        <w:ind w:left="1800"/>
        <w:rPr>
          <w:sz w:val="28"/>
          <w:szCs w:val="28"/>
        </w:rPr>
      </w:pPr>
      <w:r w:rsidRPr="008F1CB9">
        <w:rPr>
          <w:sz w:val="28"/>
          <w:szCs w:val="28"/>
        </w:rPr>
        <w:sym w:font="Symbol" w:char="F0AE"/>
      </w:r>
      <w:r w:rsidRPr="008F1CB9">
        <w:rPr>
          <w:sz w:val="28"/>
          <w:szCs w:val="28"/>
        </w:rPr>
        <w:t xml:space="preserve">  </w:t>
      </w:r>
      <w:r w:rsidRPr="008F1CB9">
        <w:rPr>
          <w:i/>
          <w:iCs/>
          <w:sz w:val="28"/>
          <w:szCs w:val="28"/>
        </w:rPr>
        <w:t>Mégacaryocyte</w:t>
      </w:r>
      <w:r>
        <w:rPr>
          <w:i/>
          <w:iCs/>
          <w:sz w:val="28"/>
          <w:szCs w:val="28"/>
        </w:rPr>
        <w:t xml:space="preserve"> </w:t>
      </w:r>
      <w:r w:rsidRPr="008F1CB9">
        <w:sym w:font="Symbol" w:char="F0AE"/>
      </w:r>
      <w:r w:rsidRPr="008F1CB9">
        <w:rPr>
          <w:sz w:val="28"/>
          <w:szCs w:val="28"/>
        </w:rPr>
        <w:t xml:space="preserve"> plaquettes</w:t>
      </w:r>
      <w:r>
        <w:rPr>
          <w:sz w:val="28"/>
          <w:szCs w:val="28"/>
        </w:rPr>
        <w:t xml:space="preserve"> </w:t>
      </w:r>
    </w:p>
    <w:p w14:paraId="0B94CFD2" w14:textId="21DFD48C" w:rsidR="008F1CB9" w:rsidRDefault="008F1CB9" w:rsidP="008F1CB9">
      <w:pPr>
        <w:pStyle w:val="ListParagraph"/>
        <w:numPr>
          <w:ilvl w:val="1"/>
          <w:numId w:val="2"/>
        </w:numPr>
        <w:rPr>
          <w:sz w:val="28"/>
          <w:szCs w:val="28"/>
        </w:rPr>
      </w:pPr>
      <w:r w:rsidRPr="008F1CB9">
        <w:rPr>
          <w:sz w:val="28"/>
          <w:szCs w:val="28"/>
        </w:rPr>
        <w:t>Mégacaryocytes: cellules très grosses qui se fragmentent en milliers de plaquettes, lesquelles entrent dans la circulation sanguine</w:t>
      </w:r>
    </w:p>
    <w:p w14:paraId="22E9C6B8" w14:textId="134CC047" w:rsidR="008F1CB9" w:rsidRDefault="008F1CB9" w:rsidP="008F1CB9">
      <w:pPr>
        <w:pStyle w:val="ListParagraph"/>
        <w:numPr>
          <w:ilvl w:val="1"/>
          <w:numId w:val="2"/>
        </w:numPr>
        <w:rPr>
          <w:sz w:val="28"/>
          <w:szCs w:val="28"/>
        </w:rPr>
      </w:pPr>
      <w:r>
        <w:rPr>
          <w:sz w:val="28"/>
          <w:szCs w:val="28"/>
        </w:rPr>
        <w:t>1-2 millions/seconde</w:t>
      </w:r>
    </w:p>
    <w:p w14:paraId="02791447" w14:textId="2D768126" w:rsidR="008F1CB9" w:rsidRDefault="008F1CB9" w:rsidP="008F1CB9">
      <w:pPr>
        <w:pStyle w:val="ListParagraph"/>
        <w:numPr>
          <w:ilvl w:val="1"/>
          <w:numId w:val="2"/>
        </w:numPr>
        <w:rPr>
          <w:sz w:val="28"/>
          <w:szCs w:val="28"/>
        </w:rPr>
      </w:pPr>
      <w:r>
        <w:rPr>
          <w:sz w:val="28"/>
          <w:szCs w:val="28"/>
        </w:rPr>
        <w:t>Régulation de la production :</w:t>
      </w:r>
    </w:p>
    <w:p w14:paraId="3645619A" w14:textId="15C180EE" w:rsidR="008F1CB9" w:rsidRDefault="008F1CB9" w:rsidP="008F1CB9">
      <w:pPr>
        <w:pStyle w:val="ListParagraph"/>
        <w:numPr>
          <w:ilvl w:val="2"/>
          <w:numId w:val="2"/>
        </w:numPr>
        <w:rPr>
          <w:sz w:val="28"/>
          <w:szCs w:val="28"/>
        </w:rPr>
      </w:pPr>
      <w:r w:rsidRPr="008F1CB9">
        <w:rPr>
          <w:noProof/>
          <w:sz w:val="28"/>
          <w:szCs w:val="28"/>
        </w:rPr>
        <w:drawing>
          <wp:anchor distT="0" distB="0" distL="114300" distR="114300" simplePos="0" relativeHeight="251666432" behindDoc="1" locked="0" layoutInCell="1" allowOverlap="1" wp14:anchorId="0C707EAA" wp14:editId="6ED5A901">
            <wp:simplePos x="0" y="0"/>
            <wp:positionH relativeFrom="column">
              <wp:posOffset>-712694</wp:posOffset>
            </wp:positionH>
            <wp:positionV relativeFrom="paragraph">
              <wp:posOffset>248547</wp:posOffset>
            </wp:positionV>
            <wp:extent cx="3859306" cy="1409558"/>
            <wp:effectExtent l="0" t="0" r="1905"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9306" cy="1409558"/>
                    </a:xfrm>
                    <a:prstGeom prst="rect">
                      <a:avLst/>
                    </a:prstGeom>
                  </pic:spPr>
                </pic:pic>
              </a:graphicData>
            </a:graphic>
            <wp14:sizeRelH relativeFrom="page">
              <wp14:pctWidth>0</wp14:pctWidth>
            </wp14:sizeRelH>
            <wp14:sizeRelV relativeFrom="page">
              <wp14:pctHeight>0</wp14:pctHeight>
            </wp14:sizeRelV>
          </wp:anchor>
        </w:drawing>
      </w:r>
      <w:r w:rsidRPr="008F1CB9">
        <w:rPr>
          <w:sz w:val="28"/>
          <w:szCs w:val="28"/>
        </w:rPr>
        <w:t>Thrombopoïétine</w:t>
      </w:r>
      <w:r>
        <w:rPr>
          <w:sz w:val="28"/>
          <w:szCs w:val="28"/>
        </w:rPr>
        <w:t xml:space="preserve"> (TPO) hormone (foie)</w:t>
      </w:r>
      <w:r w:rsidRPr="008F1CB9">
        <w:rPr>
          <w:sz w:val="28"/>
          <w:szCs w:val="28"/>
        </w:rPr>
        <w:t xml:space="preserve">  </w:t>
      </w:r>
      <w:r w:rsidRPr="008F1CB9">
        <w:rPr>
          <w:sz w:val="28"/>
          <w:szCs w:val="28"/>
        </w:rPr>
        <w:sym w:font="Symbol" w:char="F0AD"/>
      </w:r>
      <w:r w:rsidRPr="008F1CB9">
        <w:rPr>
          <w:sz w:val="28"/>
          <w:szCs w:val="28"/>
        </w:rPr>
        <w:t xml:space="preserve"> TPO  </w:t>
      </w:r>
      <w:r w:rsidRPr="008F1CB9">
        <w:rPr>
          <w:sz w:val="28"/>
          <w:szCs w:val="28"/>
        </w:rPr>
        <w:sym w:font="Symbol" w:char="F0AD"/>
      </w:r>
      <w:r w:rsidRPr="008F1CB9">
        <w:rPr>
          <w:sz w:val="28"/>
          <w:szCs w:val="28"/>
        </w:rPr>
        <w:t xml:space="preserve"> formation de plaquettes</w:t>
      </w:r>
    </w:p>
    <w:p w14:paraId="3B7BDDCA" w14:textId="113ECD96" w:rsidR="008F1CB9" w:rsidRDefault="008F1CB9" w:rsidP="008F1CB9">
      <w:pPr>
        <w:rPr>
          <w:sz w:val="28"/>
          <w:szCs w:val="28"/>
        </w:rPr>
      </w:pPr>
    </w:p>
    <w:p w14:paraId="3161A95E" w14:textId="79E9B414" w:rsidR="008F1CB9" w:rsidRDefault="008F1CB9" w:rsidP="008F1CB9">
      <w:pPr>
        <w:rPr>
          <w:sz w:val="28"/>
          <w:szCs w:val="28"/>
        </w:rPr>
      </w:pPr>
      <w:r w:rsidRPr="008F1CB9">
        <w:rPr>
          <w:noProof/>
        </w:rPr>
        <w:lastRenderedPageBreak/>
        <w:drawing>
          <wp:anchor distT="0" distB="0" distL="114300" distR="114300" simplePos="0" relativeHeight="251667456" behindDoc="1" locked="0" layoutInCell="1" allowOverlap="1" wp14:anchorId="06CECCC5" wp14:editId="66BC38C3">
            <wp:simplePos x="0" y="0"/>
            <wp:positionH relativeFrom="column">
              <wp:posOffset>4988598</wp:posOffset>
            </wp:positionH>
            <wp:positionV relativeFrom="paragraph">
              <wp:posOffset>336</wp:posOffset>
            </wp:positionV>
            <wp:extent cx="1722474" cy="2904564"/>
            <wp:effectExtent l="0" t="0" r="5080" b="3810"/>
            <wp:wrapThrough wrapText="bothSides">
              <wp:wrapPolygon edited="0">
                <wp:start x="0" y="0"/>
                <wp:lineTo x="0" y="21534"/>
                <wp:lineTo x="21504" y="21534"/>
                <wp:lineTo x="21504"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474" cy="2904564"/>
                    </a:xfrm>
                    <a:prstGeom prst="rect">
                      <a:avLst/>
                    </a:prstGeom>
                  </pic:spPr>
                </pic:pic>
              </a:graphicData>
            </a:graphic>
            <wp14:sizeRelH relativeFrom="page">
              <wp14:pctWidth>0</wp14:pctWidth>
            </wp14:sizeRelH>
            <wp14:sizeRelV relativeFrom="page">
              <wp14:pctHeight>0</wp14:pctHeight>
            </wp14:sizeRelV>
          </wp:anchor>
        </w:drawing>
      </w:r>
    </w:p>
    <w:p w14:paraId="679AFA17" w14:textId="7ECB1C37" w:rsidR="008F1CB9" w:rsidRPr="008F1CB9" w:rsidRDefault="008F1CB9" w:rsidP="008F1CB9">
      <w:pPr>
        <w:pStyle w:val="ListParagraph"/>
        <w:numPr>
          <w:ilvl w:val="0"/>
          <w:numId w:val="10"/>
        </w:numPr>
        <w:rPr>
          <w:sz w:val="28"/>
          <w:szCs w:val="28"/>
        </w:rPr>
      </w:pPr>
      <w:r>
        <w:rPr>
          <w:i/>
          <w:iCs/>
          <w:sz w:val="28"/>
          <w:szCs w:val="28"/>
        </w:rPr>
        <w:t>HÉMOSTASE</w:t>
      </w:r>
    </w:p>
    <w:p w14:paraId="6761D32E" w14:textId="6FBC975D" w:rsidR="008F1CB9" w:rsidRDefault="008F1CB9" w:rsidP="008F1CB9">
      <w:pPr>
        <w:pStyle w:val="ListParagraph"/>
        <w:numPr>
          <w:ilvl w:val="0"/>
          <w:numId w:val="2"/>
        </w:numPr>
      </w:pPr>
      <w:r>
        <w:t>Séquence de réactions -&gt; arrête le saignement @ rupture d’un VS</w:t>
      </w:r>
    </w:p>
    <w:p w14:paraId="186D2104" w14:textId="1FBB9969" w:rsidR="008F1CB9" w:rsidRDefault="008F1CB9" w:rsidP="008F1CB9">
      <w:pPr>
        <w:pStyle w:val="ListParagraph"/>
        <w:numPr>
          <w:ilvl w:val="0"/>
          <w:numId w:val="2"/>
        </w:numPr>
      </w:pPr>
      <w:r>
        <w:t>V.S, plaquettes, facteurs de coagulation</w:t>
      </w:r>
    </w:p>
    <w:p w14:paraId="3455D019" w14:textId="7D2F370B" w:rsidR="008F1CB9" w:rsidRDefault="008F1CB9" w:rsidP="008F1CB9">
      <w:pPr>
        <w:pStyle w:val="ListParagraph"/>
        <w:numPr>
          <w:ilvl w:val="0"/>
          <w:numId w:val="2"/>
        </w:numPr>
      </w:pPr>
      <w:r>
        <w:t>3 phases</w:t>
      </w:r>
    </w:p>
    <w:p w14:paraId="41CB692B" w14:textId="30EC2BE9" w:rsidR="008F1CB9" w:rsidRDefault="008F1CB9" w:rsidP="008F1CB9">
      <w:pPr>
        <w:pStyle w:val="ListParagraph"/>
        <w:numPr>
          <w:ilvl w:val="1"/>
          <w:numId w:val="2"/>
        </w:numPr>
      </w:pPr>
      <w:r>
        <w:t>1. Spasme vasculaire</w:t>
      </w:r>
    </w:p>
    <w:p w14:paraId="6E86948F" w14:textId="246CA14A" w:rsidR="008F1CB9" w:rsidRDefault="008F1CB9" w:rsidP="008F1CB9">
      <w:pPr>
        <w:pStyle w:val="ListParagraph"/>
        <w:numPr>
          <w:ilvl w:val="1"/>
          <w:numId w:val="2"/>
        </w:numPr>
      </w:pPr>
      <w:r>
        <w:t>2. Formation de clou plaquettaire</w:t>
      </w:r>
    </w:p>
    <w:p w14:paraId="1E6AF921" w14:textId="5D51C884" w:rsidR="008F1CB9" w:rsidRDefault="008F1CB9" w:rsidP="008F1CB9">
      <w:pPr>
        <w:pStyle w:val="ListParagraph"/>
        <w:numPr>
          <w:ilvl w:val="1"/>
          <w:numId w:val="2"/>
        </w:numPr>
      </w:pPr>
      <w:r>
        <w:t>3. Coagulation</w:t>
      </w:r>
    </w:p>
    <w:p w14:paraId="5FE8505E" w14:textId="6A7CF926" w:rsidR="008F1CB9" w:rsidRDefault="008F1CB9" w:rsidP="008F1CB9"/>
    <w:p w14:paraId="3E791CA6" w14:textId="6CF475EB" w:rsidR="008F1CB9" w:rsidRPr="009F3069" w:rsidRDefault="008F1CB9" w:rsidP="009F3069">
      <w:pPr>
        <w:pStyle w:val="ListParagraph"/>
        <w:numPr>
          <w:ilvl w:val="0"/>
          <w:numId w:val="11"/>
        </w:numPr>
        <w:rPr>
          <w:i/>
          <w:iCs/>
        </w:rPr>
      </w:pPr>
      <w:r w:rsidRPr="009F3069">
        <w:rPr>
          <w:i/>
          <w:iCs/>
        </w:rPr>
        <w:t>Spasme vasculaire</w:t>
      </w:r>
    </w:p>
    <w:p w14:paraId="639FABD9" w14:textId="681DE5CE" w:rsidR="008F1CB9" w:rsidRDefault="008F1CB9" w:rsidP="008F1CB9">
      <w:pPr>
        <w:pStyle w:val="ListParagraph"/>
        <w:numPr>
          <w:ilvl w:val="0"/>
          <w:numId w:val="2"/>
        </w:numPr>
      </w:pPr>
      <w:r>
        <w:t>Constriction du vaisseau (vaso-constriction) suite à lésion qui réduit flux sanguin = limite perte de sang</w:t>
      </w:r>
    </w:p>
    <w:p w14:paraId="4A291728" w14:textId="10EA9B75" w:rsidR="008F1CB9" w:rsidRDefault="009F3069" w:rsidP="008F1CB9">
      <w:pPr>
        <w:pStyle w:val="ListParagraph"/>
        <w:numPr>
          <w:ilvl w:val="0"/>
          <w:numId w:val="2"/>
        </w:numPr>
      </w:pPr>
      <w:r w:rsidRPr="009F3069">
        <w:rPr>
          <w:noProof/>
        </w:rPr>
        <w:drawing>
          <wp:anchor distT="0" distB="0" distL="114300" distR="114300" simplePos="0" relativeHeight="251668480" behindDoc="1" locked="0" layoutInCell="1" allowOverlap="1" wp14:anchorId="19F60D51" wp14:editId="1347D439">
            <wp:simplePos x="0" y="0"/>
            <wp:positionH relativeFrom="column">
              <wp:posOffset>-820644</wp:posOffset>
            </wp:positionH>
            <wp:positionV relativeFrom="paragraph">
              <wp:posOffset>165997</wp:posOffset>
            </wp:positionV>
            <wp:extent cx="1088390" cy="99441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8390" cy="994410"/>
                    </a:xfrm>
                    <a:prstGeom prst="rect">
                      <a:avLst/>
                    </a:prstGeom>
                  </pic:spPr>
                </pic:pic>
              </a:graphicData>
            </a:graphic>
            <wp14:sizeRelH relativeFrom="page">
              <wp14:pctWidth>0</wp14:pctWidth>
            </wp14:sizeRelH>
            <wp14:sizeRelV relativeFrom="page">
              <wp14:pctHeight>0</wp14:pctHeight>
            </wp14:sizeRelV>
          </wp:anchor>
        </w:drawing>
      </w:r>
      <w:r w:rsidR="008F1CB9">
        <w:t xml:space="preserve">Immédiat (0-1 minute) jusqu’à plusieurs </w:t>
      </w:r>
      <w:proofErr w:type="spellStart"/>
      <w:r w:rsidR="008F1CB9">
        <w:t>mins</w:t>
      </w:r>
      <w:proofErr w:type="spellEnd"/>
      <w:r w:rsidR="008F1CB9">
        <w:t xml:space="preserve">/heures </w:t>
      </w:r>
    </w:p>
    <w:p w14:paraId="4B04496F" w14:textId="58E4E69C" w:rsidR="008F1CB9" w:rsidRDefault="008F1CB9" w:rsidP="008F1CB9">
      <w:pPr>
        <w:pStyle w:val="ListParagraph"/>
        <w:numPr>
          <w:ilvl w:val="0"/>
          <w:numId w:val="2"/>
        </w:numPr>
      </w:pPr>
      <w:r>
        <w:t>Temps pour clou plaquettaire et coagulation</w:t>
      </w:r>
    </w:p>
    <w:p w14:paraId="0BD35939" w14:textId="6C6C268C" w:rsidR="008F1CB9" w:rsidRDefault="008F1CB9" w:rsidP="008F1CB9">
      <w:pPr>
        <w:pStyle w:val="ListParagraph"/>
        <w:numPr>
          <w:ilvl w:val="0"/>
          <w:numId w:val="2"/>
        </w:numPr>
      </w:pPr>
      <w:r>
        <w:t>Médiateurs chimiques libéré par cellules endothéliales et plaquettes (sérotonine… déclenchent)</w:t>
      </w:r>
    </w:p>
    <w:p w14:paraId="31CC73EF" w14:textId="26872E0E" w:rsidR="008F1CB9" w:rsidRDefault="009F3069" w:rsidP="008F1CB9">
      <w:pPr>
        <w:pStyle w:val="ListParagraph"/>
        <w:numPr>
          <w:ilvl w:val="0"/>
          <w:numId w:val="2"/>
        </w:numPr>
      </w:pPr>
      <w:r>
        <w:t>Réflexes nerveux initiés par les récepteurs à la douleur</w:t>
      </w:r>
    </w:p>
    <w:p w14:paraId="4FAF387E" w14:textId="084BE6DF" w:rsidR="009F3069" w:rsidRDefault="009F3069" w:rsidP="009F3069"/>
    <w:p w14:paraId="62E4A79E" w14:textId="7C86B5D3" w:rsidR="009F3069" w:rsidRDefault="009F3069" w:rsidP="009F3069"/>
    <w:p w14:paraId="4B366148" w14:textId="06088BB9" w:rsidR="007036F3" w:rsidRPr="007036F3" w:rsidRDefault="009F3069" w:rsidP="007036F3">
      <w:pPr>
        <w:pStyle w:val="ListParagraph"/>
        <w:numPr>
          <w:ilvl w:val="0"/>
          <w:numId w:val="11"/>
        </w:numPr>
        <w:rPr>
          <w:i/>
          <w:iCs/>
        </w:rPr>
      </w:pPr>
      <w:r>
        <w:rPr>
          <w:i/>
          <w:iCs/>
        </w:rPr>
        <w:t>Formation du clou plaquettaire</w:t>
      </w:r>
    </w:p>
    <w:p w14:paraId="73AB6559" w14:textId="72D5A9CD" w:rsidR="00FF20AB" w:rsidRDefault="007036F3" w:rsidP="007036F3">
      <w:pPr>
        <w:pStyle w:val="ListParagraph"/>
        <w:numPr>
          <w:ilvl w:val="0"/>
          <w:numId w:val="2"/>
        </w:numPr>
      </w:pPr>
      <w:r w:rsidRPr="007036F3">
        <w:t>Accumulation des plaquettes au site endommagé</w:t>
      </w:r>
    </w:p>
    <w:p w14:paraId="3B435273" w14:textId="7252A12D" w:rsidR="007036F3" w:rsidRDefault="007036F3" w:rsidP="007036F3">
      <w:pPr>
        <w:pStyle w:val="ListParagraph"/>
        <w:numPr>
          <w:ilvl w:val="0"/>
          <w:numId w:val="2"/>
        </w:numPr>
      </w:pPr>
      <w:r>
        <w:t>Déclenchée lorsque les plaquettes – contact avec les fibres collagènes du tissu conjonctif</w:t>
      </w:r>
    </w:p>
    <w:p w14:paraId="66FE224C" w14:textId="653C3414" w:rsidR="007036F3" w:rsidRDefault="007036F3" w:rsidP="007036F3">
      <w:pPr>
        <w:pStyle w:val="ListParagraph"/>
        <w:numPr>
          <w:ilvl w:val="0"/>
          <w:numId w:val="2"/>
        </w:numPr>
      </w:pPr>
      <w:r>
        <w:t>2 phases majeures</w:t>
      </w:r>
    </w:p>
    <w:p w14:paraId="52578AB6" w14:textId="233D6333" w:rsidR="007036F3" w:rsidRPr="007036F3" w:rsidRDefault="007036F3" w:rsidP="007036F3">
      <w:pPr>
        <w:pStyle w:val="ListParagraph"/>
        <w:numPr>
          <w:ilvl w:val="0"/>
          <w:numId w:val="12"/>
        </w:numPr>
      </w:pPr>
      <w:r>
        <w:rPr>
          <w:b/>
          <w:bCs/>
        </w:rPr>
        <w:t>Adhésion des plaquettes</w:t>
      </w:r>
    </w:p>
    <w:p w14:paraId="21178E3E" w14:textId="61C897DD" w:rsidR="007036F3" w:rsidRDefault="006D7409" w:rsidP="007036F3">
      <w:pPr>
        <w:pStyle w:val="ListParagraph"/>
        <w:numPr>
          <w:ilvl w:val="1"/>
          <w:numId w:val="12"/>
        </w:numPr>
      </w:pPr>
      <w:r w:rsidRPr="006D7409">
        <w:rPr>
          <w:noProof/>
          <w:lang w:val="fr-FR"/>
        </w:rPr>
        <w:drawing>
          <wp:anchor distT="0" distB="0" distL="114300" distR="114300" simplePos="0" relativeHeight="251669504" behindDoc="1" locked="0" layoutInCell="1" allowOverlap="1" wp14:anchorId="30EE0783" wp14:editId="352D02FF">
            <wp:simplePos x="0" y="0"/>
            <wp:positionH relativeFrom="column">
              <wp:posOffset>5593715</wp:posOffset>
            </wp:positionH>
            <wp:positionV relativeFrom="paragraph">
              <wp:posOffset>84903</wp:posOffset>
            </wp:positionV>
            <wp:extent cx="1026160" cy="160020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302" r="8681"/>
                    <a:stretch/>
                  </pic:blipFill>
                  <pic:spPr bwMode="auto">
                    <a:xfrm>
                      <a:off x="0" y="0"/>
                      <a:ext cx="102616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6F3">
        <w:t>Plaquettes entrent en contact avec fibres collagènes + collent</w:t>
      </w:r>
    </w:p>
    <w:p w14:paraId="1175BD1A" w14:textId="1EF61677" w:rsidR="007036F3" w:rsidRPr="007036F3" w:rsidRDefault="007036F3" w:rsidP="007036F3">
      <w:pPr>
        <w:pStyle w:val="ListParagraph"/>
        <w:numPr>
          <w:ilvl w:val="0"/>
          <w:numId w:val="12"/>
        </w:numPr>
      </w:pPr>
      <w:r>
        <w:rPr>
          <w:b/>
          <w:bCs/>
        </w:rPr>
        <w:t>Activation des plaquettes et agrégation</w:t>
      </w:r>
    </w:p>
    <w:p w14:paraId="75B6597F" w14:textId="6F0A306D" w:rsidR="007036F3" w:rsidRDefault="007036F3" w:rsidP="007036F3">
      <w:pPr>
        <w:pStyle w:val="ListParagraph"/>
        <w:numPr>
          <w:ilvl w:val="1"/>
          <w:numId w:val="12"/>
        </w:numPr>
      </w:pPr>
      <w:r>
        <w:t xml:space="preserve">Activation : </w:t>
      </w:r>
    </w:p>
    <w:p w14:paraId="7F1DB239" w14:textId="2652F29D" w:rsidR="006D7409" w:rsidRPr="006D7409" w:rsidRDefault="007036F3" w:rsidP="006D7409">
      <w:pPr>
        <w:pStyle w:val="ListParagraph"/>
        <w:numPr>
          <w:ilvl w:val="2"/>
          <w:numId w:val="12"/>
        </w:numPr>
      </w:pPr>
      <w:r>
        <w:t xml:space="preserve">Adhésion transforme les plaquettes, rendent collantes + libération de granulations : </w:t>
      </w:r>
      <w:r w:rsidR="006D7409">
        <w:t xml:space="preserve"> </w:t>
      </w:r>
      <w:r>
        <w:t>Sérotonine (augmente spasmes vasculaires)</w:t>
      </w:r>
      <w:r w:rsidR="006D7409">
        <w:t xml:space="preserve"> </w:t>
      </w:r>
      <w:r>
        <w:t>ADP (déclenche agrégation)</w:t>
      </w:r>
      <w:r w:rsidR="006D7409">
        <w:t xml:space="preserve"> </w:t>
      </w:r>
      <w:r w:rsidR="006D7409" w:rsidRPr="006D7409">
        <w:t>Thromboxane A2 (stimule vaso-contraction + aggregation)</w:t>
      </w:r>
    </w:p>
    <w:p w14:paraId="499AEE3B" w14:textId="7DDE2265" w:rsidR="006D7409" w:rsidRDefault="006D7409" w:rsidP="006D7409">
      <w:pPr>
        <w:pStyle w:val="ListParagraph"/>
        <w:numPr>
          <w:ilvl w:val="1"/>
          <w:numId w:val="12"/>
        </w:numPr>
        <w:rPr>
          <w:lang w:val="en-CA"/>
        </w:rPr>
      </w:pPr>
      <w:r>
        <w:rPr>
          <w:lang w:val="en-CA"/>
        </w:rPr>
        <w:t>Agrégation:</w:t>
      </w:r>
    </w:p>
    <w:p w14:paraId="4DDA8A01" w14:textId="7DA35D0C" w:rsidR="006D7409" w:rsidRDefault="006D7409" w:rsidP="006D7409">
      <w:pPr>
        <w:pStyle w:val="ListParagraph"/>
        <w:numPr>
          <w:ilvl w:val="2"/>
          <w:numId w:val="12"/>
        </w:numPr>
      </w:pPr>
      <w:r w:rsidRPr="006D7409">
        <w:t>ADP et TXA2 activent les pl</w:t>
      </w:r>
      <w:r>
        <w:t>aquettes avoisinantes, provoque adhésion @ plaquettes déjà activées</w:t>
      </w:r>
    </w:p>
    <w:p w14:paraId="7F359615" w14:textId="77777777" w:rsidR="006D7409" w:rsidRDefault="006D7409" w:rsidP="006D7409">
      <w:pPr>
        <w:ind w:left="3114"/>
      </w:pPr>
    </w:p>
    <w:p w14:paraId="02FE3CDD" w14:textId="6D97C6FB" w:rsidR="006D7409" w:rsidRPr="006D7409" w:rsidRDefault="006D7409" w:rsidP="006D7409">
      <w:pPr>
        <w:ind w:left="644"/>
      </w:pPr>
      <w:r>
        <w:rPr>
          <w:lang w:val="fr-FR"/>
        </w:rPr>
        <w:t>EN BREF… P</w:t>
      </w:r>
      <w:r w:rsidRPr="006D7409">
        <w:rPr>
          <w:lang w:val="fr-FR"/>
        </w:rPr>
        <w:t xml:space="preserve">laquettes adhèrent à l'endothélium endommagé pour former le clou plaquettaire (hémostase primaire), puis causer la dégranulation. Les plaquettes collent ensemble (agrégation) pour former un bouchon temporaire et sceller la rupture de la paroi du vaisseau. Comme les plaquettes adhèrent aux fibres de collagène, elles deviennent pointues et beaucoup plus collantes. Elles libèrent alors des messagers chimiques comme l'adénosine diphosphate (ADP), la sérotonine et la Thromboxane A2. Ces produits augmentent l’adhérence des plaquettes entre elles et les spasmes vasculaires, créant un bouchon de plaquettes et une rétroaction positive. </w:t>
      </w:r>
    </w:p>
    <w:p w14:paraId="6E719777" w14:textId="5FFCA927" w:rsidR="006D7409" w:rsidRPr="004C3376" w:rsidRDefault="004C3376" w:rsidP="006D7409">
      <w:pPr>
        <w:ind w:left="284"/>
      </w:pPr>
      <w:r w:rsidRPr="004C3376">
        <w:rPr>
          <w:noProof/>
        </w:rPr>
        <w:lastRenderedPageBreak/>
        <w:drawing>
          <wp:anchor distT="0" distB="0" distL="114300" distR="114300" simplePos="0" relativeHeight="251670528" behindDoc="1" locked="0" layoutInCell="1" allowOverlap="1" wp14:anchorId="5093F513" wp14:editId="7EC93DF4">
            <wp:simplePos x="0" y="0"/>
            <wp:positionH relativeFrom="column">
              <wp:posOffset>5671595</wp:posOffset>
            </wp:positionH>
            <wp:positionV relativeFrom="paragraph">
              <wp:posOffset>-347160</wp:posOffset>
            </wp:positionV>
            <wp:extent cx="784702" cy="1527858"/>
            <wp:effectExtent l="0" t="0" r="3175" b="0"/>
            <wp:wrapNone/>
            <wp:docPr id="13" name="Picture 7" descr="C:\OLD_PC\backup\DriveD\michel\Marieb\HAP8e_IRDVD\Chapter_17\B_JPEG_Images_and_Tables\b_unlabeled\figure_17_13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C:\OLD_PC\backup\DriveD\michel\Marieb\HAP8e_IRDVD\Chapter_17\B_JPEG_Images_and_Tables\b_unlabeled\figure_17_13_unlabeled.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082" t="47900" r="64082" b="3801"/>
                    <a:stretch/>
                  </pic:blipFill>
                  <pic:spPr bwMode="auto">
                    <a:xfrm>
                      <a:off x="0" y="0"/>
                      <a:ext cx="784702" cy="1527858"/>
                    </a:xfrm>
                    <a:prstGeom prst="rect">
                      <a:avLst/>
                    </a:prstGeom>
                    <a:noFill/>
                  </pic:spPr>
                </pic:pic>
              </a:graphicData>
            </a:graphic>
            <wp14:sizeRelH relativeFrom="page">
              <wp14:pctWidth>0</wp14:pctWidth>
            </wp14:sizeRelH>
            <wp14:sizeRelV relativeFrom="page">
              <wp14:pctHeight>0</wp14:pctHeight>
            </wp14:sizeRelV>
          </wp:anchor>
        </w:drawing>
      </w:r>
    </w:p>
    <w:p w14:paraId="3C676E4E" w14:textId="2C5795FB" w:rsidR="006D7409" w:rsidRDefault="004C3376" w:rsidP="004C3376">
      <w:pPr>
        <w:pStyle w:val="ListParagraph"/>
        <w:numPr>
          <w:ilvl w:val="0"/>
          <w:numId w:val="2"/>
        </w:numPr>
      </w:pPr>
      <w:r>
        <w:t>Le clou plaquettaire est circonscrit au site endommagé à cause de la présence d’inhibiteurs (prostacucline) libérés par les cellules endothéliales saines</w:t>
      </w:r>
    </w:p>
    <w:p w14:paraId="186EF610" w14:textId="7DB00DF3" w:rsidR="004C3376" w:rsidRDefault="004C3376" w:rsidP="004C3376">
      <w:pPr>
        <w:pStyle w:val="ListParagraph"/>
        <w:numPr>
          <w:ilvl w:val="0"/>
          <w:numId w:val="2"/>
        </w:numPr>
      </w:pPr>
      <w:r>
        <w:t xml:space="preserve">Formation du clou plaquettaire est rapide (&lt; 5 </w:t>
      </w:r>
      <w:proofErr w:type="spellStart"/>
      <w:r>
        <w:t>mins</w:t>
      </w:r>
      <w:proofErr w:type="spellEnd"/>
      <w:r>
        <w:t>) et efficace</w:t>
      </w:r>
    </w:p>
    <w:p w14:paraId="1D03CBB4" w14:textId="4CD7689C" w:rsidR="004C3376" w:rsidRDefault="004C3376" w:rsidP="004C3376">
      <w:pPr>
        <w:pStyle w:val="ListParagraph"/>
        <w:numPr>
          <w:ilvl w:val="0"/>
          <w:numId w:val="2"/>
        </w:numPr>
      </w:pPr>
      <w:r>
        <w:t xml:space="preserve">Clou est relativement instable, la </w:t>
      </w:r>
      <w:r>
        <w:rPr>
          <w:u w:val="single"/>
        </w:rPr>
        <w:t>coagulation</w:t>
      </w:r>
      <w:r>
        <w:t xml:space="preserve"> est requise pour empêcher l’hémorragie permanente</w:t>
      </w:r>
    </w:p>
    <w:p w14:paraId="045AF48B" w14:textId="7AF22F5B" w:rsidR="004C3376" w:rsidRDefault="004C3376" w:rsidP="004C3376"/>
    <w:p w14:paraId="380FAF5E" w14:textId="268344A6" w:rsidR="004C3376" w:rsidRPr="004C3376" w:rsidRDefault="004C3376" w:rsidP="004C3376">
      <w:pPr>
        <w:pStyle w:val="ListParagraph"/>
        <w:numPr>
          <w:ilvl w:val="0"/>
          <w:numId w:val="10"/>
        </w:numPr>
        <w:rPr>
          <w:sz w:val="28"/>
          <w:szCs w:val="28"/>
        </w:rPr>
      </w:pPr>
      <w:r w:rsidRPr="004C3376">
        <w:rPr>
          <w:sz w:val="28"/>
          <w:szCs w:val="28"/>
        </w:rPr>
        <w:t>COAGULATION (FORMATION DU CAILLOT)</w:t>
      </w:r>
    </w:p>
    <w:p w14:paraId="00A5A485" w14:textId="619E0BBF" w:rsidR="004C3376" w:rsidRDefault="004C3376" w:rsidP="004C3376">
      <w:pPr>
        <w:pStyle w:val="ListParagraph"/>
        <w:numPr>
          <w:ilvl w:val="0"/>
          <w:numId w:val="2"/>
        </w:numPr>
      </w:pPr>
      <w:r>
        <w:t> « Transformation du sang en masse gélatineuse » se produit en moins de 10 minutes</w:t>
      </w:r>
    </w:p>
    <w:p w14:paraId="1760E864" w14:textId="2A677E3A" w:rsidR="004C3376" w:rsidRPr="004C3376" w:rsidRDefault="004C3376" w:rsidP="004C3376">
      <w:pPr>
        <w:pStyle w:val="ListParagraph"/>
        <w:numPr>
          <w:ilvl w:val="0"/>
          <w:numId w:val="2"/>
        </w:numPr>
      </w:pPr>
      <w:r>
        <w:t xml:space="preserve">Fait intervenir les </w:t>
      </w:r>
      <w:r w:rsidRPr="004C3376">
        <w:rPr>
          <w:u w:val="single"/>
        </w:rPr>
        <w:t>facteurs de coagulation</w:t>
      </w:r>
      <w:r>
        <w:rPr>
          <w:u w:val="single"/>
        </w:rPr>
        <w:t xml:space="preserve"> </w:t>
      </w:r>
    </w:p>
    <w:p w14:paraId="5F623EED" w14:textId="5E0A8A34" w:rsidR="004C3376" w:rsidRDefault="00677EF4" w:rsidP="004C3376">
      <w:pPr>
        <w:pStyle w:val="ListParagraph"/>
        <w:numPr>
          <w:ilvl w:val="0"/>
          <w:numId w:val="2"/>
        </w:numPr>
      </w:pPr>
      <w:r>
        <w:rPr>
          <w:u w:val="single"/>
        </w:rPr>
        <w:t>Sérum</w:t>
      </w:r>
      <w:r>
        <w:t> : plasma sans les facteurs de coagulation</w:t>
      </w:r>
    </w:p>
    <w:p w14:paraId="5564C814" w14:textId="42689023" w:rsidR="00677EF4" w:rsidRPr="00677EF4" w:rsidRDefault="00677EF4" w:rsidP="004C3376">
      <w:pPr>
        <w:pStyle w:val="ListParagraph"/>
        <w:numPr>
          <w:ilvl w:val="0"/>
          <w:numId w:val="2"/>
        </w:numPr>
      </w:pPr>
      <w:r w:rsidRPr="00677EF4">
        <w:t>3 étapes essentielles :</w:t>
      </w:r>
    </w:p>
    <w:p w14:paraId="406E5632" w14:textId="25D235AA" w:rsidR="00677EF4" w:rsidRDefault="00677EF4" w:rsidP="00677EF4">
      <w:pPr>
        <w:pStyle w:val="ListParagraph"/>
        <w:numPr>
          <w:ilvl w:val="0"/>
          <w:numId w:val="13"/>
        </w:numPr>
        <w:rPr>
          <w:b/>
          <w:bCs/>
        </w:rPr>
      </w:pPr>
      <w:r w:rsidRPr="00677EF4">
        <w:rPr>
          <w:b/>
          <w:bCs/>
        </w:rPr>
        <w:t xml:space="preserve">Formation de l’activateur de la prothrombine </w:t>
      </w:r>
      <w:r w:rsidRPr="00807797">
        <w:t>(long</w:t>
      </w:r>
      <w:r w:rsidR="00807797">
        <w:t>,</w:t>
      </w:r>
      <w:r w:rsidR="00807797">
        <w:rPr>
          <w:b/>
          <w:bCs/>
        </w:rPr>
        <w:t xml:space="preserve"> </w:t>
      </w:r>
      <w:r w:rsidR="00807797" w:rsidRPr="00807797">
        <w:t>voie</w:t>
      </w:r>
      <w:r w:rsidR="00807797">
        <w:t xml:space="preserve"> </w:t>
      </w:r>
      <w:r w:rsidR="00807797" w:rsidRPr="00807797">
        <w:t xml:space="preserve">intrinsèque </w:t>
      </w:r>
      <w:r w:rsidR="00807797">
        <w:t>+</w:t>
      </w:r>
      <w:r w:rsidR="00807797" w:rsidRPr="00807797">
        <w:t xml:space="preserve"> extrinsèque)</w:t>
      </w:r>
    </w:p>
    <w:p w14:paraId="7BCDF4B5" w14:textId="28D5EDC2" w:rsidR="00677EF4" w:rsidRPr="00677EF4" w:rsidRDefault="00677EF4" w:rsidP="00677EF4">
      <w:pPr>
        <w:pStyle w:val="ListParagraph"/>
        <w:numPr>
          <w:ilvl w:val="1"/>
          <w:numId w:val="13"/>
        </w:numPr>
        <w:rPr>
          <w:b/>
          <w:bCs/>
        </w:rPr>
      </w:pPr>
      <w:r>
        <w:t>Résultat d’une cascade de réactions impliquant une douzaine de facteurs de coagulation</w:t>
      </w:r>
    </w:p>
    <w:p w14:paraId="320EFA74" w14:textId="599D1A74" w:rsidR="00677EF4" w:rsidRDefault="00677EF4" w:rsidP="00677EF4">
      <w:pPr>
        <w:pStyle w:val="ListParagraph"/>
        <w:numPr>
          <w:ilvl w:val="0"/>
          <w:numId w:val="13"/>
        </w:numPr>
        <w:rPr>
          <w:b/>
          <w:bCs/>
        </w:rPr>
      </w:pPr>
      <w:r>
        <w:rPr>
          <w:b/>
          <w:bCs/>
        </w:rPr>
        <w:t xml:space="preserve">Conversion de la </w:t>
      </w:r>
      <w:r w:rsidRPr="00807797">
        <w:rPr>
          <w:b/>
          <w:bCs/>
          <w:highlight w:val="yellow"/>
        </w:rPr>
        <w:t>prothrombine en thrombine</w:t>
      </w:r>
      <w:r>
        <w:rPr>
          <w:b/>
          <w:bCs/>
        </w:rPr>
        <w:t xml:space="preserve"> </w:t>
      </w:r>
    </w:p>
    <w:p w14:paraId="488A6D05" w14:textId="58362295" w:rsidR="00677EF4" w:rsidRPr="00677EF4" w:rsidRDefault="00677EF4" w:rsidP="00677EF4">
      <w:pPr>
        <w:pStyle w:val="ListParagraph"/>
        <w:numPr>
          <w:ilvl w:val="1"/>
          <w:numId w:val="13"/>
        </w:numPr>
        <w:rPr>
          <w:b/>
          <w:bCs/>
        </w:rPr>
      </w:pPr>
      <w:r>
        <w:t>Catalysée par l’activateur de la prothrombine</w:t>
      </w:r>
    </w:p>
    <w:p w14:paraId="2FD9802D" w14:textId="4F0F7D01" w:rsidR="00677EF4" w:rsidRPr="00677EF4" w:rsidRDefault="00677EF4" w:rsidP="00677EF4">
      <w:pPr>
        <w:pStyle w:val="ListParagraph"/>
        <w:numPr>
          <w:ilvl w:val="1"/>
          <w:numId w:val="13"/>
        </w:numPr>
        <w:rPr>
          <w:b/>
          <w:bCs/>
        </w:rPr>
      </w:pPr>
      <w:r>
        <w:t>Prothrombine : protéine plasmique produite par le foie</w:t>
      </w:r>
    </w:p>
    <w:p w14:paraId="203B689B" w14:textId="1BC258CC" w:rsidR="00677EF4" w:rsidRPr="00ED62D7" w:rsidRDefault="00677EF4" w:rsidP="00677EF4">
      <w:pPr>
        <w:pStyle w:val="ListParagraph"/>
        <w:numPr>
          <w:ilvl w:val="1"/>
          <w:numId w:val="13"/>
        </w:numPr>
        <w:rPr>
          <w:b/>
          <w:bCs/>
        </w:rPr>
      </w:pPr>
      <w:r>
        <w:t>Thrombine : provient du clivage de la prothrombine par son activateur</w:t>
      </w:r>
    </w:p>
    <w:p w14:paraId="564655EE" w14:textId="77777777" w:rsidR="00807797" w:rsidRDefault="00ED62D7" w:rsidP="00807797">
      <w:pPr>
        <w:pStyle w:val="ListParagraph"/>
        <w:numPr>
          <w:ilvl w:val="0"/>
          <w:numId w:val="13"/>
        </w:numPr>
        <w:rPr>
          <w:b/>
          <w:bCs/>
        </w:rPr>
      </w:pPr>
      <w:r>
        <w:rPr>
          <w:b/>
          <w:bCs/>
        </w:rPr>
        <w:t xml:space="preserve">Conversion du </w:t>
      </w:r>
      <w:r w:rsidRPr="00807797">
        <w:rPr>
          <w:b/>
          <w:bCs/>
          <w:highlight w:val="yellow"/>
        </w:rPr>
        <w:t>fibrogène en fibrine</w:t>
      </w:r>
      <w:r w:rsidR="00807797">
        <w:rPr>
          <w:b/>
          <w:bCs/>
        </w:rPr>
        <w:t xml:space="preserve"> </w:t>
      </w:r>
    </w:p>
    <w:p w14:paraId="6A5BC825" w14:textId="2BC2410D" w:rsidR="00807797" w:rsidRPr="00807797" w:rsidRDefault="00807797" w:rsidP="00807797">
      <w:pPr>
        <w:pStyle w:val="ListParagraph"/>
        <w:numPr>
          <w:ilvl w:val="1"/>
          <w:numId w:val="13"/>
        </w:numPr>
        <w:rPr>
          <w:b/>
          <w:bCs/>
        </w:rPr>
      </w:pPr>
      <w:r w:rsidRPr="00807797">
        <w:rPr>
          <w:i/>
          <w:iCs/>
          <w:sz w:val="22"/>
          <w:szCs w:val="22"/>
        </w:rPr>
        <w:t>(Thrombine catalyse la jonction de molécules de fibrogènes solubles pour former des réseaux de fibrines insolubles)</w:t>
      </w:r>
    </w:p>
    <w:p w14:paraId="103C92E8" w14:textId="2E02A0A8" w:rsidR="00ED62D7" w:rsidRPr="00ED62D7" w:rsidRDefault="00ED62D7" w:rsidP="00ED62D7">
      <w:pPr>
        <w:pStyle w:val="ListParagraph"/>
        <w:numPr>
          <w:ilvl w:val="1"/>
          <w:numId w:val="13"/>
        </w:numPr>
        <w:rPr>
          <w:b/>
          <w:bCs/>
        </w:rPr>
      </w:pPr>
      <w:r>
        <w:t>Réaction catalysée par la thrombine</w:t>
      </w:r>
    </w:p>
    <w:p w14:paraId="35DA23B9" w14:textId="3D6B6499" w:rsidR="00ED62D7" w:rsidRPr="00ED62D7" w:rsidRDefault="00ED62D7" w:rsidP="00ED62D7">
      <w:pPr>
        <w:pStyle w:val="ListParagraph"/>
        <w:numPr>
          <w:ilvl w:val="1"/>
          <w:numId w:val="13"/>
        </w:numPr>
        <w:rPr>
          <w:b/>
          <w:bCs/>
        </w:rPr>
      </w:pPr>
      <w:r>
        <w:t xml:space="preserve">Fibrogène : protéine plasmatique produite par le foie; </w:t>
      </w:r>
      <w:r>
        <w:rPr>
          <w:i/>
          <w:iCs/>
        </w:rPr>
        <w:t>soluble</w:t>
      </w:r>
    </w:p>
    <w:p w14:paraId="5BFF1A85" w14:textId="6DCF49FA" w:rsidR="00ED62D7" w:rsidRPr="00807797" w:rsidRDefault="00ED62D7" w:rsidP="00ED62D7">
      <w:pPr>
        <w:pStyle w:val="ListParagraph"/>
        <w:numPr>
          <w:ilvl w:val="1"/>
          <w:numId w:val="13"/>
        </w:numPr>
        <w:rPr>
          <w:b/>
          <w:bCs/>
        </w:rPr>
      </w:pPr>
      <w:r>
        <w:t xml:space="preserve">Fibrine : molécules qui interagissent automatiquement entre elles = former de longs brins </w:t>
      </w:r>
      <w:r>
        <w:rPr>
          <w:i/>
          <w:iCs/>
        </w:rPr>
        <w:t>insolubles</w:t>
      </w:r>
      <w:r>
        <w:t>. Emprisonnent les plaquettes et plasma pour former un caillot gélatineux</w:t>
      </w:r>
      <w:r w:rsidR="00807797">
        <w:t>.</w:t>
      </w:r>
    </w:p>
    <w:p w14:paraId="4455DDFA" w14:textId="635B6CDE" w:rsidR="00807797" w:rsidRDefault="00807797" w:rsidP="00807797">
      <w:pPr>
        <w:rPr>
          <w:b/>
          <w:bCs/>
        </w:rPr>
      </w:pPr>
    </w:p>
    <w:p w14:paraId="71380312" w14:textId="1B2B25E4" w:rsidR="00807797" w:rsidRPr="00807797" w:rsidRDefault="00807797" w:rsidP="00807797">
      <w:pPr>
        <w:rPr>
          <w:i/>
          <w:iCs/>
        </w:rPr>
      </w:pPr>
      <w:r w:rsidRPr="00807797">
        <w:rPr>
          <w:i/>
          <w:iCs/>
          <w:lang w:val="fr-FR"/>
        </w:rPr>
        <w:t>BREF : Masse filatineuse, se place autour du trou sanguin pour crée la couche fibrine</w:t>
      </w:r>
    </w:p>
    <w:p w14:paraId="0CDAAC73" w14:textId="7EE448F4" w:rsidR="00807797" w:rsidRDefault="00807797" w:rsidP="00807797">
      <w:pPr>
        <w:rPr>
          <w:i/>
          <w:iCs/>
          <w:lang w:val="fr-FR"/>
        </w:rPr>
      </w:pPr>
      <w:r w:rsidRPr="00807797">
        <w:rPr>
          <w:i/>
          <w:iCs/>
          <w:lang w:val="fr-FR"/>
        </w:rPr>
        <w:t>Fibrine devient une fibre qui va serrer le trou, entrelacer la coagulation.  La coagulation du sang – les caillots se forment lors de la conversion du fibrinogène en fibrine, et son adjonction au clou plaquettaire (hémostase secondaire). Coagulation : La troisième et dernière étape de cette réponse rapide renforce le clou plaquettaire. La coagulation du sang utilise des brins de fibrine qui agissent comme une colle pour les plaquettes. Comme le réseau de fibrine commence à se former, le sang est également transformé en une masse gélatineuse. Le processus de la coagulation est utile dans la fermeture et le maintien en place du bouchon de plaquettes sur les grandes plaies. La libération de prothrombine = dans le processus de coagulation, permet la formation du caillot. Oblige les globules et plaquettes de rester coincés dans la zone lésée.</w:t>
      </w:r>
    </w:p>
    <w:p w14:paraId="54A7A7D2" w14:textId="68881C7B" w:rsidR="00807797" w:rsidRDefault="00797DE5" w:rsidP="00797DE5">
      <w:pPr>
        <w:jc w:val="center"/>
        <w:rPr>
          <w:i/>
          <w:iCs/>
          <w:lang w:val="fr-FR"/>
        </w:rPr>
      </w:pPr>
      <w:r w:rsidRPr="00797DE5">
        <w:rPr>
          <w:noProof/>
        </w:rPr>
        <w:lastRenderedPageBreak/>
        <w:drawing>
          <wp:inline distT="0" distB="0" distL="0" distR="0" wp14:anchorId="1C8016BA" wp14:editId="1DA4BCC3">
            <wp:extent cx="2903309" cy="344658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1768"/>
                    <a:stretch/>
                  </pic:blipFill>
                  <pic:spPr bwMode="auto">
                    <a:xfrm>
                      <a:off x="0" y="0"/>
                      <a:ext cx="2909783" cy="3454270"/>
                    </a:xfrm>
                    <a:prstGeom prst="rect">
                      <a:avLst/>
                    </a:prstGeom>
                    <a:ln>
                      <a:noFill/>
                    </a:ln>
                    <a:extLst>
                      <a:ext uri="{53640926-AAD7-44D8-BBD7-CCE9431645EC}">
                        <a14:shadowObscured xmlns:a14="http://schemas.microsoft.com/office/drawing/2010/main"/>
                      </a:ext>
                    </a:extLst>
                  </pic:spPr>
                </pic:pic>
              </a:graphicData>
            </a:graphic>
          </wp:inline>
        </w:drawing>
      </w:r>
    </w:p>
    <w:p w14:paraId="549343B2" w14:textId="3098F57B" w:rsidR="00797DE5" w:rsidRDefault="00797DE5" w:rsidP="00797DE5">
      <w:pPr>
        <w:rPr>
          <w:i/>
          <w:iCs/>
          <w:lang w:val="fr-FR"/>
        </w:rPr>
      </w:pPr>
    </w:p>
    <w:p w14:paraId="770E4626" w14:textId="0D58D152" w:rsidR="00797DE5" w:rsidRDefault="00CF4E91" w:rsidP="00797DE5">
      <w:pPr>
        <w:rPr>
          <w:sz w:val="28"/>
          <w:szCs w:val="28"/>
          <w:u w:val="single"/>
          <w:lang w:val="fr-FR"/>
        </w:rPr>
      </w:pPr>
      <w:r>
        <w:rPr>
          <w:sz w:val="28"/>
          <w:szCs w:val="28"/>
          <w:u w:val="single"/>
          <w:lang w:val="fr-FR"/>
        </w:rPr>
        <w:t>Formation de l’activateur de la prothrombine</w:t>
      </w:r>
    </w:p>
    <w:p w14:paraId="2362F462" w14:textId="264612EB" w:rsidR="00CF4E91" w:rsidRDefault="00CF4E91" w:rsidP="00797DE5">
      <w:pPr>
        <w:rPr>
          <w:sz w:val="28"/>
          <w:szCs w:val="28"/>
          <w:lang w:val="fr-FR"/>
        </w:rPr>
      </w:pPr>
    </w:p>
    <w:p w14:paraId="3F9FD853" w14:textId="2E4AD69B" w:rsidR="00CF4E91" w:rsidRPr="0080514D" w:rsidRDefault="00CF4E91" w:rsidP="00797DE5">
      <w:pPr>
        <w:rPr>
          <w:lang w:val="fr-FR"/>
        </w:rPr>
      </w:pPr>
      <w:r>
        <w:rPr>
          <w:b/>
          <w:bCs/>
          <w:sz w:val="28"/>
          <w:szCs w:val="28"/>
          <w:lang w:val="fr-FR"/>
        </w:rPr>
        <w:t xml:space="preserve">Phase 1 de la coagulation : </w:t>
      </w:r>
      <w:r w:rsidRPr="0080514D">
        <w:rPr>
          <w:lang w:val="fr-FR"/>
        </w:rPr>
        <w:t>Deux voies de formation de l’activateur de la prothrombine</w:t>
      </w:r>
    </w:p>
    <w:p w14:paraId="72ED9814" w14:textId="0817BE4C" w:rsidR="00797DE5" w:rsidRDefault="00797DE5" w:rsidP="00797DE5">
      <w:pPr>
        <w:rPr>
          <w:lang w:val="fr-FR"/>
        </w:rPr>
      </w:pPr>
    </w:p>
    <w:p w14:paraId="11EC0FC0" w14:textId="6B606355" w:rsidR="00CF4E91" w:rsidRDefault="00CF4E91" w:rsidP="00797DE5">
      <w:pPr>
        <w:rPr>
          <w:lang w:val="fr-FR"/>
        </w:rPr>
      </w:pPr>
      <w:r>
        <w:rPr>
          <w:lang w:val="fr-FR"/>
        </w:rPr>
        <w:t>VOIE INTRINSÈQUE</w:t>
      </w:r>
    </w:p>
    <w:p w14:paraId="6BCF9A14" w14:textId="77F4CF6C" w:rsidR="00CF4E91" w:rsidRDefault="00CF4E91" w:rsidP="00CF4E91">
      <w:pPr>
        <w:pStyle w:val="ListParagraph"/>
        <w:numPr>
          <w:ilvl w:val="0"/>
          <w:numId w:val="2"/>
        </w:numPr>
        <w:rPr>
          <w:lang w:val="fr-FR"/>
        </w:rPr>
      </w:pPr>
      <w:r>
        <w:rPr>
          <w:lang w:val="fr-FR"/>
        </w:rPr>
        <w:t>Déclenchée par des surfaces chargées négativement (plaquettes activités, le collagène, verre)</w:t>
      </w:r>
    </w:p>
    <w:p w14:paraId="05C666C9" w14:textId="4A32B74D" w:rsidR="00CF4E91" w:rsidRDefault="00CF4E91" w:rsidP="00CF4E91">
      <w:pPr>
        <w:pStyle w:val="ListParagraph"/>
        <w:numPr>
          <w:ilvl w:val="0"/>
          <w:numId w:val="2"/>
        </w:numPr>
        <w:rPr>
          <w:sz w:val="21"/>
          <w:szCs w:val="21"/>
          <w:lang w:val="fr-FR"/>
        </w:rPr>
      </w:pPr>
      <w:r>
        <w:rPr>
          <w:lang w:val="fr-FR"/>
        </w:rPr>
        <w:t xml:space="preserve">Utilise des facteurs présents dans le sang (intrinsèque) – </w:t>
      </w:r>
      <w:r w:rsidRPr="00CF4E91">
        <w:rPr>
          <w:sz w:val="21"/>
          <w:szCs w:val="21"/>
          <w:lang w:val="fr-FR"/>
        </w:rPr>
        <w:t>aka coagulation dans une éprouvette</w:t>
      </w:r>
    </w:p>
    <w:p w14:paraId="16AEF1B2" w14:textId="226CF17C" w:rsidR="00CF4E91" w:rsidRDefault="00CF4E91" w:rsidP="00CF4E91">
      <w:pPr>
        <w:rPr>
          <w:sz w:val="21"/>
          <w:szCs w:val="21"/>
          <w:lang w:val="fr-FR"/>
        </w:rPr>
      </w:pPr>
    </w:p>
    <w:p w14:paraId="4878DD17" w14:textId="6E0B174F" w:rsidR="00CF4E91" w:rsidRPr="00A71AB8" w:rsidRDefault="00CF4E91" w:rsidP="00CF4E91">
      <w:pPr>
        <w:rPr>
          <w:lang w:val="fr-FR"/>
        </w:rPr>
      </w:pPr>
      <w:r w:rsidRPr="00A71AB8">
        <w:rPr>
          <w:lang w:val="fr-FR"/>
        </w:rPr>
        <w:t>VOIE EXTRINSÈQUE</w:t>
      </w:r>
    </w:p>
    <w:p w14:paraId="3A8A3174" w14:textId="036C74CE" w:rsidR="00CF4E91" w:rsidRPr="00A71AB8" w:rsidRDefault="0080514D" w:rsidP="00CF4E91">
      <w:pPr>
        <w:pStyle w:val="ListParagraph"/>
        <w:numPr>
          <w:ilvl w:val="0"/>
          <w:numId w:val="2"/>
        </w:numPr>
        <w:rPr>
          <w:lang w:val="fr-FR"/>
        </w:rPr>
      </w:pPr>
      <w:r w:rsidRPr="00A71AB8">
        <w:rPr>
          <w:lang w:val="fr-FR"/>
        </w:rPr>
        <w:t xml:space="preserve">Déclenchée par l’exposition au </w:t>
      </w:r>
      <w:r w:rsidRPr="00A71AB8">
        <w:rPr>
          <w:i/>
          <w:iCs/>
          <w:lang w:val="fr-FR"/>
        </w:rPr>
        <w:t>facteur tissulaire (TF)</w:t>
      </w:r>
      <w:r w:rsidRPr="00A71AB8">
        <w:rPr>
          <w:lang w:val="fr-FR"/>
        </w:rPr>
        <w:t xml:space="preserve"> ou facteur III (facteur extrinsèque)</w:t>
      </w:r>
    </w:p>
    <w:p w14:paraId="72C9C2AC" w14:textId="481EC206" w:rsidR="0080514D" w:rsidRPr="00A71AB8" w:rsidRDefault="0080514D" w:rsidP="00CF4E91">
      <w:pPr>
        <w:pStyle w:val="ListParagraph"/>
        <w:numPr>
          <w:ilvl w:val="0"/>
          <w:numId w:val="2"/>
        </w:numPr>
        <w:rPr>
          <w:lang w:val="fr-FR"/>
        </w:rPr>
      </w:pPr>
      <w:r w:rsidRPr="00A71AB8">
        <w:rPr>
          <w:lang w:val="fr-FR"/>
        </w:rPr>
        <w:t xml:space="preserve">Contourne plusieurs étapes de la voie intrinsèque, donc est plus rapide </w:t>
      </w:r>
    </w:p>
    <w:p w14:paraId="5F064209" w14:textId="14DDD301" w:rsidR="0080514D" w:rsidRPr="00A71AB8" w:rsidRDefault="0080514D" w:rsidP="0080514D">
      <w:pPr>
        <w:rPr>
          <w:lang w:val="fr-FR"/>
        </w:rPr>
      </w:pPr>
    </w:p>
    <w:p w14:paraId="1CF4955F" w14:textId="1CB38CEF" w:rsidR="0080514D" w:rsidRDefault="0080514D" w:rsidP="0080514D">
      <w:pPr>
        <w:rPr>
          <w:lang w:val="fr-FR"/>
        </w:rPr>
      </w:pPr>
      <w:r>
        <w:rPr>
          <w:lang w:val="fr-FR"/>
        </w:rPr>
        <w:t>Activation du facteur X -&gt; complexe activateur de la prothrombine</w:t>
      </w:r>
    </w:p>
    <w:p w14:paraId="2F32732F" w14:textId="7E8D1557" w:rsidR="0080514D" w:rsidRDefault="0080514D" w:rsidP="0080514D">
      <w:pPr>
        <w:pStyle w:val="ListParagraph"/>
        <w:numPr>
          <w:ilvl w:val="0"/>
          <w:numId w:val="17"/>
        </w:numPr>
        <w:rPr>
          <w:lang w:val="fr-FR"/>
        </w:rPr>
      </w:pPr>
      <w:r>
        <w:rPr>
          <w:lang w:val="fr-FR"/>
        </w:rPr>
        <w:t xml:space="preserve">Les 2 voies mènent à l’activation d’un intermédiaire commun, le </w:t>
      </w:r>
      <w:r>
        <w:rPr>
          <w:u w:val="single"/>
          <w:lang w:val="fr-FR"/>
        </w:rPr>
        <w:t>facteur x</w:t>
      </w:r>
    </w:p>
    <w:p w14:paraId="057894C8" w14:textId="32BF878C" w:rsidR="0080514D" w:rsidRDefault="0080514D" w:rsidP="0080514D">
      <w:pPr>
        <w:pStyle w:val="ListParagraph"/>
        <w:numPr>
          <w:ilvl w:val="0"/>
          <w:numId w:val="17"/>
        </w:numPr>
        <w:rPr>
          <w:lang w:val="fr-FR"/>
        </w:rPr>
      </w:pPr>
      <w:r>
        <w:rPr>
          <w:lang w:val="fr-FR"/>
        </w:rPr>
        <w:t>Ce facteur activé se combine avec d’autres facteurs pour former le complexe activateur de la prothrombine</w:t>
      </w:r>
    </w:p>
    <w:p w14:paraId="78BFC95E" w14:textId="520B3020" w:rsidR="0080514D" w:rsidRDefault="0080514D" w:rsidP="0080514D">
      <w:pPr>
        <w:pStyle w:val="ListParagraph"/>
        <w:numPr>
          <w:ilvl w:val="0"/>
          <w:numId w:val="17"/>
        </w:numPr>
        <w:rPr>
          <w:lang w:val="fr-FR"/>
        </w:rPr>
      </w:pPr>
      <w:r>
        <w:rPr>
          <w:lang w:val="fr-FR"/>
        </w:rPr>
        <w:t>Chacune des deux voies, même que la voie finale commune, nécessitent des ions Ca</w:t>
      </w:r>
    </w:p>
    <w:p w14:paraId="11867EAA" w14:textId="12421A91" w:rsidR="0080514D" w:rsidRDefault="0080514D" w:rsidP="0080514D">
      <w:pPr>
        <w:pStyle w:val="ListParagraph"/>
        <w:numPr>
          <w:ilvl w:val="1"/>
          <w:numId w:val="17"/>
        </w:numPr>
        <w:rPr>
          <w:lang w:val="fr-FR"/>
        </w:rPr>
      </w:pPr>
      <w:r>
        <w:rPr>
          <w:lang w:val="fr-FR"/>
        </w:rPr>
        <w:t>Sans Ca2+, la coagulation ne peut pas arriver</w:t>
      </w:r>
    </w:p>
    <w:p w14:paraId="0D01D61D" w14:textId="1288075C" w:rsidR="0080514D" w:rsidRDefault="0080514D" w:rsidP="0080514D">
      <w:pPr>
        <w:rPr>
          <w:lang w:val="fr-FR"/>
        </w:rPr>
      </w:pPr>
    </w:p>
    <w:p w14:paraId="583F7A17" w14:textId="34680649" w:rsidR="0080514D" w:rsidRPr="0080514D" w:rsidRDefault="0080514D" w:rsidP="0080514D">
      <w:r>
        <w:rPr>
          <w:lang w:val="fr-FR"/>
        </w:rPr>
        <w:t xml:space="preserve">BREF… </w:t>
      </w:r>
      <w:r w:rsidRPr="0080514D">
        <w:t>Chacun des facteurs sont des protéines</w:t>
      </w:r>
      <w:r>
        <w:t xml:space="preserve">. </w:t>
      </w:r>
      <w:r w:rsidRPr="0080514D">
        <w:t>In et ex favorise la phase 1</w:t>
      </w:r>
      <w:r>
        <w:t xml:space="preserve"> = </w:t>
      </w:r>
      <w:r w:rsidRPr="0080514D">
        <w:t>activation d’un facteur 10 (commun d’activation de la coagulation)</w:t>
      </w:r>
      <w:r>
        <w:t xml:space="preserve"> </w:t>
      </w:r>
      <w:r w:rsidRPr="0080514D">
        <w:t>Facteur 10 activée, lié avec autres facteurs</w:t>
      </w:r>
      <w:r>
        <w:t>.</w:t>
      </w:r>
    </w:p>
    <w:p w14:paraId="163BA2C5" w14:textId="15C5F1D8" w:rsidR="0080514D" w:rsidRPr="0080514D" w:rsidRDefault="0080514D" w:rsidP="0080514D">
      <w:r w:rsidRPr="0080514D">
        <w:t>** Plus rapide, un phénomène d’amplification, un facteur active un, qui active un autre… Chaque voie est simultanément, voie intrinsèque est la plus rapide</w:t>
      </w:r>
      <w:r>
        <w:t>.</w:t>
      </w:r>
    </w:p>
    <w:p w14:paraId="078F15EA" w14:textId="08E00DF3" w:rsidR="0080514D" w:rsidRPr="0080514D" w:rsidRDefault="0080514D" w:rsidP="0080514D">
      <w:pPr>
        <w:rPr>
          <w:lang w:val="fr-FR"/>
        </w:rPr>
      </w:pPr>
    </w:p>
    <w:p w14:paraId="663EC168" w14:textId="20C8A12E" w:rsidR="00807797" w:rsidRPr="00807797" w:rsidRDefault="00807797" w:rsidP="00807797">
      <w:pPr>
        <w:rPr>
          <w:sz w:val="32"/>
          <w:szCs w:val="32"/>
        </w:rPr>
      </w:pPr>
    </w:p>
    <w:p w14:paraId="456C5F95" w14:textId="73849560" w:rsidR="00807797" w:rsidRDefault="0080514D" w:rsidP="00807797">
      <w:r w:rsidRPr="0080514D">
        <w:rPr>
          <w:noProof/>
        </w:rPr>
        <w:drawing>
          <wp:inline distT="0" distB="0" distL="0" distR="0" wp14:anchorId="28310BCA" wp14:editId="47D50A29">
            <wp:extent cx="5943600" cy="40735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073525"/>
                    </a:xfrm>
                    <a:prstGeom prst="rect">
                      <a:avLst/>
                    </a:prstGeom>
                  </pic:spPr>
                </pic:pic>
              </a:graphicData>
            </a:graphic>
          </wp:inline>
        </w:drawing>
      </w:r>
    </w:p>
    <w:p w14:paraId="406381E8" w14:textId="20B22DE5" w:rsidR="0080514D" w:rsidRPr="0080514D" w:rsidRDefault="0080514D" w:rsidP="00807797">
      <w:pPr>
        <w:rPr>
          <w:i/>
          <w:iCs/>
        </w:rPr>
      </w:pPr>
    </w:p>
    <w:p w14:paraId="2F07BD18" w14:textId="10CDC49E" w:rsidR="0080514D" w:rsidRDefault="0080514D" w:rsidP="0080514D">
      <w:pPr>
        <w:rPr>
          <w:i/>
          <w:iCs/>
        </w:rPr>
      </w:pPr>
      <w:r w:rsidRPr="0080514D">
        <w:rPr>
          <w:i/>
          <w:iCs/>
        </w:rPr>
        <w:t>Calcium impliqué dans plusieurs étapes et voies, et aussi lors de la production de l’activateur de la prothrombine</w:t>
      </w:r>
      <w:r>
        <w:rPr>
          <w:i/>
          <w:iCs/>
        </w:rPr>
        <w:t xml:space="preserve">. </w:t>
      </w:r>
      <w:r w:rsidRPr="0080514D">
        <w:rPr>
          <w:i/>
          <w:iCs/>
        </w:rPr>
        <w:t xml:space="preserve">La vitamine K a besoin </w:t>
      </w:r>
      <w:proofErr w:type="gramStart"/>
      <w:r w:rsidRPr="0080514D">
        <w:rPr>
          <w:i/>
          <w:iCs/>
        </w:rPr>
        <w:t>du  facteur</w:t>
      </w:r>
      <w:proofErr w:type="gramEnd"/>
      <w:r w:rsidRPr="0080514D">
        <w:rPr>
          <w:i/>
          <w:iCs/>
        </w:rPr>
        <w:t xml:space="preserve"> 9, vas favorisé la formation du facteur 7,9 et 10</w:t>
      </w:r>
      <w:r>
        <w:rPr>
          <w:i/>
          <w:iCs/>
        </w:rPr>
        <w:t>.</w:t>
      </w:r>
    </w:p>
    <w:p w14:paraId="40FCAD73" w14:textId="3896FCA1" w:rsidR="0080514D" w:rsidRDefault="0080514D" w:rsidP="0080514D">
      <w:pPr>
        <w:rPr>
          <w:i/>
          <w:iCs/>
        </w:rPr>
      </w:pPr>
    </w:p>
    <w:p w14:paraId="13667CE4" w14:textId="1D041179" w:rsidR="0080514D" w:rsidRDefault="0080514D" w:rsidP="0080514D">
      <w:r w:rsidRPr="0080514D">
        <w:rPr>
          <w:b/>
          <w:bCs/>
          <w:sz w:val="28"/>
          <w:szCs w:val="28"/>
        </w:rPr>
        <w:t>Phase 2 de coagulation</w:t>
      </w:r>
      <w:r>
        <w:rPr>
          <w:b/>
          <w:bCs/>
          <w:sz w:val="28"/>
          <w:szCs w:val="28"/>
        </w:rPr>
        <w:t xml:space="preserve"> : </w:t>
      </w:r>
      <w:r>
        <w:t>Voie vers la formation de la thrombine</w:t>
      </w:r>
    </w:p>
    <w:p w14:paraId="57C5C367" w14:textId="4160B09F" w:rsidR="0080514D" w:rsidRDefault="0080514D" w:rsidP="0080514D">
      <w:pPr>
        <w:pStyle w:val="ListParagraph"/>
        <w:numPr>
          <w:ilvl w:val="0"/>
          <w:numId w:val="17"/>
        </w:numPr>
      </w:pPr>
      <w:r>
        <w:t>L’activateur de la prothrombine catalyse la trans</w:t>
      </w:r>
      <w:r w:rsidR="00923FE9">
        <w:t xml:space="preserve"> de la prothrombine en thrombine active</w:t>
      </w:r>
    </w:p>
    <w:p w14:paraId="35648E2B" w14:textId="3454FC69" w:rsidR="00923FE9" w:rsidRDefault="00923FE9" w:rsidP="00923FE9"/>
    <w:p w14:paraId="3B642608" w14:textId="1B0EE074" w:rsidR="00923FE9" w:rsidRDefault="00923FE9" w:rsidP="00923FE9">
      <w:r>
        <w:rPr>
          <w:b/>
          <w:bCs/>
          <w:sz w:val="28"/>
          <w:szCs w:val="28"/>
        </w:rPr>
        <w:t xml:space="preserve">Phase 3 de coagulation : </w:t>
      </w:r>
      <w:r>
        <w:t>Voie commune pour le réseau de fibrine</w:t>
      </w:r>
    </w:p>
    <w:p w14:paraId="24C58474" w14:textId="7FAE677B" w:rsidR="00923FE9" w:rsidRDefault="00923FE9" w:rsidP="00923FE9">
      <w:pPr>
        <w:pStyle w:val="ListParagraph"/>
        <w:numPr>
          <w:ilvl w:val="0"/>
          <w:numId w:val="17"/>
        </w:numPr>
      </w:pPr>
      <w:r>
        <w:t>Thrombine converti fibrinogène soluble en fibrine</w:t>
      </w:r>
    </w:p>
    <w:p w14:paraId="7DDCDC08" w14:textId="267A3B47" w:rsidR="00923FE9" w:rsidRDefault="00923FE9" w:rsidP="00923FE9">
      <w:pPr>
        <w:pStyle w:val="ListParagraph"/>
        <w:numPr>
          <w:ilvl w:val="0"/>
          <w:numId w:val="17"/>
        </w:numPr>
      </w:pPr>
      <w:r>
        <w:t>Les brins de fibrine forment la base structurelle d’un caillot</w:t>
      </w:r>
    </w:p>
    <w:p w14:paraId="3A40E152" w14:textId="2959AE85" w:rsidR="00923FE9" w:rsidRDefault="00923FE9" w:rsidP="00923FE9">
      <w:pPr>
        <w:pStyle w:val="ListParagraph"/>
        <w:numPr>
          <w:ilvl w:val="0"/>
          <w:numId w:val="17"/>
        </w:numPr>
      </w:pPr>
      <w:r>
        <w:t>Fibrine du plasma provoque formation d’un piège ou d’une trappe (forme type gel) pour des éléments figurés</w:t>
      </w:r>
    </w:p>
    <w:p w14:paraId="7088DFCF" w14:textId="3E86952E" w:rsidR="00923FE9" w:rsidRDefault="00923FE9" w:rsidP="00923FE9">
      <w:pPr>
        <w:pStyle w:val="ListParagraph"/>
        <w:numPr>
          <w:ilvl w:val="0"/>
          <w:numId w:val="17"/>
        </w:numPr>
      </w:pPr>
      <w:r>
        <w:t xml:space="preserve">Thrombine (avec </w:t>
      </w:r>
      <w:proofErr w:type="gramStart"/>
      <w:r>
        <w:t>Ca</w:t>
      </w:r>
      <w:proofErr w:type="gramEnd"/>
      <w:r>
        <w:t>) active facteur XIII</w:t>
      </w:r>
    </w:p>
    <w:p w14:paraId="200FDD5B" w14:textId="1B910BF0" w:rsidR="00923FE9" w:rsidRDefault="00923FE9" w:rsidP="00923FE9">
      <w:pPr>
        <w:pStyle w:val="ListParagraph"/>
        <w:numPr>
          <w:ilvl w:val="1"/>
          <w:numId w:val="17"/>
        </w:numPr>
      </w:pPr>
      <w:r>
        <w:t>Entrecroise + forme des liens entre les molécules de fibrine</w:t>
      </w:r>
    </w:p>
    <w:p w14:paraId="2683BF65" w14:textId="4C15DF7A" w:rsidR="00923FE9" w:rsidRDefault="00923FE9" w:rsidP="00923FE9">
      <w:pPr>
        <w:pStyle w:val="ListParagraph"/>
        <w:numPr>
          <w:ilvl w:val="1"/>
          <w:numId w:val="17"/>
        </w:numPr>
      </w:pPr>
      <w:r>
        <w:t>Renforce + stabilise caillot</w:t>
      </w:r>
    </w:p>
    <w:p w14:paraId="7E2B1605" w14:textId="6692D9A8" w:rsidR="00923FE9" w:rsidRDefault="00923FE9" w:rsidP="00923FE9">
      <w:pPr>
        <w:pStyle w:val="ListParagraph"/>
        <w:numPr>
          <w:ilvl w:val="0"/>
          <w:numId w:val="17"/>
        </w:numPr>
      </w:pPr>
      <w:r>
        <w:t>Synthèse par le foie de la prothrombine et des facteurs VII, IX et X requiert vitamine K</w:t>
      </w:r>
    </w:p>
    <w:p w14:paraId="2AB4E7A3" w14:textId="22D314E7" w:rsidR="00923FE9" w:rsidRDefault="00923FE9" w:rsidP="00923FE9">
      <w:pPr>
        <w:pStyle w:val="ListParagraph"/>
        <w:numPr>
          <w:ilvl w:val="0"/>
          <w:numId w:val="17"/>
        </w:numPr>
      </w:pPr>
      <w:r>
        <w:t>Facteur X = 1</w:t>
      </w:r>
      <w:r w:rsidRPr="00923FE9">
        <w:rPr>
          <w:vertAlign w:val="superscript"/>
        </w:rPr>
        <w:t>er</w:t>
      </w:r>
      <w:r>
        <w:t xml:space="preserve"> facteur commun des voies ex et in</w:t>
      </w:r>
    </w:p>
    <w:p w14:paraId="16D5B83D" w14:textId="1514BBBD" w:rsidR="00923FE9" w:rsidRDefault="00923FE9" w:rsidP="00923FE9">
      <w:pPr>
        <w:pStyle w:val="ListParagraph"/>
        <w:numPr>
          <w:ilvl w:val="0"/>
          <w:numId w:val="17"/>
        </w:numPr>
      </w:pPr>
      <w:r>
        <w:lastRenderedPageBreak/>
        <w:t>Facteur XIII = forme liaisons covalentes entre les molécules de fibrines ^ énormément la résistance du réseau de fibrine.</w:t>
      </w:r>
    </w:p>
    <w:p w14:paraId="57730E20" w14:textId="3738F0E6" w:rsidR="00923FE9" w:rsidRDefault="00923FE9" w:rsidP="00923FE9"/>
    <w:p w14:paraId="1E7E696B" w14:textId="12A49174" w:rsidR="00923FE9" w:rsidRDefault="00923FE9" w:rsidP="00923FE9">
      <w:pPr>
        <w:rPr>
          <w:b/>
          <w:bCs/>
        </w:rPr>
      </w:pPr>
      <w:r>
        <w:t xml:space="preserve">Facteurs de voie intrinsèque dans </w:t>
      </w:r>
      <w:r>
        <w:rPr>
          <w:b/>
          <w:bCs/>
        </w:rPr>
        <w:t>hémophilies :</w:t>
      </w:r>
    </w:p>
    <w:p w14:paraId="4E6CD7BF" w14:textId="3DF60E1B" w:rsidR="00923FE9" w:rsidRDefault="00923FE9" w:rsidP="00923FE9">
      <w:pPr>
        <w:pStyle w:val="ListParagraph"/>
        <w:numPr>
          <w:ilvl w:val="0"/>
          <w:numId w:val="17"/>
        </w:numPr>
      </w:pPr>
      <w:r>
        <w:t>Déficience en facteur VII entraîne hémophile A</w:t>
      </w:r>
    </w:p>
    <w:p w14:paraId="2387F73B" w14:textId="4F790643" w:rsidR="00923FE9" w:rsidRDefault="00923FE9" w:rsidP="00923FE9">
      <w:pPr>
        <w:pStyle w:val="ListParagraph"/>
        <w:numPr>
          <w:ilvl w:val="0"/>
          <w:numId w:val="17"/>
        </w:numPr>
      </w:pPr>
      <w:r>
        <w:t>Déficience facteur IX entraîne hémophile B</w:t>
      </w:r>
    </w:p>
    <w:p w14:paraId="70F20D9B" w14:textId="63D650A3" w:rsidR="00923FE9" w:rsidRPr="00923FE9" w:rsidRDefault="00923FE9" w:rsidP="00923FE9">
      <w:pPr>
        <w:pStyle w:val="ListParagraph"/>
        <w:numPr>
          <w:ilvl w:val="0"/>
          <w:numId w:val="17"/>
        </w:numPr>
      </w:pPr>
      <w:r>
        <w:t>Déficience facteur XI entraîne hémophile C</w:t>
      </w:r>
    </w:p>
    <w:p w14:paraId="6E9769BA" w14:textId="3BA561E1" w:rsidR="0080514D" w:rsidRDefault="00923FE9" w:rsidP="00923FE9">
      <w:pPr>
        <w:jc w:val="center"/>
      </w:pPr>
      <w:r w:rsidRPr="00923FE9">
        <w:rPr>
          <w:noProof/>
        </w:rPr>
        <w:drawing>
          <wp:inline distT="0" distB="0" distL="0" distR="0" wp14:anchorId="1EBBB2B4" wp14:editId="53FD68AC">
            <wp:extent cx="3232294" cy="20066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 b="3717"/>
                    <a:stretch/>
                  </pic:blipFill>
                  <pic:spPr bwMode="auto">
                    <a:xfrm>
                      <a:off x="0" y="0"/>
                      <a:ext cx="3232806" cy="2006918"/>
                    </a:xfrm>
                    <a:prstGeom prst="rect">
                      <a:avLst/>
                    </a:prstGeom>
                    <a:ln>
                      <a:noFill/>
                    </a:ln>
                    <a:extLst>
                      <a:ext uri="{53640926-AAD7-44D8-BBD7-CCE9431645EC}">
                        <a14:shadowObscured xmlns:a14="http://schemas.microsoft.com/office/drawing/2010/main"/>
                      </a:ext>
                    </a:extLst>
                  </pic:spPr>
                </pic:pic>
              </a:graphicData>
            </a:graphic>
          </wp:inline>
        </w:drawing>
      </w:r>
    </w:p>
    <w:p w14:paraId="52A8D4F2" w14:textId="31FE2A72" w:rsidR="00923FE9" w:rsidRDefault="00923FE9" w:rsidP="00923FE9">
      <w:pPr>
        <w:jc w:val="center"/>
      </w:pPr>
    </w:p>
    <w:p w14:paraId="7EAF2BC8" w14:textId="212F85BA" w:rsidR="00923FE9" w:rsidRDefault="00923FE9" w:rsidP="00923FE9">
      <w:pPr>
        <w:jc w:val="center"/>
      </w:pPr>
    </w:p>
    <w:p w14:paraId="372A03F7" w14:textId="5FD4E2E3" w:rsidR="00923FE9" w:rsidRPr="00231E71" w:rsidRDefault="00675160" w:rsidP="00231E71">
      <w:pPr>
        <w:pStyle w:val="ListParagraph"/>
        <w:numPr>
          <w:ilvl w:val="0"/>
          <w:numId w:val="18"/>
        </w:numPr>
        <w:rPr>
          <w:sz w:val="28"/>
          <w:szCs w:val="28"/>
        </w:rPr>
      </w:pPr>
      <w:r w:rsidRPr="00231E71">
        <w:rPr>
          <w:sz w:val="28"/>
          <w:szCs w:val="28"/>
        </w:rPr>
        <w:t>RÉTROACTION DU CAILLOT, RÉFLEXION ET FIBRINOLYSE</w:t>
      </w:r>
    </w:p>
    <w:p w14:paraId="1414934C" w14:textId="38E3327A" w:rsidR="00675160" w:rsidRDefault="00675160" w:rsidP="00923FE9">
      <w:pPr>
        <w:rPr>
          <w:b/>
          <w:bCs/>
        </w:rPr>
      </w:pPr>
    </w:p>
    <w:p w14:paraId="7F143D05" w14:textId="47879ADD" w:rsidR="00675160" w:rsidRDefault="00675160" w:rsidP="00923FE9">
      <w:r>
        <w:rPr>
          <w:b/>
          <w:bCs/>
        </w:rPr>
        <w:t xml:space="preserve">Rétraction du caillot : </w:t>
      </w:r>
      <w:r>
        <w:t>Se produit en 30-60 min</w:t>
      </w:r>
    </w:p>
    <w:p w14:paraId="0A9A822F" w14:textId="31091770" w:rsidR="00675160" w:rsidRDefault="00675160" w:rsidP="00675160">
      <w:pPr>
        <w:pStyle w:val="ListParagraph"/>
        <w:numPr>
          <w:ilvl w:val="0"/>
          <w:numId w:val="17"/>
        </w:numPr>
      </w:pPr>
      <w:r>
        <w:t>Les plaquettes se contractent (via leurs filaments d’actine et de myosine), causant une traction sur les filaments de fibrine + resserrement du caillot</w:t>
      </w:r>
    </w:p>
    <w:p w14:paraId="2C4ED2D1" w14:textId="384CE5C7" w:rsidR="00675160" w:rsidRDefault="00675160" w:rsidP="00675160">
      <w:pPr>
        <w:pStyle w:val="ListParagraph"/>
        <w:numPr>
          <w:ilvl w:val="1"/>
          <w:numId w:val="17"/>
        </w:numPr>
      </w:pPr>
      <w:r>
        <w:t>Sérum est expulsé du caillot, bords de la lésion se rapprochent</w:t>
      </w:r>
    </w:p>
    <w:p w14:paraId="7917E6CB" w14:textId="14E4B859" w:rsidR="00675160" w:rsidRDefault="00675160" w:rsidP="00675160">
      <w:pPr>
        <w:rPr>
          <w:b/>
          <w:bCs/>
        </w:rPr>
      </w:pPr>
      <w:r>
        <w:rPr>
          <w:b/>
          <w:bCs/>
        </w:rPr>
        <w:t xml:space="preserve">Réflexion du vaisseau : </w:t>
      </w:r>
    </w:p>
    <w:p w14:paraId="2580F8E3" w14:textId="75506A0D" w:rsidR="00675160" w:rsidRDefault="00675160" w:rsidP="00675160">
      <w:pPr>
        <w:pStyle w:val="ListParagraph"/>
        <w:numPr>
          <w:ilvl w:val="0"/>
          <w:numId w:val="17"/>
        </w:numPr>
      </w:pPr>
      <w:r>
        <w:t>Certains facteur de croissance (PDGF) libéré par les plaquettes, stimulent fibroblastes et cellules musculaires lisses @ diviser et reconstruire la paroi vasculaire</w:t>
      </w:r>
    </w:p>
    <w:p w14:paraId="29017DB1" w14:textId="1A1EB1AA" w:rsidR="00675160" w:rsidRDefault="00675160" w:rsidP="00675160">
      <w:r>
        <w:rPr>
          <w:b/>
          <w:bCs/>
        </w:rPr>
        <w:t>Fibrinolyse :</w:t>
      </w:r>
      <w:r>
        <w:t xml:space="preserve"> commence dans 2 jours qui suivent lésion -&gt; dissolution complète du caillot.</w:t>
      </w:r>
    </w:p>
    <w:p w14:paraId="6C6F234E" w14:textId="181D712F" w:rsidR="00675160" w:rsidRDefault="00675160" w:rsidP="00675160">
      <w:pPr>
        <w:pStyle w:val="ListParagraph"/>
        <w:numPr>
          <w:ilvl w:val="0"/>
          <w:numId w:val="17"/>
        </w:numPr>
      </w:pPr>
      <w:r>
        <w:t xml:space="preserve">Processus qui enlève </w:t>
      </w:r>
      <w:proofErr w:type="gramStart"/>
      <w:r>
        <w:t>les caillot devenus</w:t>
      </w:r>
      <w:proofErr w:type="gramEnd"/>
      <w:r>
        <w:t xml:space="preserve"> inutiles</w:t>
      </w:r>
      <w:r w:rsidR="00AB3B23">
        <w:t xml:space="preserve"> (éviter obstruction des vaisseaux sanguins)</w:t>
      </w:r>
    </w:p>
    <w:p w14:paraId="3C8BD61E" w14:textId="5CAF9A81" w:rsidR="00AB3B23" w:rsidRDefault="00AB3B23" w:rsidP="00675160">
      <w:pPr>
        <w:pStyle w:val="ListParagraph"/>
        <w:numPr>
          <w:ilvl w:val="0"/>
          <w:numId w:val="17"/>
        </w:numPr>
      </w:pPr>
      <w:r>
        <w:rPr>
          <w:u w:val="single"/>
        </w:rPr>
        <w:t>Plasmine </w:t>
      </w:r>
      <w:r>
        <w:t>: enzyme détruit fibrine -&gt; dissolution du caillot</w:t>
      </w:r>
    </w:p>
    <w:p w14:paraId="13C65BA0" w14:textId="54C56E12" w:rsidR="00AB3B23" w:rsidRDefault="00AB3B23" w:rsidP="00AB3B23">
      <w:pPr>
        <w:pStyle w:val="ListParagraph"/>
        <w:numPr>
          <w:ilvl w:val="0"/>
          <w:numId w:val="17"/>
        </w:numPr>
      </w:pPr>
      <w:r>
        <w:rPr>
          <w:u w:val="single"/>
        </w:rPr>
        <w:t>Plasminogène</w:t>
      </w:r>
      <w:r w:rsidRPr="00AB3B23">
        <w:t xml:space="preserve"> : </w:t>
      </w:r>
      <w:r>
        <w:t>protéine plasmatique qui devient la plasmine lors activée</w:t>
      </w:r>
    </w:p>
    <w:p w14:paraId="351C8048" w14:textId="190D4BE1" w:rsidR="00AB3B23" w:rsidRPr="00675160" w:rsidRDefault="00AB3B23" w:rsidP="00AB3B23">
      <w:pPr>
        <w:pStyle w:val="ListParagraph"/>
        <w:numPr>
          <w:ilvl w:val="0"/>
          <w:numId w:val="17"/>
        </w:numPr>
      </w:pPr>
      <w:r>
        <w:rPr>
          <w:u w:val="single"/>
        </w:rPr>
        <w:t>Activateur tissulaire du plasminogène (</w:t>
      </w:r>
      <w:proofErr w:type="spellStart"/>
      <w:r>
        <w:rPr>
          <w:u w:val="single"/>
        </w:rPr>
        <w:t>tPA</w:t>
      </w:r>
      <w:proofErr w:type="spellEnd"/>
      <w:r>
        <w:rPr>
          <w:u w:val="single"/>
        </w:rPr>
        <w:t>)</w:t>
      </w:r>
      <w:r>
        <w:t> : activateur majeur du plasminogène (libéré via endothélium)</w:t>
      </w:r>
    </w:p>
    <w:p w14:paraId="07653D4E" w14:textId="1CFF5065" w:rsidR="00AB3B23" w:rsidRDefault="00AB3B23" w:rsidP="00675160">
      <w:pPr>
        <w:rPr>
          <w:b/>
          <w:bCs/>
        </w:rPr>
      </w:pPr>
    </w:p>
    <w:p w14:paraId="1F2091AE" w14:textId="6A5EF7BF" w:rsidR="00AB3B23" w:rsidRDefault="00AB3B23" w:rsidP="00675160">
      <w:pPr>
        <w:rPr>
          <w:b/>
          <w:bCs/>
        </w:rPr>
      </w:pPr>
    </w:p>
    <w:p w14:paraId="65EC4556" w14:textId="19CD2E64" w:rsidR="00AB3B23" w:rsidRDefault="00AB3B23" w:rsidP="00675160">
      <w:pPr>
        <w:rPr>
          <w:b/>
          <w:bCs/>
        </w:rPr>
      </w:pPr>
      <w:r w:rsidRPr="00AB3B23">
        <w:rPr>
          <w:b/>
          <w:bCs/>
          <w:noProof/>
        </w:rPr>
        <w:drawing>
          <wp:anchor distT="0" distB="0" distL="114300" distR="114300" simplePos="0" relativeHeight="251671552" behindDoc="1" locked="0" layoutInCell="1" allowOverlap="1" wp14:anchorId="2B9A9739" wp14:editId="1064948C">
            <wp:simplePos x="0" y="0"/>
            <wp:positionH relativeFrom="column">
              <wp:posOffset>1143000</wp:posOffset>
            </wp:positionH>
            <wp:positionV relativeFrom="paragraph">
              <wp:posOffset>106680</wp:posOffset>
            </wp:positionV>
            <wp:extent cx="3212465" cy="1003935"/>
            <wp:effectExtent l="0" t="0" r="635" b="0"/>
            <wp:wrapThrough wrapText="bothSides">
              <wp:wrapPolygon edited="0">
                <wp:start x="0" y="0"/>
                <wp:lineTo x="0" y="21313"/>
                <wp:lineTo x="21519" y="21313"/>
                <wp:lineTo x="2151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12465" cy="1003935"/>
                    </a:xfrm>
                    <a:prstGeom prst="rect">
                      <a:avLst/>
                    </a:prstGeom>
                  </pic:spPr>
                </pic:pic>
              </a:graphicData>
            </a:graphic>
            <wp14:sizeRelH relativeFrom="page">
              <wp14:pctWidth>0</wp14:pctWidth>
            </wp14:sizeRelH>
            <wp14:sizeRelV relativeFrom="page">
              <wp14:pctHeight>0</wp14:pctHeight>
            </wp14:sizeRelV>
          </wp:anchor>
        </w:drawing>
      </w:r>
    </w:p>
    <w:p w14:paraId="3B90AC40" w14:textId="374C055C" w:rsidR="00AB3B23" w:rsidRDefault="00AB3B23" w:rsidP="00675160">
      <w:pPr>
        <w:rPr>
          <w:b/>
          <w:bCs/>
        </w:rPr>
      </w:pPr>
    </w:p>
    <w:p w14:paraId="2E4E4001" w14:textId="77777777" w:rsidR="00AB3B23" w:rsidRDefault="00AB3B23" w:rsidP="00675160">
      <w:pPr>
        <w:rPr>
          <w:b/>
          <w:bCs/>
        </w:rPr>
      </w:pPr>
    </w:p>
    <w:p w14:paraId="3A61A063" w14:textId="77777777" w:rsidR="00AB3B23" w:rsidRDefault="00AB3B23" w:rsidP="00675160">
      <w:pPr>
        <w:rPr>
          <w:b/>
          <w:bCs/>
        </w:rPr>
      </w:pPr>
    </w:p>
    <w:p w14:paraId="58825473" w14:textId="18DBD4F8" w:rsidR="00AB3B23" w:rsidRDefault="00AB3B23" w:rsidP="00675160">
      <w:pPr>
        <w:rPr>
          <w:b/>
          <w:bCs/>
        </w:rPr>
      </w:pPr>
    </w:p>
    <w:p w14:paraId="391C46C7" w14:textId="6F7966ED" w:rsidR="00675160" w:rsidRDefault="00675160" w:rsidP="00675160">
      <w:pPr>
        <w:rPr>
          <w:b/>
          <w:bCs/>
        </w:rPr>
      </w:pPr>
    </w:p>
    <w:p w14:paraId="1F6E7F92" w14:textId="78D0B883" w:rsidR="00AB3B23" w:rsidRDefault="00AB3B23" w:rsidP="00675160">
      <w:pPr>
        <w:rPr>
          <w:b/>
          <w:bCs/>
        </w:rPr>
      </w:pPr>
    </w:p>
    <w:p w14:paraId="7A43730C" w14:textId="08A17E23" w:rsidR="00AB3B23" w:rsidRDefault="00AB3B23" w:rsidP="00675160">
      <w:pPr>
        <w:rPr>
          <w:b/>
          <w:bCs/>
        </w:rPr>
      </w:pPr>
    </w:p>
    <w:p w14:paraId="27F148FD" w14:textId="77777777" w:rsidR="00231E71" w:rsidRDefault="00231E71" w:rsidP="00231E71">
      <w:r>
        <w:rPr>
          <w:b/>
          <w:bCs/>
        </w:rPr>
        <w:t>BREF</w:t>
      </w:r>
      <w:r>
        <w:t xml:space="preserve">… </w:t>
      </w:r>
    </w:p>
    <w:p w14:paraId="78106412" w14:textId="7AB5B518" w:rsidR="00231E71" w:rsidRPr="00231E71" w:rsidRDefault="00231E71" w:rsidP="00231E71">
      <w:r w:rsidRPr="00231E71">
        <w:rPr>
          <w:b/>
          <w:bCs/>
          <w:lang w:val="fr-FR"/>
        </w:rPr>
        <w:t>Rétraction du caillot</w:t>
      </w:r>
      <w:r w:rsidRPr="00231E71">
        <w:rPr>
          <w:b/>
          <w:bCs/>
          <w:lang w:val="fr-FR"/>
        </w:rPr>
        <w:br/>
      </w:r>
      <w:r w:rsidRPr="00231E71">
        <w:rPr>
          <w:lang w:val="fr-FR"/>
        </w:rPr>
        <w:t>• L’actine et la myosine plaquettaires se rétractent dans les 30-60 minutes</w:t>
      </w:r>
      <w:r w:rsidRPr="00231E71">
        <w:rPr>
          <w:lang w:val="fr-FR"/>
        </w:rPr>
        <w:br/>
        <w:t>• Les plaquettes tirent sur les brins de fibrine, expulsant le sérum du caillot</w:t>
      </w:r>
      <w:r w:rsidRPr="00231E71">
        <w:rPr>
          <w:lang w:val="fr-FR"/>
        </w:rPr>
        <w:br/>
      </w:r>
      <w:r w:rsidRPr="00231E71">
        <w:rPr>
          <w:b/>
          <w:bCs/>
          <w:lang w:val="fr-FR"/>
        </w:rPr>
        <w:t>Réparation du caillot</w:t>
      </w:r>
    </w:p>
    <w:p w14:paraId="27DBF67C" w14:textId="77777777" w:rsidR="00231E71" w:rsidRPr="00231E71" w:rsidRDefault="00231E71" w:rsidP="00231E71">
      <w:r w:rsidRPr="00231E71">
        <w:rPr>
          <w:lang w:val="fr-FR"/>
        </w:rPr>
        <w:t>• le facteur de croissance dérivé des plaquettes (PDGF) stimule la division des cellules musculaires lisses et des fibroblastes pour reconstruire la paroi du vaisseau sanguin</w:t>
      </w:r>
      <w:r w:rsidRPr="00231E71">
        <w:rPr>
          <w:lang w:val="fr-FR"/>
        </w:rPr>
        <w:br/>
        <w:t>• facteur de croissance endothélial vasculaire (VEGF) stimule la multiplication des cellules endothéliales et rétablit l’intégrité de la paroi des vaisseaux</w:t>
      </w:r>
      <w:r w:rsidRPr="00231E71">
        <w:rPr>
          <w:lang w:val="fr-FR"/>
        </w:rPr>
        <w:br/>
      </w:r>
      <w:r w:rsidRPr="00231E71">
        <w:rPr>
          <w:b/>
          <w:bCs/>
          <w:lang w:val="fr-FR"/>
        </w:rPr>
        <w:t>La fibrinolyse</w:t>
      </w:r>
      <w:r w:rsidRPr="00231E71">
        <w:rPr>
          <w:b/>
          <w:bCs/>
          <w:lang w:val="fr-FR"/>
        </w:rPr>
        <w:br/>
      </w:r>
      <w:r w:rsidRPr="00231E71">
        <w:rPr>
          <w:lang w:val="fr-FR"/>
        </w:rPr>
        <w:t>• Commence dans les deux jours</w:t>
      </w:r>
      <w:r w:rsidRPr="00231E71">
        <w:rPr>
          <w:lang w:val="fr-FR"/>
        </w:rPr>
        <w:br/>
        <w:t>• le plasminogène des caillots est transformé en plasmine par l’activateur tissulaire du plasminogène (</w:t>
      </w:r>
      <w:proofErr w:type="spellStart"/>
      <w:r w:rsidRPr="00231E71">
        <w:rPr>
          <w:lang w:val="fr-FR"/>
        </w:rPr>
        <w:t>tPA</w:t>
      </w:r>
      <w:proofErr w:type="spellEnd"/>
      <w:r w:rsidRPr="00231E71">
        <w:rPr>
          <w:lang w:val="fr-FR"/>
        </w:rPr>
        <w:t>), le facteur XII et la thrombine</w:t>
      </w:r>
      <w:r w:rsidRPr="00231E71">
        <w:rPr>
          <w:lang w:val="fr-FR"/>
        </w:rPr>
        <w:br/>
        <w:t xml:space="preserve">• la plasmine est une enzyme de digestion de la fibrine  </w:t>
      </w:r>
      <w:r w:rsidRPr="00231E71">
        <w:rPr>
          <w:lang w:val="fr-FR"/>
        </w:rPr>
        <w:sym w:font="Symbol" w:char="F0AE"/>
      </w:r>
      <w:r w:rsidRPr="00231E71">
        <w:rPr>
          <w:lang w:val="fr-FR"/>
        </w:rPr>
        <w:t xml:space="preserve"> dissolution du caillot</w:t>
      </w:r>
    </w:p>
    <w:p w14:paraId="3670B20C" w14:textId="6E89E1B5" w:rsidR="00AB3B23" w:rsidRDefault="00AB3B23" w:rsidP="00675160"/>
    <w:p w14:paraId="3AA4C7C1" w14:textId="5E8FF946" w:rsidR="00231E71" w:rsidRDefault="00231E71" w:rsidP="00675160"/>
    <w:p w14:paraId="545ADB2E" w14:textId="2F5C263C" w:rsidR="00231E71" w:rsidRDefault="00231E71" w:rsidP="00675160"/>
    <w:p w14:paraId="7D3395F9" w14:textId="13252A30" w:rsidR="00231E71" w:rsidRDefault="00231E71" w:rsidP="00231E71">
      <w:pPr>
        <w:pStyle w:val="ListParagraph"/>
        <w:numPr>
          <w:ilvl w:val="0"/>
          <w:numId w:val="18"/>
        </w:numPr>
        <w:rPr>
          <w:sz w:val="28"/>
          <w:szCs w:val="28"/>
        </w:rPr>
      </w:pPr>
      <w:r w:rsidRPr="00231E71">
        <w:rPr>
          <w:sz w:val="28"/>
          <w:szCs w:val="28"/>
        </w:rPr>
        <w:t>ANTICOAGULANTS</w:t>
      </w:r>
    </w:p>
    <w:p w14:paraId="13D0239F" w14:textId="0AFC072B" w:rsidR="00B8476D" w:rsidRPr="00B8476D" w:rsidRDefault="00B8476D" w:rsidP="00B8476D">
      <w:pPr>
        <w:rPr>
          <w:u w:val="single"/>
        </w:rPr>
      </w:pPr>
      <w:r>
        <w:rPr>
          <w:u w:val="single"/>
        </w:rPr>
        <w:t>Anticoagulants présents dans la circulation :</w:t>
      </w:r>
    </w:p>
    <w:p w14:paraId="3E53DC0F" w14:textId="2D3A080A" w:rsidR="00B8476D" w:rsidRPr="00B8476D" w:rsidRDefault="00B8476D" w:rsidP="00330A7E">
      <w:pPr>
        <w:pStyle w:val="ListParagraph"/>
        <w:numPr>
          <w:ilvl w:val="0"/>
          <w:numId w:val="19"/>
        </w:numPr>
      </w:pPr>
      <w:r>
        <w:rPr>
          <w:b/>
          <w:bCs/>
        </w:rPr>
        <w:t xml:space="preserve">Antithrombine III : </w:t>
      </w:r>
      <w:r>
        <w:t>globuline alpha – foie, inhibe l’action de la thrombine et autres facteurs de coagulation</w:t>
      </w:r>
    </w:p>
    <w:p w14:paraId="5E98AB11" w14:textId="42C5EE4D" w:rsidR="00231E71" w:rsidRDefault="00330A7E" w:rsidP="00330A7E">
      <w:pPr>
        <w:pStyle w:val="ListParagraph"/>
        <w:numPr>
          <w:ilvl w:val="0"/>
          <w:numId w:val="19"/>
        </w:numPr>
      </w:pPr>
      <w:r>
        <w:rPr>
          <w:b/>
          <w:bCs/>
        </w:rPr>
        <w:t xml:space="preserve">Héparine : </w:t>
      </w:r>
      <w:r w:rsidR="00C23EBD">
        <w:t>polysaccharide produit par divers cellules (mastocytes, leucocytes, endothéliales) augmentent (^100x) l’activité de l’antithrombine III en combinant.</w:t>
      </w:r>
    </w:p>
    <w:p w14:paraId="64C23C42" w14:textId="6753EA30" w:rsidR="00C23EBD" w:rsidRDefault="00C23EBD" w:rsidP="00330A7E">
      <w:pPr>
        <w:pStyle w:val="ListParagraph"/>
        <w:numPr>
          <w:ilvl w:val="0"/>
          <w:numId w:val="19"/>
        </w:numPr>
      </w:pPr>
      <w:r>
        <w:rPr>
          <w:b/>
          <w:bCs/>
        </w:rPr>
        <w:t xml:space="preserve">Protéine C : </w:t>
      </w:r>
      <w:r>
        <w:t>protéine produite par le foie, inhibite facteurs V et VIII</w:t>
      </w:r>
    </w:p>
    <w:p w14:paraId="194C22B5" w14:textId="22DFA2E5" w:rsidR="00C23EBD" w:rsidRDefault="00C23EBD" w:rsidP="00330A7E">
      <w:pPr>
        <w:pStyle w:val="ListParagraph"/>
        <w:numPr>
          <w:ilvl w:val="0"/>
          <w:numId w:val="19"/>
        </w:numPr>
      </w:pPr>
      <w:r>
        <w:rPr>
          <w:b/>
          <w:bCs/>
        </w:rPr>
        <w:t>PGI2 :</w:t>
      </w:r>
      <w:r>
        <w:t xml:space="preserve"> </w:t>
      </w:r>
      <w:r w:rsidR="00B8476D">
        <w:t>libérée par les cellules endothéliales, inhibite formation du clou plaquettaire</w:t>
      </w:r>
    </w:p>
    <w:p w14:paraId="7878F6CA" w14:textId="677C68AE" w:rsidR="00B8476D" w:rsidRDefault="00B8476D" w:rsidP="00B8476D"/>
    <w:p w14:paraId="2AC8B7C0" w14:textId="01ABA2A7" w:rsidR="00B8476D" w:rsidRDefault="00B8476D" w:rsidP="00B8476D">
      <w:pPr>
        <w:rPr>
          <w:u w:val="single"/>
        </w:rPr>
      </w:pPr>
      <w:r>
        <w:rPr>
          <w:u w:val="single"/>
        </w:rPr>
        <w:t xml:space="preserve">Anticoagulants utilisés en médecine : </w:t>
      </w:r>
    </w:p>
    <w:p w14:paraId="308B87F8" w14:textId="6747A9F7" w:rsidR="00B8476D" w:rsidRPr="00B8476D" w:rsidRDefault="00B8476D" w:rsidP="00B8476D">
      <w:pPr>
        <w:pStyle w:val="ListParagraph"/>
        <w:numPr>
          <w:ilvl w:val="0"/>
          <w:numId w:val="20"/>
        </w:numPr>
        <w:rPr>
          <w:u w:val="single"/>
        </w:rPr>
      </w:pPr>
      <w:r>
        <w:rPr>
          <w:b/>
          <w:bCs/>
        </w:rPr>
        <w:t xml:space="preserve">Héparine : </w:t>
      </w:r>
      <w:r>
        <w:t>anticoagulant plus utilisé en clinique</w:t>
      </w:r>
    </w:p>
    <w:p w14:paraId="435053CE" w14:textId="4C133BD5" w:rsidR="00B8476D" w:rsidRPr="00B8476D" w:rsidRDefault="00B8476D" w:rsidP="00B8476D">
      <w:pPr>
        <w:pStyle w:val="ListParagraph"/>
        <w:numPr>
          <w:ilvl w:val="0"/>
          <w:numId w:val="20"/>
        </w:numPr>
        <w:rPr>
          <w:u w:val="single"/>
        </w:rPr>
      </w:pPr>
      <w:r>
        <w:rPr>
          <w:b/>
          <w:bCs/>
        </w:rPr>
        <w:t>Aspirine :</w:t>
      </w:r>
      <w:r>
        <w:rPr>
          <w:u w:val="single"/>
        </w:rPr>
        <w:t xml:space="preserve"> </w:t>
      </w:r>
      <w:r>
        <w:t>inhibe formation de TXA2 (réduit formation clou plaquettaire)</w:t>
      </w:r>
    </w:p>
    <w:p w14:paraId="18EB3365" w14:textId="3F13B1D2" w:rsidR="00B8476D" w:rsidRPr="00B8476D" w:rsidRDefault="00B8476D" w:rsidP="00B8476D">
      <w:pPr>
        <w:pStyle w:val="ListParagraph"/>
        <w:numPr>
          <w:ilvl w:val="0"/>
          <w:numId w:val="20"/>
        </w:numPr>
        <w:rPr>
          <w:u w:val="single"/>
        </w:rPr>
      </w:pPr>
      <w:r>
        <w:rPr>
          <w:b/>
          <w:bCs/>
        </w:rPr>
        <w:t>Coumadin :</w:t>
      </w:r>
      <w:r>
        <w:rPr>
          <w:u w:val="single"/>
        </w:rPr>
        <w:t xml:space="preserve"> </w:t>
      </w:r>
      <w:r>
        <w:t>inhibe action de la vitamine K</w:t>
      </w:r>
    </w:p>
    <w:p w14:paraId="71999C81" w14:textId="32313F23" w:rsidR="00B8476D" w:rsidRPr="00B8476D" w:rsidRDefault="00B8476D" w:rsidP="00B8476D">
      <w:pPr>
        <w:pStyle w:val="ListParagraph"/>
        <w:numPr>
          <w:ilvl w:val="0"/>
          <w:numId w:val="20"/>
        </w:numPr>
        <w:rPr>
          <w:u w:val="single"/>
        </w:rPr>
      </w:pPr>
      <w:proofErr w:type="spellStart"/>
      <w:proofErr w:type="gramStart"/>
      <w:r>
        <w:rPr>
          <w:b/>
          <w:bCs/>
        </w:rPr>
        <w:t>tPA</w:t>
      </w:r>
      <w:proofErr w:type="spellEnd"/>
      <w:proofErr w:type="gramEnd"/>
      <w:r>
        <w:rPr>
          <w:b/>
          <w:bCs/>
        </w:rPr>
        <w:t> :</w:t>
      </w:r>
      <w:r>
        <w:rPr>
          <w:u w:val="single"/>
        </w:rPr>
        <w:t xml:space="preserve"> </w:t>
      </w:r>
      <w:r>
        <w:t>dissout caillots déjà formés</w:t>
      </w:r>
    </w:p>
    <w:p w14:paraId="6ED19877" w14:textId="03BBD087" w:rsidR="00B8476D" w:rsidRPr="00B8476D" w:rsidRDefault="00B8476D" w:rsidP="00B8476D">
      <w:pPr>
        <w:pStyle w:val="ListParagraph"/>
        <w:numPr>
          <w:ilvl w:val="0"/>
          <w:numId w:val="20"/>
        </w:numPr>
        <w:rPr>
          <w:u w:val="single"/>
        </w:rPr>
      </w:pPr>
      <w:r>
        <w:rPr>
          <w:b/>
          <w:bCs/>
        </w:rPr>
        <w:t xml:space="preserve">Chélateurs de calcium : </w:t>
      </w:r>
      <w:r>
        <w:t>prévenir coagulation @ l’extérieur (collecte de sang)</w:t>
      </w:r>
    </w:p>
    <w:p w14:paraId="573B76E0" w14:textId="3442E37B" w:rsidR="00B8476D" w:rsidRDefault="00B8476D" w:rsidP="00B8476D">
      <w:pPr>
        <w:rPr>
          <w:u w:val="single"/>
        </w:rPr>
      </w:pPr>
    </w:p>
    <w:p w14:paraId="23D8B5C1" w14:textId="77777777" w:rsidR="00B8476D" w:rsidRDefault="00B8476D" w:rsidP="00B8476D">
      <w:pPr>
        <w:rPr>
          <w:sz w:val="28"/>
          <w:szCs w:val="28"/>
        </w:rPr>
      </w:pPr>
    </w:p>
    <w:p w14:paraId="051DB32A" w14:textId="12F388ED" w:rsidR="00B8476D" w:rsidRDefault="00B8476D" w:rsidP="00B8476D">
      <w:pPr>
        <w:rPr>
          <w:sz w:val="28"/>
          <w:szCs w:val="28"/>
        </w:rPr>
      </w:pPr>
      <w:r>
        <w:rPr>
          <w:sz w:val="28"/>
          <w:szCs w:val="28"/>
        </w:rPr>
        <w:t>GROUPES SANGUINS HUMAINS</w:t>
      </w:r>
    </w:p>
    <w:p w14:paraId="7065F84D" w14:textId="77777777" w:rsidR="00B8476D" w:rsidRDefault="00B8476D" w:rsidP="00B8476D"/>
    <w:p w14:paraId="0AEE753D" w14:textId="27D34E0C" w:rsidR="00B8476D" w:rsidRDefault="00B8476D" w:rsidP="00B8476D">
      <w:pPr>
        <w:rPr>
          <w:u w:val="single"/>
        </w:rPr>
      </w:pPr>
      <w:r>
        <w:rPr>
          <w:u w:val="single"/>
        </w:rPr>
        <w:t>Agglutinogènes et agglutinines</w:t>
      </w:r>
    </w:p>
    <w:p w14:paraId="5F22A14C" w14:textId="20E05178" w:rsidR="00B8476D" w:rsidRPr="00B8476D" w:rsidRDefault="00B8476D" w:rsidP="00B8476D">
      <w:pPr>
        <w:pStyle w:val="ListParagraph"/>
        <w:numPr>
          <w:ilvl w:val="0"/>
          <w:numId w:val="17"/>
        </w:numPr>
        <w:rPr>
          <w:u w:val="single"/>
        </w:rPr>
      </w:pPr>
      <w:r>
        <w:t>La surface des érythrocytes contient assortiment génétiquement déterminé de glycolipides, glycoprotéines, protéines = antigènes</w:t>
      </w:r>
    </w:p>
    <w:p w14:paraId="58A238FE" w14:textId="516EA40B" w:rsidR="00B8476D" w:rsidRPr="00B8476D" w:rsidRDefault="00B8476D" w:rsidP="00B8476D">
      <w:pPr>
        <w:pStyle w:val="ListParagraph"/>
        <w:numPr>
          <w:ilvl w:val="0"/>
          <w:numId w:val="17"/>
        </w:numPr>
        <w:rPr>
          <w:u w:val="single"/>
        </w:rPr>
      </w:pPr>
      <w:r>
        <w:t xml:space="preserve">100 + </w:t>
      </w:r>
      <w:proofErr w:type="gramStart"/>
      <w:r>
        <w:t>antigènes détecté</w:t>
      </w:r>
      <w:proofErr w:type="gramEnd"/>
      <w:r>
        <w:t xml:space="preserve"> sur globules rouges; 2 groupes causent des problèmes très graves d’agglutination : ABO et Rh</w:t>
      </w:r>
    </w:p>
    <w:p w14:paraId="1C98151D" w14:textId="06F98069" w:rsidR="00B8476D" w:rsidRPr="009D34D1" w:rsidRDefault="00B8476D" w:rsidP="00B8476D">
      <w:pPr>
        <w:pStyle w:val="ListParagraph"/>
        <w:numPr>
          <w:ilvl w:val="0"/>
          <w:numId w:val="17"/>
        </w:numPr>
        <w:rPr>
          <w:u w:val="single"/>
        </w:rPr>
      </w:pPr>
      <w:r>
        <w:lastRenderedPageBreak/>
        <w:t>Anti</w:t>
      </w:r>
      <w:r w:rsidR="009D34D1">
        <w:t xml:space="preserve">gènes sont appelés </w:t>
      </w:r>
      <w:r w:rsidR="009D34D1">
        <w:rPr>
          <w:u w:val="single"/>
        </w:rPr>
        <w:t>agglutinogènes</w:t>
      </w:r>
      <w:r w:rsidR="009D34D1">
        <w:t xml:space="preserve">, et les anticorps (globulines gamma) se lient spécifiquement à eux sont appelés </w:t>
      </w:r>
      <w:r w:rsidR="009D34D1" w:rsidRPr="009D34D1">
        <w:rPr>
          <w:u w:val="single"/>
        </w:rPr>
        <w:t>agglutinines</w:t>
      </w:r>
      <w:r w:rsidR="009D34D1">
        <w:t xml:space="preserve"> parce qu’ils provoquent des réactions d’agglutination.</w:t>
      </w:r>
    </w:p>
    <w:p w14:paraId="2CBFF1A5" w14:textId="2A13A2B0" w:rsidR="009D34D1" w:rsidRDefault="009D34D1" w:rsidP="009D34D1">
      <w:pPr>
        <w:rPr>
          <w:u w:val="single"/>
        </w:rPr>
      </w:pPr>
    </w:p>
    <w:p w14:paraId="4E54F727" w14:textId="49213F2B" w:rsidR="009D34D1" w:rsidRDefault="009D34D1" w:rsidP="009D34D1">
      <w:pPr>
        <w:rPr>
          <w:sz w:val="28"/>
          <w:szCs w:val="28"/>
        </w:rPr>
      </w:pPr>
      <w:r>
        <w:rPr>
          <w:sz w:val="28"/>
          <w:szCs w:val="28"/>
        </w:rPr>
        <w:t>GROUPES SANGUINS DU SYSTÈME ABO</w:t>
      </w:r>
    </w:p>
    <w:p w14:paraId="1B812638" w14:textId="019897D6" w:rsidR="009D34D1" w:rsidRDefault="009D34D1" w:rsidP="009D34D1">
      <w:pPr>
        <w:pStyle w:val="ListParagraph"/>
        <w:numPr>
          <w:ilvl w:val="0"/>
          <w:numId w:val="17"/>
        </w:numPr>
      </w:pPr>
      <w:r>
        <w:t>Basé sur 2 agglutinogènes (antigènes) appelés A et B</w:t>
      </w:r>
    </w:p>
    <w:p w14:paraId="56059175" w14:textId="18CE1E69" w:rsidR="009D34D1" w:rsidRDefault="009D34D1" w:rsidP="009D34D1">
      <w:pPr>
        <w:pStyle w:val="ListParagraph"/>
        <w:numPr>
          <w:ilvl w:val="1"/>
          <w:numId w:val="17"/>
        </w:numPr>
      </w:pPr>
      <w:r>
        <w:t>Donne 4 types : A, B, AB, O</w:t>
      </w:r>
    </w:p>
    <w:p w14:paraId="367171CB" w14:textId="5DE4E8B5" w:rsidR="009D34D1" w:rsidRDefault="009D34D1" w:rsidP="009D34D1">
      <w:pPr>
        <w:pStyle w:val="ListParagraph"/>
        <w:numPr>
          <w:ilvl w:val="0"/>
          <w:numId w:val="17"/>
        </w:numPr>
      </w:pPr>
      <w:r>
        <w:t xml:space="preserve">Gens développés spontanément après la naissance des agglutines </w:t>
      </w:r>
      <w:r>
        <w:rPr>
          <w:u w:val="single"/>
        </w:rPr>
        <w:t>contre</w:t>
      </w:r>
      <w:r>
        <w:t xml:space="preserve"> les agglutinogènes (qui ne sont pas présents sur leurs érythrocytes)</w:t>
      </w:r>
    </w:p>
    <w:p w14:paraId="31C06329" w14:textId="7035DE02" w:rsidR="009D34D1" w:rsidRDefault="009D34D1" w:rsidP="009D34D1">
      <w:pPr>
        <w:pStyle w:val="ListParagraph"/>
        <w:numPr>
          <w:ilvl w:val="0"/>
          <w:numId w:val="17"/>
        </w:numPr>
      </w:pPr>
      <w:r>
        <w:t xml:space="preserve">En absence d’agglutinogène A, les agglutines </w:t>
      </w:r>
      <w:proofErr w:type="spellStart"/>
      <w:r>
        <w:t>anti-A</w:t>
      </w:r>
      <w:proofErr w:type="spellEnd"/>
      <w:r>
        <w:t xml:space="preserve"> se retrouvent dans le plasma</w:t>
      </w:r>
    </w:p>
    <w:p w14:paraId="5D92E61D" w14:textId="015EE7DA" w:rsidR="009D34D1" w:rsidRPr="009D34D1" w:rsidRDefault="009D34D1" w:rsidP="009D34D1">
      <w:pPr>
        <w:pStyle w:val="ListParagraph"/>
        <w:numPr>
          <w:ilvl w:val="0"/>
          <w:numId w:val="17"/>
        </w:numPr>
      </w:pPr>
      <w:r>
        <w:t>En absence d’agglutinogène B, les agglu</w:t>
      </w:r>
      <w:r w:rsidR="00A71AB8">
        <w:t xml:space="preserve">tinines </w:t>
      </w:r>
      <w:proofErr w:type="spellStart"/>
      <w:r w:rsidR="00A71AB8">
        <w:t>anti-B</w:t>
      </w:r>
      <w:proofErr w:type="spellEnd"/>
      <w:r w:rsidR="00A71AB8">
        <w:t xml:space="preserve"> se retrouvent dans le plasma</w:t>
      </w:r>
    </w:p>
    <w:p w14:paraId="6192004E" w14:textId="77777777" w:rsidR="00B8476D" w:rsidRDefault="00B8476D" w:rsidP="00B8476D">
      <w:pPr>
        <w:rPr>
          <w:u w:val="single"/>
        </w:rPr>
      </w:pPr>
    </w:p>
    <w:p w14:paraId="63B85758" w14:textId="77777777" w:rsidR="00B8476D" w:rsidRPr="00B8476D" w:rsidRDefault="00B8476D" w:rsidP="00B8476D">
      <w:pPr>
        <w:rPr>
          <w:u w:val="single"/>
        </w:rPr>
      </w:pPr>
    </w:p>
    <w:p w14:paraId="0A03F658" w14:textId="0A163044" w:rsidR="00B8476D" w:rsidRDefault="00A71AB8" w:rsidP="00B8476D">
      <w:r w:rsidRPr="00A71AB8">
        <w:rPr>
          <w:noProof/>
        </w:rPr>
        <w:drawing>
          <wp:inline distT="0" distB="0" distL="0" distR="0" wp14:anchorId="67946D35" wp14:editId="402A9A48">
            <wp:extent cx="5943600" cy="24066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406650"/>
                    </a:xfrm>
                    <a:prstGeom prst="rect">
                      <a:avLst/>
                    </a:prstGeom>
                  </pic:spPr>
                </pic:pic>
              </a:graphicData>
            </a:graphic>
          </wp:inline>
        </w:drawing>
      </w:r>
    </w:p>
    <w:p w14:paraId="10465049" w14:textId="77BA8607" w:rsidR="00A71AB8" w:rsidRDefault="00A71AB8" w:rsidP="00B8476D"/>
    <w:p w14:paraId="49B4AAEF" w14:textId="330E7E59" w:rsidR="00A71AB8" w:rsidRDefault="00A71AB8" w:rsidP="00B8476D"/>
    <w:p w14:paraId="4E11E8E9" w14:textId="48D75921" w:rsidR="00A71AB8" w:rsidRDefault="00A71AB8" w:rsidP="00B8476D">
      <w:pPr>
        <w:rPr>
          <w:b/>
          <w:bCs/>
        </w:rPr>
      </w:pPr>
      <w:r>
        <w:rPr>
          <w:b/>
          <w:bCs/>
        </w:rPr>
        <w:t>Réactions hémolytiques</w:t>
      </w:r>
    </w:p>
    <w:p w14:paraId="088323E7" w14:textId="0D867317" w:rsidR="00A71AB8" w:rsidRDefault="00A71AB8" w:rsidP="00A71AB8">
      <w:pPr>
        <w:pStyle w:val="ListParagraph"/>
        <w:numPr>
          <w:ilvl w:val="0"/>
          <w:numId w:val="17"/>
        </w:numPr>
      </w:pPr>
      <w:r>
        <w:t xml:space="preserve">Si le sang du receveur contient des agglutinines contre le sang du donneur, cause une </w:t>
      </w:r>
      <w:r>
        <w:rPr>
          <w:b/>
          <w:bCs/>
        </w:rPr>
        <w:t>réaction hémolytique</w:t>
      </w:r>
    </w:p>
    <w:p w14:paraId="79F9FE70" w14:textId="43336D10" w:rsidR="00A71AB8" w:rsidRDefault="0045749B" w:rsidP="00A71AB8">
      <w:pPr>
        <w:pStyle w:val="ListParagraph"/>
        <w:numPr>
          <w:ilvl w:val="0"/>
          <w:numId w:val="17"/>
        </w:numPr>
      </w:pPr>
      <w:r>
        <w:t>Les G.R agglutinés nuisent à la circulation dans les petits vaisseaux sanguins</w:t>
      </w:r>
    </w:p>
    <w:p w14:paraId="26EBCC24" w14:textId="4A9859DA" w:rsidR="0045749B" w:rsidRDefault="0045749B" w:rsidP="00A71AB8">
      <w:pPr>
        <w:pStyle w:val="ListParagraph"/>
        <w:numPr>
          <w:ilvl w:val="0"/>
          <w:numId w:val="17"/>
        </w:numPr>
      </w:pPr>
      <w:r>
        <w:t>Les G.R sont éventuellement détruits par système immunitaire</w:t>
      </w:r>
    </w:p>
    <w:p w14:paraId="51BBEABE" w14:textId="609ABEE3" w:rsidR="0045749B" w:rsidRDefault="0045749B" w:rsidP="0045749B">
      <w:pPr>
        <w:pStyle w:val="ListParagraph"/>
        <w:numPr>
          <w:ilvl w:val="1"/>
          <w:numId w:val="17"/>
        </w:numPr>
      </w:pPr>
      <w:r>
        <w:t>Hémolyse (lyse des érythrocytes)</w:t>
      </w:r>
    </w:p>
    <w:p w14:paraId="2B9A008E" w14:textId="5FC1E513" w:rsidR="0045749B" w:rsidRDefault="0045749B" w:rsidP="0045749B">
      <w:pPr>
        <w:pStyle w:val="ListParagraph"/>
        <w:numPr>
          <w:ilvl w:val="1"/>
          <w:numId w:val="17"/>
        </w:numPr>
      </w:pPr>
      <w:r>
        <w:t>Libération d’hémoglobine dans le plasma</w:t>
      </w:r>
    </w:p>
    <w:p w14:paraId="2C7E004A" w14:textId="4AAC9B78" w:rsidR="0045749B" w:rsidRDefault="0045749B" w:rsidP="0045749B">
      <w:pPr>
        <w:pStyle w:val="ListParagraph"/>
        <w:numPr>
          <w:ilvl w:val="1"/>
          <w:numId w:val="17"/>
        </w:numPr>
      </w:pPr>
      <w:r>
        <w:t xml:space="preserve">Peut causer </w:t>
      </w:r>
      <w:r>
        <w:rPr>
          <w:b/>
          <w:bCs/>
        </w:rPr>
        <w:t xml:space="preserve">l’insuffisance rénale </w:t>
      </w:r>
      <w:r>
        <w:t xml:space="preserve">(effet le plus dangereux des transfusions incompatibles) </w:t>
      </w:r>
    </w:p>
    <w:p w14:paraId="5AD522C8" w14:textId="03DE86FD" w:rsidR="0045749B" w:rsidRDefault="0045749B" w:rsidP="0045749B">
      <w:pPr>
        <w:pStyle w:val="ListParagraph"/>
        <w:numPr>
          <w:ilvl w:val="0"/>
          <w:numId w:val="17"/>
        </w:numPr>
      </w:pPr>
      <w:r>
        <w:t xml:space="preserve">Groupe AB : plasma ne contient ni </w:t>
      </w:r>
      <w:proofErr w:type="spellStart"/>
      <w:r>
        <w:t>anti-A</w:t>
      </w:r>
      <w:proofErr w:type="spellEnd"/>
      <w:r>
        <w:t xml:space="preserve"> ni </w:t>
      </w:r>
      <w:proofErr w:type="spellStart"/>
      <w:r>
        <w:t>anti-B</w:t>
      </w:r>
      <w:proofErr w:type="spellEnd"/>
      <w:r>
        <w:t xml:space="preserve"> = receveur universel</w:t>
      </w:r>
    </w:p>
    <w:p w14:paraId="0AED54D5" w14:textId="206CE0B3" w:rsidR="0045749B" w:rsidRDefault="0045749B" w:rsidP="0045749B">
      <w:pPr>
        <w:pStyle w:val="ListParagraph"/>
        <w:numPr>
          <w:ilvl w:val="0"/>
          <w:numId w:val="17"/>
        </w:numPr>
      </w:pPr>
      <w:r>
        <w:t>Groupe O : érythrocytes ne contiennent pas les agglutinogènes A et B = donneur universel</w:t>
      </w:r>
    </w:p>
    <w:p w14:paraId="0BF502AE" w14:textId="5DF090EA" w:rsidR="0045749B" w:rsidRDefault="0045749B" w:rsidP="0045749B"/>
    <w:p w14:paraId="70F446AF" w14:textId="66489412" w:rsidR="0045749B" w:rsidRDefault="0045749B" w:rsidP="0045749B"/>
    <w:p w14:paraId="096550FB" w14:textId="0EE069E1" w:rsidR="0045749B" w:rsidRDefault="0045749B" w:rsidP="0045749B"/>
    <w:p w14:paraId="524A9529" w14:textId="1249171F" w:rsidR="0045749B" w:rsidRDefault="0045749B" w:rsidP="0045749B"/>
    <w:p w14:paraId="4F11B2F4" w14:textId="5946FFF1" w:rsidR="0045749B" w:rsidRDefault="0045749B" w:rsidP="0045749B">
      <w:pPr>
        <w:jc w:val="center"/>
      </w:pPr>
      <w:r w:rsidRPr="0045749B">
        <w:rPr>
          <w:noProof/>
        </w:rPr>
        <w:lastRenderedPageBreak/>
        <w:drawing>
          <wp:inline distT="0" distB="0" distL="0" distR="0" wp14:anchorId="60648765" wp14:editId="5735EA8C">
            <wp:extent cx="3680750" cy="3125023"/>
            <wp:effectExtent l="0" t="0" r="2540" b="0"/>
            <wp:docPr id="19" name="Picture 2" descr="http://cw2.erpi.com/cw/marieb/userfiles/20_Fig_17_16_p_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cw2.erpi.com/cw/marieb/userfiles/20_Fig_17_16_p_758.jpg"/>
                    <pic:cNvPicPr>
                      <a:picLocks noChangeAspect="1" noChangeArrowheads="1"/>
                    </pic:cNvPicPr>
                  </pic:nvPicPr>
                  <pic:blipFill>
                    <a:blip r:embed="rId25" cstate="print"/>
                    <a:srcRect b="5291"/>
                    <a:stretch>
                      <a:fillRect/>
                    </a:stretch>
                  </pic:blipFill>
                  <pic:spPr bwMode="auto">
                    <a:xfrm>
                      <a:off x="0" y="0"/>
                      <a:ext cx="3719610" cy="3158016"/>
                    </a:xfrm>
                    <a:prstGeom prst="rect">
                      <a:avLst/>
                    </a:prstGeom>
                    <a:noFill/>
                  </pic:spPr>
                </pic:pic>
              </a:graphicData>
            </a:graphic>
          </wp:inline>
        </w:drawing>
      </w:r>
    </w:p>
    <w:p w14:paraId="13D5B598" w14:textId="0A96EA15" w:rsidR="0045749B" w:rsidRDefault="0045749B" w:rsidP="0045749B">
      <w:pPr>
        <w:jc w:val="center"/>
      </w:pPr>
    </w:p>
    <w:p w14:paraId="5A9ED0C4" w14:textId="1759016D" w:rsidR="0045749B" w:rsidRDefault="0045749B" w:rsidP="0045749B">
      <w:pPr>
        <w:rPr>
          <w:sz w:val="28"/>
          <w:szCs w:val="28"/>
        </w:rPr>
      </w:pPr>
      <w:r>
        <w:rPr>
          <w:sz w:val="28"/>
          <w:szCs w:val="28"/>
        </w:rPr>
        <w:t>SYSTÈME Rh</w:t>
      </w:r>
    </w:p>
    <w:p w14:paraId="4C9883AB" w14:textId="146AFD94" w:rsidR="0045749B" w:rsidRDefault="0045749B" w:rsidP="0045749B">
      <w:pPr>
        <w:rPr>
          <w:sz w:val="28"/>
          <w:szCs w:val="28"/>
        </w:rPr>
      </w:pPr>
      <w:r w:rsidRPr="0045749B">
        <w:rPr>
          <w:noProof/>
          <w:sz w:val="28"/>
          <w:szCs w:val="28"/>
          <w:lang w:val="en-CA"/>
        </w:rPr>
        <w:drawing>
          <wp:inline distT="0" distB="0" distL="0" distR="0" wp14:anchorId="71FA3D86" wp14:editId="5136232E">
            <wp:extent cx="5943600" cy="100203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002030"/>
                    </a:xfrm>
                    <a:prstGeom prst="rect">
                      <a:avLst/>
                    </a:prstGeom>
                  </pic:spPr>
                </pic:pic>
              </a:graphicData>
            </a:graphic>
          </wp:inline>
        </w:drawing>
      </w:r>
    </w:p>
    <w:p w14:paraId="678ED4A8" w14:textId="6F5B4D9A" w:rsidR="0045749B" w:rsidRDefault="0045749B" w:rsidP="0045749B">
      <w:pPr>
        <w:rPr>
          <w:sz w:val="28"/>
          <w:szCs w:val="28"/>
        </w:rPr>
      </w:pPr>
    </w:p>
    <w:p w14:paraId="1CBD0C67" w14:textId="52298C39" w:rsidR="0045749B" w:rsidRDefault="0045749B" w:rsidP="0045749B">
      <w:pPr>
        <w:pStyle w:val="ListParagraph"/>
        <w:numPr>
          <w:ilvl w:val="0"/>
          <w:numId w:val="17"/>
        </w:numPr>
      </w:pPr>
      <w:r>
        <w:t xml:space="preserve">Existe au moins 8 agglutinogènes Rh différents </w:t>
      </w:r>
    </w:p>
    <w:p w14:paraId="1EF53DDA" w14:textId="36E789DD" w:rsidR="0045749B" w:rsidRDefault="0045749B" w:rsidP="0045749B">
      <w:pPr>
        <w:pStyle w:val="ListParagraph"/>
        <w:numPr>
          <w:ilvl w:val="0"/>
          <w:numId w:val="17"/>
        </w:numPr>
      </w:pPr>
      <w:r>
        <w:t>Agglutinogène D = plus réactif (singes)</w:t>
      </w:r>
    </w:p>
    <w:p w14:paraId="1574A4EB" w14:textId="5D4C653A" w:rsidR="0045749B" w:rsidRDefault="0045749B" w:rsidP="0045749B">
      <w:pPr>
        <w:pStyle w:val="ListParagraph"/>
        <w:numPr>
          <w:ilvl w:val="0"/>
          <w:numId w:val="17"/>
        </w:numPr>
      </w:pPr>
      <w:r>
        <w:t xml:space="preserve">Individus </w:t>
      </w:r>
      <w:r w:rsidR="008251DE">
        <w:t>qui ont G.R on agglutinogène D sont Rh+</w:t>
      </w:r>
    </w:p>
    <w:p w14:paraId="56D45682" w14:textId="7698AAE3" w:rsidR="008251DE" w:rsidRDefault="008251DE" w:rsidP="0045749B">
      <w:pPr>
        <w:pStyle w:val="ListParagraph"/>
        <w:numPr>
          <w:ilvl w:val="0"/>
          <w:numId w:val="17"/>
        </w:numPr>
      </w:pPr>
      <w:r>
        <w:t>Ceux qui n’ont pas agglutinogène D sont Rh–</w:t>
      </w:r>
    </w:p>
    <w:p w14:paraId="59E0CE02" w14:textId="28696FBB" w:rsidR="008251DE" w:rsidRDefault="008251DE" w:rsidP="0045749B">
      <w:pPr>
        <w:pStyle w:val="ListParagraph"/>
        <w:numPr>
          <w:ilvl w:val="0"/>
          <w:numId w:val="17"/>
        </w:numPr>
      </w:pPr>
      <w:r>
        <w:t>Si une personne Rh</w:t>
      </w:r>
      <w:r>
        <w:softHyphen/>
        <w:t>– reçoit du sang Rh+, des agglutinines anti-Rh sont produites</w:t>
      </w:r>
    </w:p>
    <w:p w14:paraId="054D0EEE" w14:textId="0BD1C865" w:rsidR="008251DE" w:rsidRDefault="008251DE" w:rsidP="008251DE">
      <w:pPr>
        <w:pStyle w:val="ListParagraph"/>
        <w:numPr>
          <w:ilvl w:val="1"/>
          <w:numId w:val="17"/>
        </w:numPr>
      </w:pPr>
      <w:r>
        <w:t>1</w:t>
      </w:r>
      <w:r w:rsidRPr="008251DE">
        <w:rPr>
          <w:vertAlign w:val="superscript"/>
        </w:rPr>
        <w:t>ière</w:t>
      </w:r>
      <w:r>
        <w:t xml:space="preserve"> transfusion : réaction hémolytique généralement absente</w:t>
      </w:r>
    </w:p>
    <w:p w14:paraId="0A017BA0" w14:textId="469CECE8" w:rsidR="008251DE" w:rsidRDefault="008251DE" w:rsidP="008251DE">
      <w:pPr>
        <w:pStyle w:val="ListParagraph"/>
        <w:numPr>
          <w:ilvl w:val="1"/>
          <w:numId w:val="17"/>
        </w:numPr>
      </w:pPr>
      <w:r>
        <w:t>Transfusion répétée : réaction hémolytiques similaires au système ABO</w:t>
      </w:r>
    </w:p>
    <w:p w14:paraId="0D39636A" w14:textId="371A68B4" w:rsidR="008251DE" w:rsidRDefault="008251DE" w:rsidP="008251DE"/>
    <w:p w14:paraId="46D61C0F" w14:textId="3932195A" w:rsidR="008251DE" w:rsidRDefault="008251DE" w:rsidP="008251DE">
      <w:pPr>
        <w:rPr>
          <w:b/>
          <w:bCs/>
        </w:rPr>
      </w:pPr>
      <w:r>
        <w:rPr>
          <w:b/>
          <w:bCs/>
        </w:rPr>
        <w:t xml:space="preserve">Maladie hémolytique de nouveau-né, MHNN (érythroblastose fœtale) </w:t>
      </w:r>
    </w:p>
    <w:p w14:paraId="24A7E81C" w14:textId="3738EE89" w:rsidR="00607B49" w:rsidRDefault="00607B49" w:rsidP="008251DE">
      <w:pPr>
        <w:pStyle w:val="ListParagraph"/>
        <w:numPr>
          <w:ilvl w:val="0"/>
          <w:numId w:val="17"/>
        </w:numPr>
      </w:pPr>
      <w:r>
        <w:t xml:space="preserve">Maladie du fœtus et nouveau-né caractérisée par l’agglutination et la lyse des globules rouges du fœtus </w:t>
      </w:r>
    </w:p>
    <w:p w14:paraId="52035C66" w14:textId="75179479" w:rsidR="008251DE" w:rsidRDefault="00607B49" w:rsidP="008251DE">
      <w:pPr>
        <w:pStyle w:val="ListParagraph"/>
        <w:numPr>
          <w:ilvl w:val="0"/>
          <w:numId w:val="17"/>
        </w:numPr>
      </w:pPr>
      <w:r>
        <w:t>Une mère Rh– qui porte un fœtus Rh+</w:t>
      </w:r>
    </w:p>
    <w:p w14:paraId="53EB2E51" w14:textId="6945B732" w:rsidR="00607B49" w:rsidRDefault="00607B49" w:rsidP="008251DE">
      <w:pPr>
        <w:pStyle w:val="ListParagraph"/>
        <w:numPr>
          <w:ilvl w:val="0"/>
          <w:numId w:val="17"/>
        </w:numPr>
      </w:pPr>
      <w:r>
        <w:t>À l’accouchement du premier bébé, contact entre le sang, produit des anti-Rh par la mère</w:t>
      </w:r>
    </w:p>
    <w:p w14:paraId="3C797FAE" w14:textId="4A73DCD8" w:rsidR="00607B49" w:rsidRDefault="00607B49" w:rsidP="00607B49">
      <w:pPr>
        <w:pStyle w:val="ListParagraph"/>
        <w:numPr>
          <w:ilvl w:val="0"/>
          <w:numId w:val="17"/>
        </w:numPr>
      </w:pPr>
      <w:r>
        <w:t>2</w:t>
      </w:r>
      <w:r w:rsidRPr="00607B49">
        <w:rPr>
          <w:vertAlign w:val="superscript"/>
        </w:rPr>
        <w:t>e</w:t>
      </w:r>
      <w:r>
        <w:t xml:space="preserve"> bébé, les agglutinines anti-Rh traversent le placenta et attaque le sang du fœtus</w:t>
      </w:r>
    </w:p>
    <w:p w14:paraId="59EC1818" w14:textId="18FE79AE" w:rsidR="00607B49" w:rsidRPr="008251DE" w:rsidRDefault="00607B49" w:rsidP="00607B49">
      <w:pPr>
        <w:pStyle w:val="ListParagraph"/>
        <w:numPr>
          <w:ilvl w:val="0"/>
          <w:numId w:val="17"/>
        </w:numPr>
      </w:pPr>
      <w:r>
        <w:t>Prévention : Injection d’anticorps anti-Rh à la mère Rh</w:t>
      </w:r>
      <w:r>
        <w:softHyphen/>
      </w:r>
      <w:r>
        <w:softHyphen/>
        <w:t>– avant ou tout de suite après un accouchement, fausse-couche ou avortement</w:t>
      </w:r>
    </w:p>
    <w:p w14:paraId="210E20CC" w14:textId="5388FB69" w:rsidR="008251DE" w:rsidRDefault="008251DE" w:rsidP="008251DE"/>
    <w:p w14:paraId="4921D9BD" w14:textId="77777777" w:rsidR="008251DE" w:rsidRPr="0045749B" w:rsidRDefault="008251DE" w:rsidP="008251DE"/>
    <w:sectPr w:rsidR="008251DE" w:rsidRPr="0045749B" w:rsidSect="006C1F16">
      <w:headerReference w:type="even" r:id="rId27"/>
      <w:head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3E018" w14:textId="77777777" w:rsidR="00027241" w:rsidRDefault="00027241" w:rsidP="0051657C">
      <w:r>
        <w:separator/>
      </w:r>
    </w:p>
  </w:endnote>
  <w:endnote w:type="continuationSeparator" w:id="0">
    <w:p w14:paraId="13711AA3" w14:textId="77777777" w:rsidR="00027241" w:rsidRDefault="00027241" w:rsidP="00516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E96A2" w14:textId="77777777" w:rsidR="00027241" w:rsidRDefault="00027241" w:rsidP="0051657C">
      <w:r>
        <w:separator/>
      </w:r>
    </w:p>
  </w:footnote>
  <w:footnote w:type="continuationSeparator" w:id="0">
    <w:p w14:paraId="08EA2E04" w14:textId="77777777" w:rsidR="00027241" w:rsidRDefault="00027241" w:rsidP="00516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8151334"/>
      <w:docPartObj>
        <w:docPartGallery w:val="Page Numbers (Top of Page)"/>
        <w:docPartUnique/>
      </w:docPartObj>
    </w:sdtPr>
    <w:sdtEndPr>
      <w:rPr>
        <w:rStyle w:val="PageNumber"/>
      </w:rPr>
    </w:sdtEndPr>
    <w:sdtContent>
      <w:p w14:paraId="628C0A86" w14:textId="13B28521" w:rsidR="009D34D1" w:rsidRDefault="009D34D1" w:rsidP="009D34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A07860" w14:textId="77777777" w:rsidR="009D34D1" w:rsidRDefault="009D34D1" w:rsidP="0051657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8913171"/>
      <w:docPartObj>
        <w:docPartGallery w:val="Page Numbers (Top of Page)"/>
        <w:docPartUnique/>
      </w:docPartObj>
    </w:sdtPr>
    <w:sdtEndPr>
      <w:rPr>
        <w:rStyle w:val="PageNumber"/>
      </w:rPr>
    </w:sdtEndPr>
    <w:sdtContent>
      <w:p w14:paraId="1D127947" w14:textId="24BA050E" w:rsidR="009D34D1" w:rsidRDefault="009D34D1" w:rsidP="009D34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52C9CD" w14:textId="0F60B3F8" w:rsidR="009D34D1" w:rsidRDefault="009D34D1" w:rsidP="0051657C">
    <w:pPr>
      <w:pStyle w:val="Header"/>
      <w:ind w:right="360"/>
    </w:pPr>
    <w:proofErr w:type="gramStart"/>
    <w:r>
      <w:t>mardi</w:t>
    </w:r>
    <w:proofErr w:type="gramEnd"/>
    <w:r>
      <w:t xml:space="preserve"> 29 octobre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17B75"/>
    <w:multiLevelType w:val="hybridMultilevel"/>
    <w:tmpl w:val="32E295CA"/>
    <w:lvl w:ilvl="0" w:tplc="6EFC573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80FF9"/>
    <w:multiLevelType w:val="hybridMultilevel"/>
    <w:tmpl w:val="F680381A"/>
    <w:lvl w:ilvl="0" w:tplc="8480CC9A">
      <w:start w:val="1"/>
      <w:numFmt w:val="bullet"/>
      <w:lvlText w:val=""/>
      <w:lvlJc w:val="left"/>
      <w:pPr>
        <w:tabs>
          <w:tab w:val="num" w:pos="720"/>
        </w:tabs>
        <w:ind w:left="720" w:hanging="360"/>
      </w:pPr>
      <w:rPr>
        <w:rFonts w:ascii="Wingdings" w:hAnsi="Wingdings" w:hint="default"/>
      </w:rPr>
    </w:lvl>
    <w:lvl w:ilvl="1" w:tplc="CD1C34F6">
      <w:start w:val="1"/>
      <w:numFmt w:val="bullet"/>
      <w:lvlText w:val=""/>
      <w:lvlJc w:val="left"/>
      <w:pPr>
        <w:tabs>
          <w:tab w:val="num" w:pos="1440"/>
        </w:tabs>
        <w:ind w:left="1440" w:hanging="360"/>
      </w:pPr>
      <w:rPr>
        <w:rFonts w:ascii="Wingdings" w:hAnsi="Wingdings" w:hint="default"/>
      </w:rPr>
    </w:lvl>
    <w:lvl w:ilvl="2" w:tplc="3C84E2D0" w:tentative="1">
      <w:start w:val="1"/>
      <w:numFmt w:val="bullet"/>
      <w:lvlText w:val=""/>
      <w:lvlJc w:val="left"/>
      <w:pPr>
        <w:tabs>
          <w:tab w:val="num" w:pos="2160"/>
        </w:tabs>
        <w:ind w:left="2160" w:hanging="360"/>
      </w:pPr>
      <w:rPr>
        <w:rFonts w:ascii="Wingdings" w:hAnsi="Wingdings" w:hint="default"/>
      </w:rPr>
    </w:lvl>
    <w:lvl w:ilvl="3" w:tplc="C540B6D2" w:tentative="1">
      <w:start w:val="1"/>
      <w:numFmt w:val="bullet"/>
      <w:lvlText w:val=""/>
      <w:lvlJc w:val="left"/>
      <w:pPr>
        <w:tabs>
          <w:tab w:val="num" w:pos="2880"/>
        </w:tabs>
        <w:ind w:left="2880" w:hanging="360"/>
      </w:pPr>
      <w:rPr>
        <w:rFonts w:ascii="Wingdings" w:hAnsi="Wingdings" w:hint="default"/>
      </w:rPr>
    </w:lvl>
    <w:lvl w:ilvl="4" w:tplc="3D66C6D0" w:tentative="1">
      <w:start w:val="1"/>
      <w:numFmt w:val="bullet"/>
      <w:lvlText w:val=""/>
      <w:lvlJc w:val="left"/>
      <w:pPr>
        <w:tabs>
          <w:tab w:val="num" w:pos="3600"/>
        </w:tabs>
        <w:ind w:left="3600" w:hanging="360"/>
      </w:pPr>
      <w:rPr>
        <w:rFonts w:ascii="Wingdings" w:hAnsi="Wingdings" w:hint="default"/>
      </w:rPr>
    </w:lvl>
    <w:lvl w:ilvl="5" w:tplc="C4B86A30" w:tentative="1">
      <w:start w:val="1"/>
      <w:numFmt w:val="bullet"/>
      <w:lvlText w:val=""/>
      <w:lvlJc w:val="left"/>
      <w:pPr>
        <w:tabs>
          <w:tab w:val="num" w:pos="4320"/>
        </w:tabs>
        <w:ind w:left="4320" w:hanging="360"/>
      </w:pPr>
      <w:rPr>
        <w:rFonts w:ascii="Wingdings" w:hAnsi="Wingdings" w:hint="default"/>
      </w:rPr>
    </w:lvl>
    <w:lvl w:ilvl="6" w:tplc="0B7E2A8E" w:tentative="1">
      <w:start w:val="1"/>
      <w:numFmt w:val="bullet"/>
      <w:lvlText w:val=""/>
      <w:lvlJc w:val="left"/>
      <w:pPr>
        <w:tabs>
          <w:tab w:val="num" w:pos="5040"/>
        </w:tabs>
        <w:ind w:left="5040" w:hanging="360"/>
      </w:pPr>
      <w:rPr>
        <w:rFonts w:ascii="Wingdings" w:hAnsi="Wingdings" w:hint="default"/>
      </w:rPr>
    </w:lvl>
    <w:lvl w:ilvl="7" w:tplc="EF3447F6" w:tentative="1">
      <w:start w:val="1"/>
      <w:numFmt w:val="bullet"/>
      <w:lvlText w:val=""/>
      <w:lvlJc w:val="left"/>
      <w:pPr>
        <w:tabs>
          <w:tab w:val="num" w:pos="5760"/>
        </w:tabs>
        <w:ind w:left="5760" w:hanging="360"/>
      </w:pPr>
      <w:rPr>
        <w:rFonts w:ascii="Wingdings" w:hAnsi="Wingdings" w:hint="default"/>
      </w:rPr>
    </w:lvl>
    <w:lvl w:ilvl="8" w:tplc="21A2C11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BE565A"/>
    <w:multiLevelType w:val="hybridMultilevel"/>
    <w:tmpl w:val="BA5E5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847FFA"/>
    <w:multiLevelType w:val="hybridMultilevel"/>
    <w:tmpl w:val="E9726A0C"/>
    <w:lvl w:ilvl="0" w:tplc="77A8F5EC">
      <w:start w:val="1"/>
      <w:numFmt w:val="bullet"/>
      <w:lvlText w:val="-"/>
      <w:lvlJc w:val="left"/>
      <w:pPr>
        <w:ind w:left="644" w:hanging="360"/>
      </w:pPr>
      <w:rPr>
        <w:rFonts w:ascii="Calibri" w:eastAsiaTheme="minorHAnsi" w:hAnsi="Calibri" w:cs="Calibri" w:hint="default"/>
        <w:u w:val="none"/>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D039C9"/>
    <w:multiLevelType w:val="hybridMultilevel"/>
    <w:tmpl w:val="0EA2AA60"/>
    <w:lvl w:ilvl="0" w:tplc="77A8F5E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57461D"/>
    <w:multiLevelType w:val="hybridMultilevel"/>
    <w:tmpl w:val="F7922718"/>
    <w:lvl w:ilvl="0" w:tplc="77A8F5EC">
      <w:start w:val="1"/>
      <w:numFmt w:val="bullet"/>
      <w:lvlText w:val="-"/>
      <w:lvlJc w:val="left"/>
      <w:pPr>
        <w:ind w:left="927" w:hanging="360"/>
      </w:pPr>
      <w:rPr>
        <w:rFonts w:ascii="Calibri" w:eastAsiaTheme="minorHAnsi" w:hAnsi="Calibri" w:cs="Calibri" w:hint="default"/>
      </w:rPr>
    </w:lvl>
    <w:lvl w:ilvl="1" w:tplc="04090003">
      <w:start w:val="1"/>
      <w:numFmt w:val="bullet"/>
      <w:lvlText w:val="o"/>
      <w:lvlJc w:val="left"/>
      <w:pPr>
        <w:ind w:left="1777"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797EAB"/>
    <w:multiLevelType w:val="hybridMultilevel"/>
    <w:tmpl w:val="7278042C"/>
    <w:lvl w:ilvl="0" w:tplc="6A98DC9E">
      <w:start w:val="1"/>
      <w:numFmt w:val="bullet"/>
      <w:lvlText w:val="-"/>
      <w:lvlJc w:val="left"/>
      <w:pPr>
        <w:tabs>
          <w:tab w:val="num" w:pos="720"/>
        </w:tabs>
        <w:ind w:left="720" w:hanging="360"/>
      </w:pPr>
      <w:rPr>
        <w:rFonts w:ascii="Times New Roman" w:hAnsi="Times New Roman" w:hint="default"/>
      </w:rPr>
    </w:lvl>
    <w:lvl w:ilvl="1" w:tplc="2424F904" w:tentative="1">
      <w:start w:val="1"/>
      <w:numFmt w:val="bullet"/>
      <w:lvlText w:val="-"/>
      <w:lvlJc w:val="left"/>
      <w:pPr>
        <w:tabs>
          <w:tab w:val="num" w:pos="1440"/>
        </w:tabs>
        <w:ind w:left="1440" w:hanging="360"/>
      </w:pPr>
      <w:rPr>
        <w:rFonts w:ascii="Times New Roman" w:hAnsi="Times New Roman" w:hint="default"/>
      </w:rPr>
    </w:lvl>
    <w:lvl w:ilvl="2" w:tplc="CC403096" w:tentative="1">
      <w:start w:val="1"/>
      <w:numFmt w:val="bullet"/>
      <w:lvlText w:val="-"/>
      <w:lvlJc w:val="left"/>
      <w:pPr>
        <w:tabs>
          <w:tab w:val="num" w:pos="2160"/>
        </w:tabs>
        <w:ind w:left="2160" w:hanging="360"/>
      </w:pPr>
      <w:rPr>
        <w:rFonts w:ascii="Times New Roman" w:hAnsi="Times New Roman" w:hint="default"/>
      </w:rPr>
    </w:lvl>
    <w:lvl w:ilvl="3" w:tplc="4C8859CC" w:tentative="1">
      <w:start w:val="1"/>
      <w:numFmt w:val="bullet"/>
      <w:lvlText w:val="-"/>
      <w:lvlJc w:val="left"/>
      <w:pPr>
        <w:tabs>
          <w:tab w:val="num" w:pos="2880"/>
        </w:tabs>
        <w:ind w:left="2880" w:hanging="360"/>
      </w:pPr>
      <w:rPr>
        <w:rFonts w:ascii="Times New Roman" w:hAnsi="Times New Roman" w:hint="default"/>
      </w:rPr>
    </w:lvl>
    <w:lvl w:ilvl="4" w:tplc="60A06F9A" w:tentative="1">
      <w:start w:val="1"/>
      <w:numFmt w:val="bullet"/>
      <w:lvlText w:val="-"/>
      <w:lvlJc w:val="left"/>
      <w:pPr>
        <w:tabs>
          <w:tab w:val="num" w:pos="3600"/>
        </w:tabs>
        <w:ind w:left="3600" w:hanging="360"/>
      </w:pPr>
      <w:rPr>
        <w:rFonts w:ascii="Times New Roman" w:hAnsi="Times New Roman" w:hint="default"/>
      </w:rPr>
    </w:lvl>
    <w:lvl w:ilvl="5" w:tplc="D4F2E9C2" w:tentative="1">
      <w:start w:val="1"/>
      <w:numFmt w:val="bullet"/>
      <w:lvlText w:val="-"/>
      <w:lvlJc w:val="left"/>
      <w:pPr>
        <w:tabs>
          <w:tab w:val="num" w:pos="4320"/>
        </w:tabs>
        <w:ind w:left="4320" w:hanging="360"/>
      </w:pPr>
      <w:rPr>
        <w:rFonts w:ascii="Times New Roman" w:hAnsi="Times New Roman" w:hint="default"/>
      </w:rPr>
    </w:lvl>
    <w:lvl w:ilvl="6" w:tplc="52A8713A" w:tentative="1">
      <w:start w:val="1"/>
      <w:numFmt w:val="bullet"/>
      <w:lvlText w:val="-"/>
      <w:lvlJc w:val="left"/>
      <w:pPr>
        <w:tabs>
          <w:tab w:val="num" w:pos="5040"/>
        </w:tabs>
        <w:ind w:left="5040" w:hanging="360"/>
      </w:pPr>
      <w:rPr>
        <w:rFonts w:ascii="Times New Roman" w:hAnsi="Times New Roman" w:hint="default"/>
      </w:rPr>
    </w:lvl>
    <w:lvl w:ilvl="7" w:tplc="1CBA624C" w:tentative="1">
      <w:start w:val="1"/>
      <w:numFmt w:val="bullet"/>
      <w:lvlText w:val="-"/>
      <w:lvlJc w:val="left"/>
      <w:pPr>
        <w:tabs>
          <w:tab w:val="num" w:pos="5760"/>
        </w:tabs>
        <w:ind w:left="5760" w:hanging="360"/>
      </w:pPr>
      <w:rPr>
        <w:rFonts w:ascii="Times New Roman" w:hAnsi="Times New Roman" w:hint="default"/>
      </w:rPr>
    </w:lvl>
    <w:lvl w:ilvl="8" w:tplc="9C3633B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4B424B1"/>
    <w:multiLevelType w:val="hybridMultilevel"/>
    <w:tmpl w:val="8EB6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CF242AA"/>
    <w:multiLevelType w:val="hybridMultilevel"/>
    <w:tmpl w:val="63CCFC3C"/>
    <w:lvl w:ilvl="0" w:tplc="16229CE2">
      <w:start w:val="1"/>
      <w:numFmt w:val="bullet"/>
      <w:lvlText w:val="-"/>
      <w:lvlJc w:val="left"/>
      <w:pPr>
        <w:tabs>
          <w:tab w:val="num" w:pos="720"/>
        </w:tabs>
        <w:ind w:left="720" w:hanging="360"/>
      </w:pPr>
      <w:rPr>
        <w:rFonts w:ascii="Times New Roman" w:hAnsi="Times New Roman" w:hint="default"/>
      </w:rPr>
    </w:lvl>
    <w:lvl w:ilvl="1" w:tplc="349EF73A" w:tentative="1">
      <w:start w:val="1"/>
      <w:numFmt w:val="bullet"/>
      <w:lvlText w:val="-"/>
      <w:lvlJc w:val="left"/>
      <w:pPr>
        <w:tabs>
          <w:tab w:val="num" w:pos="1440"/>
        </w:tabs>
        <w:ind w:left="1440" w:hanging="360"/>
      </w:pPr>
      <w:rPr>
        <w:rFonts w:ascii="Times New Roman" w:hAnsi="Times New Roman" w:hint="default"/>
      </w:rPr>
    </w:lvl>
    <w:lvl w:ilvl="2" w:tplc="30B4DCF2" w:tentative="1">
      <w:start w:val="1"/>
      <w:numFmt w:val="bullet"/>
      <w:lvlText w:val="-"/>
      <w:lvlJc w:val="left"/>
      <w:pPr>
        <w:tabs>
          <w:tab w:val="num" w:pos="2160"/>
        </w:tabs>
        <w:ind w:left="2160" w:hanging="360"/>
      </w:pPr>
      <w:rPr>
        <w:rFonts w:ascii="Times New Roman" w:hAnsi="Times New Roman" w:hint="default"/>
      </w:rPr>
    </w:lvl>
    <w:lvl w:ilvl="3" w:tplc="C98A6B40" w:tentative="1">
      <w:start w:val="1"/>
      <w:numFmt w:val="bullet"/>
      <w:lvlText w:val="-"/>
      <w:lvlJc w:val="left"/>
      <w:pPr>
        <w:tabs>
          <w:tab w:val="num" w:pos="2880"/>
        </w:tabs>
        <w:ind w:left="2880" w:hanging="360"/>
      </w:pPr>
      <w:rPr>
        <w:rFonts w:ascii="Times New Roman" w:hAnsi="Times New Roman" w:hint="default"/>
      </w:rPr>
    </w:lvl>
    <w:lvl w:ilvl="4" w:tplc="EE4458C6" w:tentative="1">
      <w:start w:val="1"/>
      <w:numFmt w:val="bullet"/>
      <w:lvlText w:val="-"/>
      <w:lvlJc w:val="left"/>
      <w:pPr>
        <w:tabs>
          <w:tab w:val="num" w:pos="3600"/>
        </w:tabs>
        <w:ind w:left="3600" w:hanging="360"/>
      </w:pPr>
      <w:rPr>
        <w:rFonts w:ascii="Times New Roman" w:hAnsi="Times New Roman" w:hint="default"/>
      </w:rPr>
    </w:lvl>
    <w:lvl w:ilvl="5" w:tplc="11C63694" w:tentative="1">
      <w:start w:val="1"/>
      <w:numFmt w:val="bullet"/>
      <w:lvlText w:val="-"/>
      <w:lvlJc w:val="left"/>
      <w:pPr>
        <w:tabs>
          <w:tab w:val="num" w:pos="4320"/>
        </w:tabs>
        <w:ind w:left="4320" w:hanging="360"/>
      </w:pPr>
      <w:rPr>
        <w:rFonts w:ascii="Times New Roman" w:hAnsi="Times New Roman" w:hint="default"/>
      </w:rPr>
    </w:lvl>
    <w:lvl w:ilvl="6" w:tplc="27F6961E" w:tentative="1">
      <w:start w:val="1"/>
      <w:numFmt w:val="bullet"/>
      <w:lvlText w:val="-"/>
      <w:lvlJc w:val="left"/>
      <w:pPr>
        <w:tabs>
          <w:tab w:val="num" w:pos="5040"/>
        </w:tabs>
        <w:ind w:left="5040" w:hanging="360"/>
      </w:pPr>
      <w:rPr>
        <w:rFonts w:ascii="Times New Roman" w:hAnsi="Times New Roman" w:hint="default"/>
      </w:rPr>
    </w:lvl>
    <w:lvl w:ilvl="7" w:tplc="8E221DB4" w:tentative="1">
      <w:start w:val="1"/>
      <w:numFmt w:val="bullet"/>
      <w:lvlText w:val="-"/>
      <w:lvlJc w:val="left"/>
      <w:pPr>
        <w:tabs>
          <w:tab w:val="num" w:pos="5760"/>
        </w:tabs>
        <w:ind w:left="5760" w:hanging="360"/>
      </w:pPr>
      <w:rPr>
        <w:rFonts w:ascii="Times New Roman" w:hAnsi="Times New Roman" w:hint="default"/>
      </w:rPr>
    </w:lvl>
    <w:lvl w:ilvl="8" w:tplc="F8E40E2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D797D3D"/>
    <w:multiLevelType w:val="hybridMultilevel"/>
    <w:tmpl w:val="AFF4B74E"/>
    <w:lvl w:ilvl="0" w:tplc="77A8F5E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BD02E7"/>
    <w:multiLevelType w:val="hybridMultilevel"/>
    <w:tmpl w:val="E5CAF3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787B4D"/>
    <w:multiLevelType w:val="hybridMultilevel"/>
    <w:tmpl w:val="0E04FE32"/>
    <w:lvl w:ilvl="0" w:tplc="932C78E4">
      <w:start w:val="1"/>
      <w:numFmt w:val="bullet"/>
      <w:lvlText w:val="•"/>
      <w:lvlJc w:val="left"/>
      <w:pPr>
        <w:tabs>
          <w:tab w:val="num" w:pos="720"/>
        </w:tabs>
        <w:ind w:left="720" w:hanging="360"/>
      </w:pPr>
      <w:rPr>
        <w:rFonts w:ascii="Times New Roman" w:hAnsi="Times New Roman" w:hint="default"/>
      </w:rPr>
    </w:lvl>
    <w:lvl w:ilvl="1" w:tplc="4828A2FE">
      <w:start w:val="1"/>
      <w:numFmt w:val="bullet"/>
      <w:lvlText w:val="•"/>
      <w:lvlJc w:val="left"/>
      <w:pPr>
        <w:tabs>
          <w:tab w:val="num" w:pos="1440"/>
        </w:tabs>
        <w:ind w:left="1440" w:hanging="360"/>
      </w:pPr>
      <w:rPr>
        <w:rFonts w:ascii="Times New Roman" w:hAnsi="Times New Roman" w:hint="default"/>
      </w:rPr>
    </w:lvl>
    <w:lvl w:ilvl="2" w:tplc="86E8E156">
      <w:numFmt w:val="bullet"/>
      <w:lvlText w:val="•"/>
      <w:lvlJc w:val="left"/>
      <w:pPr>
        <w:tabs>
          <w:tab w:val="num" w:pos="2160"/>
        </w:tabs>
        <w:ind w:left="2160" w:hanging="360"/>
      </w:pPr>
      <w:rPr>
        <w:rFonts w:ascii="Times New Roman" w:hAnsi="Times New Roman" w:hint="default"/>
      </w:rPr>
    </w:lvl>
    <w:lvl w:ilvl="3" w:tplc="5C2434FE" w:tentative="1">
      <w:start w:val="1"/>
      <w:numFmt w:val="bullet"/>
      <w:lvlText w:val="•"/>
      <w:lvlJc w:val="left"/>
      <w:pPr>
        <w:tabs>
          <w:tab w:val="num" w:pos="2880"/>
        </w:tabs>
        <w:ind w:left="2880" w:hanging="360"/>
      </w:pPr>
      <w:rPr>
        <w:rFonts w:ascii="Times New Roman" w:hAnsi="Times New Roman" w:hint="default"/>
      </w:rPr>
    </w:lvl>
    <w:lvl w:ilvl="4" w:tplc="42506D6E" w:tentative="1">
      <w:start w:val="1"/>
      <w:numFmt w:val="bullet"/>
      <w:lvlText w:val="•"/>
      <w:lvlJc w:val="left"/>
      <w:pPr>
        <w:tabs>
          <w:tab w:val="num" w:pos="3600"/>
        </w:tabs>
        <w:ind w:left="3600" w:hanging="360"/>
      </w:pPr>
      <w:rPr>
        <w:rFonts w:ascii="Times New Roman" w:hAnsi="Times New Roman" w:hint="default"/>
      </w:rPr>
    </w:lvl>
    <w:lvl w:ilvl="5" w:tplc="B20CF9D6" w:tentative="1">
      <w:start w:val="1"/>
      <w:numFmt w:val="bullet"/>
      <w:lvlText w:val="•"/>
      <w:lvlJc w:val="left"/>
      <w:pPr>
        <w:tabs>
          <w:tab w:val="num" w:pos="4320"/>
        </w:tabs>
        <w:ind w:left="4320" w:hanging="360"/>
      </w:pPr>
      <w:rPr>
        <w:rFonts w:ascii="Times New Roman" w:hAnsi="Times New Roman" w:hint="default"/>
      </w:rPr>
    </w:lvl>
    <w:lvl w:ilvl="6" w:tplc="1722E8AC" w:tentative="1">
      <w:start w:val="1"/>
      <w:numFmt w:val="bullet"/>
      <w:lvlText w:val="•"/>
      <w:lvlJc w:val="left"/>
      <w:pPr>
        <w:tabs>
          <w:tab w:val="num" w:pos="5040"/>
        </w:tabs>
        <w:ind w:left="5040" w:hanging="360"/>
      </w:pPr>
      <w:rPr>
        <w:rFonts w:ascii="Times New Roman" w:hAnsi="Times New Roman" w:hint="default"/>
      </w:rPr>
    </w:lvl>
    <w:lvl w:ilvl="7" w:tplc="90687458" w:tentative="1">
      <w:start w:val="1"/>
      <w:numFmt w:val="bullet"/>
      <w:lvlText w:val="•"/>
      <w:lvlJc w:val="left"/>
      <w:pPr>
        <w:tabs>
          <w:tab w:val="num" w:pos="5760"/>
        </w:tabs>
        <w:ind w:left="5760" w:hanging="360"/>
      </w:pPr>
      <w:rPr>
        <w:rFonts w:ascii="Times New Roman" w:hAnsi="Times New Roman" w:hint="default"/>
      </w:rPr>
    </w:lvl>
    <w:lvl w:ilvl="8" w:tplc="ADA87EA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63A51A9"/>
    <w:multiLevelType w:val="hybridMultilevel"/>
    <w:tmpl w:val="1A023AAA"/>
    <w:lvl w:ilvl="0" w:tplc="023E69FC">
      <w:start w:val="1"/>
      <w:numFmt w:val="bullet"/>
      <w:lvlText w:val="-"/>
      <w:lvlJc w:val="left"/>
      <w:pPr>
        <w:tabs>
          <w:tab w:val="num" w:pos="720"/>
        </w:tabs>
        <w:ind w:left="720" w:hanging="360"/>
      </w:pPr>
      <w:rPr>
        <w:rFonts w:ascii="Times New Roman" w:hAnsi="Times New Roman" w:hint="default"/>
      </w:rPr>
    </w:lvl>
    <w:lvl w:ilvl="1" w:tplc="6164BC5C" w:tentative="1">
      <w:start w:val="1"/>
      <w:numFmt w:val="bullet"/>
      <w:lvlText w:val="-"/>
      <w:lvlJc w:val="left"/>
      <w:pPr>
        <w:tabs>
          <w:tab w:val="num" w:pos="1440"/>
        </w:tabs>
        <w:ind w:left="1440" w:hanging="360"/>
      </w:pPr>
      <w:rPr>
        <w:rFonts w:ascii="Times New Roman" w:hAnsi="Times New Roman" w:hint="default"/>
      </w:rPr>
    </w:lvl>
    <w:lvl w:ilvl="2" w:tplc="84FEA45C" w:tentative="1">
      <w:start w:val="1"/>
      <w:numFmt w:val="bullet"/>
      <w:lvlText w:val="-"/>
      <w:lvlJc w:val="left"/>
      <w:pPr>
        <w:tabs>
          <w:tab w:val="num" w:pos="2160"/>
        </w:tabs>
        <w:ind w:left="2160" w:hanging="360"/>
      </w:pPr>
      <w:rPr>
        <w:rFonts w:ascii="Times New Roman" w:hAnsi="Times New Roman" w:hint="default"/>
      </w:rPr>
    </w:lvl>
    <w:lvl w:ilvl="3" w:tplc="0FC8CF06" w:tentative="1">
      <w:start w:val="1"/>
      <w:numFmt w:val="bullet"/>
      <w:lvlText w:val="-"/>
      <w:lvlJc w:val="left"/>
      <w:pPr>
        <w:tabs>
          <w:tab w:val="num" w:pos="2880"/>
        </w:tabs>
        <w:ind w:left="2880" w:hanging="360"/>
      </w:pPr>
      <w:rPr>
        <w:rFonts w:ascii="Times New Roman" w:hAnsi="Times New Roman" w:hint="default"/>
      </w:rPr>
    </w:lvl>
    <w:lvl w:ilvl="4" w:tplc="B9D6D6E6" w:tentative="1">
      <w:start w:val="1"/>
      <w:numFmt w:val="bullet"/>
      <w:lvlText w:val="-"/>
      <w:lvlJc w:val="left"/>
      <w:pPr>
        <w:tabs>
          <w:tab w:val="num" w:pos="3600"/>
        </w:tabs>
        <w:ind w:left="3600" w:hanging="360"/>
      </w:pPr>
      <w:rPr>
        <w:rFonts w:ascii="Times New Roman" w:hAnsi="Times New Roman" w:hint="default"/>
      </w:rPr>
    </w:lvl>
    <w:lvl w:ilvl="5" w:tplc="CA8A9732" w:tentative="1">
      <w:start w:val="1"/>
      <w:numFmt w:val="bullet"/>
      <w:lvlText w:val="-"/>
      <w:lvlJc w:val="left"/>
      <w:pPr>
        <w:tabs>
          <w:tab w:val="num" w:pos="4320"/>
        </w:tabs>
        <w:ind w:left="4320" w:hanging="360"/>
      </w:pPr>
      <w:rPr>
        <w:rFonts w:ascii="Times New Roman" w:hAnsi="Times New Roman" w:hint="default"/>
      </w:rPr>
    </w:lvl>
    <w:lvl w:ilvl="6" w:tplc="CED68C90" w:tentative="1">
      <w:start w:val="1"/>
      <w:numFmt w:val="bullet"/>
      <w:lvlText w:val="-"/>
      <w:lvlJc w:val="left"/>
      <w:pPr>
        <w:tabs>
          <w:tab w:val="num" w:pos="5040"/>
        </w:tabs>
        <w:ind w:left="5040" w:hanging="360"/>
      </w:pPr>
      <w:rPr>
        <w:rFonts w:ascii="Times New Roman" w:hAnsi="Times New Roman" w:hint="default"/>
      </w:rPr>
    </w:lvl>
    <w:lvl w:ilvl="7" w:tplc="F8BE36C2" w:tentative="1">
      <w:start w:val="1"/>
      <w:numFmt w:val="bullet"/>
      <w:lvlText w:val="-"/>
      <w:lvlJc w:val="left"/>
      <w:pPr>
        <w:tabs>
          <w:tab w:val="num" w:pos="5760"/>
        </w:tabs>
        <w:ind w:left="5760" w:hanging="360"/>
      </w:pPr>
      <w:rPr>
        <w:rFonts w:ascii="Times New Roman" w:hAnsi="Times New Roman" w:hint="default"/>
      </w:rPr>
    </w:lvl>
    <w:lvl w:ilvl="8" w:tplc="1B5AC90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C3C5240"/>
    <w:multiLevelType w:val="hybridMultilevel"/>
    <w:tmpl w:val="4E8E2908"/>
    <w:lvl w:ilvl="0" w:tplc="B40A8818">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554687"/>
    <w:multiLevelType w:val="hybridMultilevel"/>
    <w:tmpl w:val="FE7ED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60261D"/>
    <w:multiLevelType w:val="hybridMultilevel"/>
    <w:tmpl w:val="A02AD7B0"/>
    <w:lvl w:ilvl="0" w:tplc="B40A8818">
      <w:start w:val="1"/>
      <w:numFmt w:val="decimal"/>
      <w:lvlText w:val="%1."/>
      <w:lvlJc w:val="left"/>
      <w:pPr>
        <w:ind w:left="1004" w:hanging="360"/>
      </w:pPr>
      <w:rPr>
        <w:rFonts w:hint="default"/>
      </w:r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60003740"/>
    <w:multiLevelType w:val="hybridMultilevel"/>
    <w:tmpl w:val="B18CDE44"/>
    <w:lvl w:ilvl="0" w:tplc="FFB8ED86">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672667D7"/>
    <w:multiLevelType w:val="hybridMultilevel"/>
    <w:tmpl w:val="C344A874"/>
    <w:lvl w:ilvl="0" w:tplc="E1622F80">
      <w:start w:val="1"/>
      <w:numFmt w:val="bullet"/>
      <w:lvlText w:val="-"/>
      <w:lvlJc w:val="left"/>
      <w:pPr>
        <w:tabs>
          <w:tab w:val="num" w:pos="720"/>
        </w:tabs>
        <w:ind w:left="720" w:hanging="360"/>
      </w:pPr>
      <w:rPr>
        <w:rFonts w:ascii="Times New Roman" w:hAnsi="Times New Roman" w:hint="default"/>
      </w:rPr>
    </w:lvl>
    <w:lvl w:ilvl="1" w:tplc="C22218EC" w:tentative="1">
      <w:start w:val="1"/>
      <w:numFmt w:val="bullet"/>
      <w:lvlText w:val="-"/>
      <w:lvlJc w:val="left"/>
      <w:pPr>
        <w:tabs>
          <w:tab w:val="num" w:pos="1440"/>
        </w:tabs>
        <w:ind w:left="1440" w:hanging="360"/>
      </w:pPr>
      <w:rPr>
        <w:rFonts w:ascii="Times New Roman" w:hAnsi="Times New Roman" w:hint="default"/>
      </w:rPr>
    </w:lvl>
    <w:lvl w:ilvl="2" w:tplc="636A3290" w:tentative="1">
      <w:start w:val="1"/>
      <w:numFmt w:val="bullet"/>
      <w:lvlText w:val="-"/>
      <w:lvlJc w:val="left"/>
      <w:pPr>
        <w:tabs>
          <w:tab w:val="num" w:pos="2160"/>
        </w:tabs>
        <w:ind w:left="2160" w:hanging="360"/>
      </w:pPr>
      <w:rPr>
        <w:rFonts w:ascii="Times New Roman" w:hAnsi="Times New Roman" w:hint="default"/>
      </w:rPr>
    </w:lvl>
    <w:lvl w:ilvl="3" w:tplc="42DEA44E" w:tentative="1">
      <w:start w:val="1"/>
      <w:numFmt w:val="bullet"/>
      <w:lvlText w:val="-"/>
      <w:lvlJc w:val="left"/>
      <w:pPr>
        <w:tabs>
          <w:tab w:val="num" w:pos="2880"/>
        </w:tabs>
        <w:ind w:left="2880" w:hanging="360"/>
      </w:pPr>
      <w:rPr>
        <w:rFonts w:ascii="Times New Roman" w:hAnsi="Times New Roman" w:hint="default"/>
      </w:rPr>
    </w:lvl>
    <w:lvl w:ilvl="4" w:tplc="CEAC2F5E" w:tentative="1">
      <w:start w:val="1"/>
      <w:numFmt w:val="bullet"/>
      <w:lvlText w:val="-"/>
      <w:lvlJc w:val="left"/>
      <w:pPr>
        <w:tabs>
          <w:tab w:val="num" w:pos="3600"/>
        </w:tabs>
        <w:ind w:left="3600" w:hanging="360"/>
      </w:pPr>
      <w:rPr>
        <w:rFonts w:ascii="Times New Roman" w:hAnsi="Times New Roman" w:hint="default"/>
      </w:rPr>
    </w:lvl>
    <w:lvl w:ilvl="5" w:tplc="8CD42710" w:tentative="1">
      <w:start w:val="1"/>
      <w:numFmt w:val="bullet"/>
      <w:lvlText w:val="-"/>
      <w:lvlJc w:val="left"/>
      <w:pPr>
        <w:tabs>
          <w:tab w:val="num" w:pos="4320"/>
        </w:tabs>
        <w:ind w:left="4320" w:hanging="360"/>
      </w:pPr>
      <w:rPr>
        <w:rFonts w:ascii="Times New Roman" w:hAnsi="Times New Roman" w:hint="default"/>
      </w:rPr>
    </w:lvl>
    <w:lvl w:ilvl="6" w:tplc="08B8BC40" w:tentative="1">
      <w:start w:val="1"/>
      <w:numFmt w:val="bullet"/>
      <w:lvlText w:val="-"/>
      <w:lvlJc w:val="left"/>
      <w:pPr>
        <w:tabs>
          <w:tab w:val="num" w:pos="5040"/>
        </w:tabs>
        <w:ind w:left="5040" w:hanging="360"/>
      </w:pPr>
      <w:rPr>
        <w:rFonts w:ascii="Times New Roman" w:hAnsi="Times New Roman" w:hint="default"/>
      </w:rPr>
    </w:lvl>
    <w:lvl w:ilvl="7" w:tplc="904080EA" w:tentative="1">
      <w:start w:val="1"/>
      <w:numFmt w:val="bullet"/>
      <w:lvlText w:val="-"/>
      <w:lvlJc w:val="left"/>
      <w:pPr>
        <w:tabs>
          <w:tab w:val="num" w:pos="5760"/>
        </w:tabs>
        <w:ind w:left="5760" w:hanging="360"/>
      </w:pPr>
      <w:rPr>
        <w:rFonts w:ascii="Times New Roman" w:hAnsi="Times New Roman" w:hint="default"/>
      </w:rPr>
    </w:lvl>
    <w:lvl w:ilvl="8" w:tplc="366068E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3EB40B3"/>
    <w:multiLevelType w:val="hybridMultilevel"/>
    <w:tmpl w:val="AD4606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7E432B9"/>
    <w:multiLevelType w:val="hybridMultilevel"/>
    <w:tmpl w:val="20141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982F07"/>
    <w:multiLevelType w:val="hybridMultilevel"/>
    <w:tmpl w:val="CD1AE27C"/>
    <w:lvl w:ilvl="0" w:tplc="43D6CB38">
      <w:start w:val="1"/>
      <w:numFmt w:val="bullet"/>
      <w:lvlText w:val="-"/>
      <w:lvlJc w:val="left"/>
      <w:pPr>
        <w:tabs>
          <w:tab w:val="num" w:pos="720"/>
        </w:tabs>
        <w:ind w:left="720" w:hanging="360"/>
      </w:pPr>
      <w:rPr>
        <w:rFonts w:ascii="Times New Roman" w:hAnsi="Times New Roman" w:hint="default"/>
      </w:rPr>
    </w:lvl>
    <w:lvl w:ilvl="1" w:tplc="BD4C8C9A" w:tentative="1">
      <w:start w:val="1"/>
      <w:numFmt w:val="bullet"/>
      <w:lvlText w:val="-"/>
      <w:lvlJc w:val="left"/>
      <w:pPr>
        <w:tabs>
          <w:tab w:val="num" w:pos="1440"/>
        </w:tabs>
        <w:ind w:left="1440" w:hanging="360"/>
      </w:pPr>
      <w:rPr>
        <w:rFonts w:ascii="Times New Roman" w:hAnsi="Times New Roman" w:hint="default"/>
      </w:rPr>
    </w:lvl>
    <w:lvl w:ilvl="2" w:tplc="6984537E" w:tentative="1">
      <w:start w:val="1"/>
      <w:numFmt w:val="bullet"/>
      <w:lvlText w:val="-"/>
      <w:lvlJc w:val="left"/>
      <w:pPr>
        <w:tabs>
          <w:tab w:val="num" w:pos="2160"/>
        </w:tabs>
        <w:ind w:left="2160" w:hanging="360"/>
      </w:pPr>
      <w:rPr>
        <w:rFonts w:ascii="Times New Roman" w:hAnsi="Times New Roman" w:hint="default"/>
      </w:rPr>
    </w:lvl>
    <w:lvl w:ilvl="3" w:tplc="619AA68C" w:tentative="1">
      <w:start w:val="1"/>
      <w:numFmt w:val="bullet"/>
      <w:lvlText w:val="-"/>
      <w:lvlJc w:val="left"/>
      <w:pPr>
        <w:tabs>
          <w:tab w:val="num" w:pos="2880"/>
        </w:tabs>
        <w:ind w:left="2880" w:hanging="360"/>
      </w:pPr>
      <w:rPr>
        <w:rFonts w:ascii="Times New Roman" w:hAnsi="Times New Roman" w:hint="default"/>
      </w:rPr>
    </w:lvl>
    <w:lvl w:ilvl="4" w:tplc="DD500480" w:tentative="1">
      <w:start w:val="1"/>
      <w:numFmt w:val="bullet"/>
      <w:lvlText w:val="-"/>
      <w:lvlJc w:val="left"/>
      <w:pPr>
        <w:tabs>
          <w:tab w:val="num" w:pos="3600"/>
        </w:tabs>
        <w:ind w:left="3600" w:hanging="360"/>
      </w:pPr>
      <w:rPr>
        <w:rFonts w:ascii="Times New Roman" w:hAnsi="Times New Roman" w:hint="default"/>
      </w:rPr>
    </w:lvl>
    <w:lvl w:ilvl="5" w:tplc="17EE42CC" w:tentative="1">
      <w:start w:val="1"/>
      <w:numFmt w:val="bullet"/>
      <w:lvlText w:val="-"/>
      <w:lvlJc w:val="left"/>
      <w:pPr>
        <w:tabs>
          <w:tab w:val="num" w:pos="4320"/>
        </w:tabs>
        <w:ind w:left="4320" w:hanging="360"/>
      </w:pPr>
      <w:rPr>
        <w:rFonts w:ascii="Times New Roman" w:hAnsi="Times New Roman" w:hint="default"/>
      </w:rPr>
    </w:lvl>
    <w:lvl w:ilvl="6" w:tplc="D7D814C8" w:tentative="1">
      <w:start w:val="1"/>
      <w:numFmt w:val="bullet"/>
      <w:lvlText w:val="-"/>
      <w:lvlJc w:val="left"/>
      <w:pPr>
        <w:tabs>
          <w:tab w:val="num" w:pos="5040"/>
        </w:tabs>
        <w:ind w:left="5040" w:hanging="360"/>
      </w:pPr>
      <w:rPr>
        <w:rFonts w:ascii="Times New Roman" w:hAnsi="Times New Roman" w:hint="default"/>
      </w:rPr>
    </w:lvl>
    <w:lvl w:ilvl="7" w:tplc="B1B61EC0" w:tentative="1">
      <w:start w:val="1"/>
      <w:numFmt w:val="bullet"/>
      <w:lvlText w:val="-"/>
      <w:lvlJc w:val="left"/>
      <w:pPr>
        <w:tabs>
          <w:tab w:val="num" w:pos="5760"/>
        </w:tabs>
        <w:ind w:left="5760" w:hanging="360"/>
      </w:pPr>
      <w:rPr>
        <w:rFonts w:ascii="Times New Roman" w:hAnsi="Times New Roman" w:hint="default"/>
      </w:rPr>
    </w:lvl>
    <w:lvl w:ilvl="8" w:tplc="37A88CF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3"/>
  </w:num>
  <w:num w:numId="3">
    <w:abstractNumId w:val="11"/>
  </w:num>
  <w:num w:numId="4">
    <w:abstractNumId w:val="8"/>
  </w:num>
  <w:num w:numId="5">
    <w:abstractNumId w:val="17"/>
  </w:num>
  <w:num w:numId="6">
    <w:abstractNumId w:val="14"/>
  </w:num>
  <w:num w:numId="7">
    <w:abstractNumId w:val="6"/>
  </w:num>
  <w:num w:numId="8">
    <w:abstractNumId w:val="1"/>
  </w:num>
  <w:num w:numId="9">
    <w:abstractNumId w:val="20"/>
  </w:num>
  <w:num w:numId="10">
    <w:abstractNumId w:val="19"/>
  </w:num>
  <w:num w:numId="11">
    <w:abstractNumId w:val="10"/>
  </w:num>
  <w:num w:numId="12">
    <w:abstractNumId w:val="16"/>
  </w:num>
  <w:num w:numId="13">
    <w:abstractNumId w:val="15"/>
  </w:num>
  <w:num w:numId="14">
    <w:abstractNumId w:val="9"/>
  </w:num>
  <w:num w:numId="15">
    <w:abstractNumId w:val="4"/>
  </w:num>
  <w:num w:numId="16">
    <w:abstractNumId w:val="13"/>
  </w:num>
  <w:num w:numId="17">
    <w:abstractNumId w:val="5"/>
  </w:num>
  <w:num w:numId="18">
    <w:abstractNumId w:val="0"/>
  </w:num>
  <w:num w:numId="19">
    <w:abstractNumId w:val="7"/>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57C"/>
    <w:rsid w:val="000145BE"/>
    <w:rsid w:val="00027241"/>
    <w:rsid w:val="000514D3"/>
    <w:rsid w:val="001F5AAF"/>
    <w:rsid w:val="00231E71"/>
    <w:rsid w:val="00303289"/>
    <w:rsid w:val="00330A7E"/>
    <w:rsid w:val="0045749B"/>
    <w:rsid w:val="004C3376"/>
    <w:rsid w:val="0051657C"/>
    <w:rsid w:val="00570B57"/>
    <w:rsid w:val="00580C8B"/>
    <w:rsid w:val="00607B49"/>
    <w:rsid w:val="006133E0"/>
    <w:rsid w:val="00616DCC"/>
    <w:rsid w:val="00621B4A"/>
    <w:rsid w:val="00675160"/>
    <w:rsid w:val="00677EF4"/>
    <w:rsid w:val="006C1F16"/>
    <w:rsid w:val="006C7773"/>
    <w:rsid w:val="006D7409"/>
    <w:rsid w:val="007036F3"/>
    <w:rsid w:val="00797DE5"/>
    <w:rsid w:val="0080514D"/>
    <w:rsid w:val="00807797"/>
    <w:rsid w:val="00816004"/>
    <w:rsid w:val="008251DE"/>
    <w:rsid w:val="008F1CB9"/>
    <w:rsid w:val="00923FE9"/>
    <w:rsid w:val="009868E5"/>
    <w:rsid w:val="009D34D1"/>
    <w:rsid w:val="009E2D95"/>
    <w:rsid w:val="009F3069"/>
    <w:rsid w:val="00A71AB8"/>
    <w:rsid w:val="00AB3B23"/>
    <w:rsid w:val="00B8476D"/>
    <w:rsid w:val="00C23EBD"/>
    <w:rsid w:val="00CF4E91"/>
    <w:rsid w:val="00E07848"/>
    <w:rsid w:val="00E22DC2"/>
    <w:rsid w:val="00EA25DC"/>
    <w:rsid w:val="00ED62D7"/>
    <w:rsid w:val="00F8720C"/>
    <w:rsid w:val="00FA0F21"/>
    <w:rsid w:val="00FF20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A80A7"/>
  <w15:chartTrackingRefBased/>
  <w15:docId w15:val="{892B7C4D-04B1-0649-8246-C5EFECE9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DCC"/>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57C"/>
    <w:pPr>
      <w:tabs>
        <w:tab w:val="center" w:pos="4680"/>
        <w:tab w:val="right" w:pos="9360"/>
      </w:tabs>
    </w:pPr>
  </w:style>
  <w:style w:type="character" w:customStyle="1" w:styleId="HeaderChar">
    <w:name w:val="Header Char"/>
    <w:basedOn w:val="DefaultParagraphFont"/>
    <w:link w:val="Header"/>
    <w:uiPriority w:val="99"/>
    <w:rsid w:val="0051657C"/>
    <w:rPr>
      <w:lang w:val="fr-CA"/>
    </w:rPr>
  </w:style>
  <w:style w:type="paragraph" w:styleId="Footer">
    <w:name w:val="footer"/>
    <w:basedOn w:val="Normal"/>
    <w:link w:val="FooterChar"/>
    <w:uiPriority w:val="99"/>
    <w:unhideWhenUsed/>
    <w:rsid w:val="0051657C"/>
    <w:pPr>
      <w:tabs>
        <w:tab w:val="center" w:pos="4680"/>
        <w:tab w:val="right" w:pos="9360"/>
      </w:tabs>
    </w:pPr>
  </w:style>
  <w:style w:type="character" w:customStyle="1" w:styleId="FooterChar">
    <w:name w:val="Footer Char"/>
    <w:basedOn w:val="DefaultParagraphFont"/>
    <w:link w:val="Footer"/>
    <w:uiPriority w:val="99"/>
    <w:rsid w:val="0051657C"/>
    <w:rPr>
      <w:lang w:val="fr-CA"/>
    </w:rPr>
  </w:style>
  <w:style w:type="character" w:styleId="PageNumber">
    <w:name w:val="page number"/>
    <w:basedOn w:val="DefaultParagraphFont"/>
    <w:uiPriority w:val="99"/>
    <w:semiHidden/>
    <w:unhideWhenUsed/>
    <w:rsid w:val="0051657C"/>
  </w:style>
  <w:style w:type="paragraph" w:styleId="ListParagraph">
    <w:name w:val="List Paragraph"/>
    <w:basedOn w:val="Normal"/>
    <w:uiPriority w:val="34"/>
    <w:qFormat/>
    <w:rsid w:val="0051657C"/>
    <w:pPr>
      <w:ind w:left="720"/>
      <w:contextualSpacing/>
    </w:pPr>
  </w:style>
  <w:style w:type="paragraph" w:styleId="BalloonText">
    <w:name w:val="Balloon Text"/>
    <w:basedOn w:val="Normal"/>
    <w:link w:val="BalloonTextChar"/>
    <w:uiPriority w:val="99"/>
    <w:semiHidden/>
    <w:unhideWhenUsed/>
    <w:rsid w:val="00616D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6DCC"/>
    <w:rPr>
      <w:rFonts w:ascii="Times New Roman" w:hAnsi="Times New Roman" w:cs="Times New Roman"/>
      <w:sz w:val="18"/>
      <w:szCs w:val="18"/>
      <w:lang w:val="fr-CA"/>
    </w:rPr>
  </w:style>
  <w:style w:type="paragraph" w:styleId="NormalWeb">
    <w:name w:val="Normal (Web)"/>
    <w:basedOn w:val="Normal"/>
    <w:uiPriority w:val="99"/>
    <w:semiHidden/>
    <w:unhideWhenUsed/>
    <w:rsid w:val="0080514D"/>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5805">
      <w:bodyDiv w:val="1"/>
      <w:marLeft w:val="0"/>
      <w:marRight w:val="0"/>
      <w:marTop w:val="0"/>
      <w:marBottom w:val="0"/>
      <w:divBdr>
        <w:top w:val="none" w:sz="0" w:space="0" w:color="auto"/>
        <w:left w:val="none" w:sz="0" w:space="0" w:color="auto"/>
        <w:bottom w:val="none" w:sz="0" w:space="0" w:color="auto"/>
        <w:right w:val="none" w:sz="0" w:space="0" w:color="auto"/>
      </w:divBdr>
      <w:divsChild>
        <w:div w:id="433866153">
          <w:marLeft w:val="1008"/>
          <w:marRight w:val="0"/>
          <w:marTop w:val="0"/>
          <w:marBottom w:val="48"/>
          <w:divBdr>
            <w:top w:val="none" w:sz="0" w:space="0" w:color="auto"/>
            <w:left w:val="none" w:sz="0" w:space="0" w:color="auto"/>
            <w:bottom w:val="none" w:sz="0" w:space="0" w:color="auto"/>
            <w:right w:val="none" w:sz="0" w:space="0" w:color="auto"/>
          </w:divBdr>
        </w:div>
      </w:divsChild>
    </w:div>
    <w:div w:id="177811371">
      <w:bodyDiv w:val="1"/>
      <w:marLeft w:val="0"/>
      <w:marRight w:val="0"/>
      <w:marTop w:val="0"/>
      <w:marBottom w:val="0"/>
      <w:divBdr>
        <w:top w:val="none" w:sz="0" w:space="0" w:color="auto"/>
        <w:left w:val="none" w:sz="0" w:space="0" w:color="auto"/>
        <w:bottom w:val="none" w:sz="0" w:space="0" w:color="auto"/>
        <w:right w:val="none" w:sz="0" w:space="0" w:color="auto"/>
      </w:divBdr>
      <w:divsChild>
        <w:div w:id="715934698">
          <w:marLeft w:val="274"/>
          <w:marRight w:val="0"/>
          <w:marTop w:val="0"/>
          <w:marBottom w:val="0"/>
          <w:divBdr>
            <w:top w:val="none" w:sz="0" w:space="0" w:color="auto"/>
            <w:left w:val="none" w:sz="0" w:space="0" w:color="auto"/>
            <w:bottom w:val="none" w:sz="0" w:space="0" w:color="auto"/>
            <w:right w:val="none" w:sz="0" w:space="0" w:color="auto"/>
          </w:divBdr>
        </w:div>
        <w:div w:id="189883573">
          <w:marLeft w:val="274"/>
          <w:marRight w:val="0"/>
          <w:marTop w:val="0"/>
          <w:marBottom w:val="0"/>
          <w:divBdr>
            <w:top w:val="none" w:sz="0" w:space="0" w:color="auto"/>
            <w:left w:val="none" w:sz="0" w:space="0" w:color="auto"/>
            <w:bottom w:val="none" w:sz="0" w:space="0" w:color="auto"/>
            <w:right w:val="none" w:sz="0" w:space="0" w:color="auto"/>
          </w:divBdr>
        </w:div>
      </w:divsChild>
    </w:div>
    <w:div w:id="188841189">
      <w:bodyDiv w:val="1"/>
      <w:marLeft w:val="0"/>
      <w:marRight w:val="0"/>
      <w:marTop w:val="0"/>
      <w:marBottom w:val="0"/>
      <w:divBdr>
        <w:top w:val="none" w:sz="0" w:space="0" w:color="auto"/>
        <w:left w:val="none" w:sz="0" w:space="0" w:color="auto"/>
        <w:bottom w:val="none" w:sz="0" w:space="0" w:color="auto"/>
        <w:right w:val="none" w:sz="0" w:space="0" w:color="auto"/>
      </w:divBdr>
    </w:div>
    <w:div w:id="192959289">
      <w:bodyDiv w:val="1"/>
      <w:marLeft w:val="0"/>
      <w:marRight w:val="0"/>
      <w:marTop w:val="0"/>
      <w:marBottom w:val="0"/>
      <w:divBdr>
        <w:top w:val="none" w:sz="0" w:space="0" w:color="auto"/>
        <w:left w:val="none" w:sz="0" w:space="0" w:color="auto"/>
        <w:bottom w:val="none" w:sz="0" w:space="0" w:color="auto"/>
        <w:right w:val="none" w:sz="0" w:space="0" w:color="auto"/>
      </w:divBdr>
    </w:div>
    <w:div w:id="269166392">
      <w:bodyDiv w:val="1"/>
      <w:marLeft w:val="0"/>
      <w:marRight w:val="0"/>
      <w:marTop w:val="0"/>
      <w:marBottom w:val="0"/>
      <w:divBdr>
        <w:top w:val="none" w:sz="0" w:space="0" w:color="auto"/>
        <w:left w:val="none" w:sz="0" w:space="0" w:color="auto"/>
        <w:bottom w:val="none" w:sz="0" w:space="0" w:color="auto"/>
        <w:right w:val="none" w:sz="0" w:space="0" w:color="auto"/>
      </w:divBdr>
      <w:divsChild>
        <w:div w:id="1168057993">
          <w:marLeft w:val="446"/>
          <w:marRight w:val="0"/>
          <w:marTop w:val="0"/>
          <w:marBottom w:val="0"/>
          <w:divBdr>
            <w:top w:val="none" w:sz="0" w:space="0" w:color="auto"/>
            <w:left w:val="none" w:sz="0" w:space="0" w:color="auto"/>
            <w:bottom w:val="none" w:sz="0" w:space="0" w:color="auto"/>
            <w:right w:val="none" w:sz="0" w:space="0" w:color="auto"/>
          </w:divBdr>
        </w:div>
        <w:div w:id="1022778328">
          <w:marLeft w:val="446"/>
          <w:marRight w:val="0"/>
          <w:marTop w:val="0"/>
          <w:marBottom w:val="0"/>
          <w:divBdr>
            <w:top w:val="none" w:sz="0" w:space="0" w:color="auto"/>
            <w:left w:val="none" w:sz="0" w:space="0" w:color="auto"/>
            <w:bottom w:val="none" w:sz="0" w:space="0" w:color="auto"/>
            <w:right w:val="none" w:sz="0" w:space="0" w:color="auto"/>
          </w:divBdr>
        </w:div>
        <w:div w:id="774791699">
          <w:marLeft w:val="446"/>
          <w:marRight w:val="0"/>
          <w:marTop w:val="0"/>
          <w:marBottom w:val="0"/>
          <w:divBdr>
            <w:top w:val="none" w:sz="0" w:space="0" w:color="auto"/>
            <w:left w:val="none" w:sz="0" w:space="0" w:color="auto"/>
            <w:bottom w:val="none" w:sz="0" w:space="0" w:color="auto"/>
            <w:right w:val="none" w:sz="0" w:space="0" w:color="auto"/>
          </w:divBdr>
        </w:div>
      </w:divsChild>
    </w:div>
    <w:div w:id="333533356">
      <w:bodyDiv w:val="1"/>
      <w:marLeft w:val="0"/>
      <w:marRight w:val="0"/>
      <w:marTop w:val="0"/>
      <w:marBottom w:val="0"/>
      <w:divBdr>
        <w:top w:val="none" w:sz="0" w:space="0" w:color="auto"/>
        <w:left w:val="none" w:sz="0" w:space="0" w:color="auto"/>
        <w:bottom w:val="none" w:sz="0" w:space="0" w:color="auto"/>
        <w:right w:val="none" w:sz="0" w:space="0" w:color="auto"/>
      </w:divBdr>
    </w:div>
    <w:div w:id="692612875">
      <w:bodyDiv w:val="1"/>
      <w:marLeft w:val="0"/>
      <w:marRight w:val="0"/>
      <w:marTop w:val="0"/>
      <w:marBottom w:val="0"/>
      <w:divBdr>
        <w:top w:val="none" w:sz="0" w:space="0" w:color="auto"/>
        <w:left w:val="none" w:sz="0" w:space="0" w:color="auto"/>
        <w:bottom w:val="none" w:sz="0" w:space="0" w:color="auto"/>
        <w:right w:val="none" w:sz="0" w:space="0" w:color="auto"/>
      </w:divBdr>
    </w:div>
    <w:div w:id="714546185">
      <w:bodyDiv w:val="1"/>
      <w:marLeft w:val="0"/>
      <w:marRight w:val="0"/>
      <w:marTop w:val="0"/>
      <w:marBottom w:val="0"/>
      <w:divBdr>
        <w:top w:val="none" w:sz="0" w:space="0" w:color="auto"/>
        <w:left w:val="none" w:sz="0" w:space="0" w:color="auto"/>
        <w:bottom w:val="none" w:sz="0" w:space="0" w:color="auto"/>
        <w:right w:val="none" w:sz="0" w:space="0" w:color="auto"/>
      </w:divBdr>
      <w:divsChild>
        <w:div w:id="1835220330">
          <w:marLeft w:val="446"/>
          <w:marRight w:val="0"/>
          <w:marTop w:val="0"/>
          <w:marBottom w:val="0"/>
          <w:divBdr>
            <w:top w:val="none" w:sz="0" w:space="0" w:color="auto"/>
            <w:left w:val="none" w:sz="0" w:space="0" w:color="auto"/>
            <w:bottom w:val="none" w:sz="0" w:space="0" w:color="auto"/>
            <w:right w:val="none" w:sz="0" w:space="0" w:color="auto"/>
          </w:divBdr>
        </w:div>
      </w:divsChild>
    </w:div>
    <w:div w:id="929849298">
      <w:bodyDiv w:val="1"/>
      <w:marLeft w:val="0"/>
      <w:marRight w:val="0"/>
      <w:marTop w:val="0"/>
      <w:marBottom w:val="0"/>
      <w:divBdr>
        <w:top w:val="none" w:sz="0" w:space="0" w:color="auto"/>
        <w:left w:val="none" w:sz="0" w:space="0" w:color="auto"/>
        <w:bottom w:val="none" w:sz="0" w:space="0" w:color="auto"/>
        <w:right w:val="none" w:sz="0" w:space="0" w:color="auto"/>
      </w:divBdr>
      <w:divsChild>
        <w:div w:id="173695108">
          <w:marLeft w:val="274"/>
          <w:marRight w:val="0"/>
          <w:marTop w:val="0"/>
          <w:marBottom w:val="0"/>
          <w:divBdr>
            <w:top w:val="none" w:sz="0" w:space="0" w:color="auto"/>
            <w:left w:val="none" w:sz="0" w:space="0" w:color="auto"/>
            <w:bottom w:val="none" w:sz="0" w:space="0" w:color="auto"/>
            <w:right w:val="none" w:sz="0" w:space="0" w:color="auto"/>
          </w:divBdr>
        </w:div>
        <w:div w:id="1417676328">
          <w:marLeft w:val="274"/>
          <w:marRight w:val="0"/>
          <w:marTop w:val="0"/>
          <w:marBottom w:val="0"/>
          <w:divBdr>
            <w:top w:val="none" w:sz="0" w:space="0" w:color="auto"/>
            <w:left w:val="none" w:sz="0" w:space="0" w:color="auto"/>
            <w:bottom w:val="none" w:sz="0" w:space="0" w:color="auto"/>
            <w:right w:val="none" w:sz="0" w:space="0" w:color="auto"/>
          </w:divBdr>
        </w:div>
      </w:divsChild>
    </w:div>
    <w:div w:id="942300990">
      <w:bodyDiv w:val="1"/>
      <w:marLeft w:val="0"/>
      <w:marRight w:val="0"/>
      <w:marTop w:val="0"/>
      <w:marBottom w:val="0"/>
      <w:divBdr>
        <w:top w:val="none" w:sz="0" w:space="0" w:color="auto"/>
        <w:left w:val="none" w:sz="0" w:space="0" w:color="auto"/>
        <w:bottom w:val="none" w:sz="0" w:space="0" w:color="auto"/>
        <w:right w:val="none" w:sz="0" w:space="0" w:color="auto"/>
      </w:divBdr>
    </w:div>
    <w:div w:id="1029184679">
      <w:bodyDiv w:val="1"/>
      <w:marLeft w:val="0"/>
      <w:marRight w:val="0"/>
      <w:marTop w:val="0"/>
      <w:marBottom w:val="0"/>
      <w:divBdr>
        <w:top w:val="none" w:sz="0" w:space="0" w:color="auto"/>
        <w:left w:val="none" w:sz="0" w:space="0" w:color="auto"/>
        <w:bottom w:val="none" w:sz="0" w:space="0" w:color="auto"/>
        <w:right w:val="none" w:sz="0" w:space="0" w:color="auto"/>
      </w:divBdr>
    </w:div>
    <w:div w:id="1412391517">
      <w:bodyDiv w:val="1"/>
      <w:marLeft w:val="0"/>
      <w:marRight w:val="0"/>
      <w:marTop w:val="0"/>
      <w:marBottom w:val="0"/>
      <w:divBdr>
        <w:top w:val="none" w:sz="0" w:space="0" w:color="auto"/>
        <w:left w:val="none" w:sz="0" w:space="0" w:color="auto"/>
        <w:bottom w:val="none" w:sz="0" w:space="0" w:color="auto"/>
        <w:right w:val="none" w:sz="0" w:space="0" w:color="auto"/>
      </w:divBdr>
    </w:div>
    <w:div w:id="1483933503">
      <w:bodyDiv w:val="1"/>
      <w:marLeft w:val="0"/>
      <w:marRight w:val="0"/>
      <w:marTop w:val="0"/>
      <w:marBottom w:val="0"/>
      <w:divBdr>
        <w:top w:val="none" w:sz="0" w:space="0" w:color="auto"/>
        <w:left w:val="none" w:sz="0" w:space="0" w:color="auto"/>
        <w:bottom w:val="none" w:sz="0" w:space="0" w:color="auto"/>
        <w:right w:val="none" w:sz="0" w:space="0" w:color="auto"/>
      </w:divBdr>
      <w:divsChild>
        <w:div w:id="1298298816">
          <w:marLeft w:val="274"/>
          <w:marRight w:val="0"/>
          <w:marTop w:val="0"/>
          <w:marBottom w:val="0"/>
          <w:divBdr>
            <w:top w:val="none" w:sz="0" w:space="0" w:color="auto"/>
            <w:left w:val="none" w:sz="0" w:space="0" w:color="auto"/>
            <w:bottom w:val="none" w:sz="0" w:space="0" w:color="auto"/>
            <w:right w:val="none" w:sz="0" w:space="0" w:color="auto"/>
          </w:divBdr>
        </w:div>
        <w:div w:id="1507086757">
          <w:marLeft w:val="274"/>
          <w:marRight w:val="0"/>
          <w:marTop w:val="0"/>
          <w:marBottom w:val="0"/>
          <w:divBdr>
            <w:top w:val="none" w:sz="0" w:space="0" w:color="auto"/>
            <w:left w:val="none" w:sz="0" w:space="0" w:color="auto"/>
            <w:bottom w:val="none" w:sz="0" w:space="0" w:color="auto"/>
            <w:right w:val="none" w:sz="0" w:space="0" w:color="auto"/>
          </w:divBdr>
        </w:div>
      </w:divsChild>
    </w:div>
    <w:div w:id="1574046884">
      <w:bodyDiv w:val="1"/>
      <w:marLeft w:val="0"/>
      <w:marRight w:val="0"/>
      <w:marTop w:val="0"/>
      <w:marBottom w:val="0"/>
      <w:divBdr>
        <w:top w:val="none" w:sz="0" w:space="0" w:color="auto"/>
        <w:left w:val="none" w:sz="0" w:space="0" w:color="auto"/>
        <w:bottom w:val="none" w:sz="0" w:space="0" w:color="auto"/>
        <w:right w:val="none" w:sz="0" w:space="0" w:color="auto"/>
      </w:divBdr>
    </w:div>
    <w:div w:id="1621255866">
      <w:bodyDiv w:val="1"/>
      <w:marLeft w:val="0"/>
      <w:marRight w:val="0"/>
      <w:marTop w:val="0"/>
      <w:marBottom w:val="0"/>
      <w:divBdr>
        <w:top w:val="none" w:sz="0" w:space="0" w:color="auto"/>
        <w:left w:val="none" w:sz="0" w:space="0" w:color="auto"/>
        <w:bottom w:val="none" w:sz="0" w:space="0" w:color="auto"/>
        <w:right w:val="none" w:sz="0" w:space="0" w:color="auto"/>
      </w:divBdr>
      <w:divsChild>
        <w:div w:id="846750128">
          <w:marLeft w:val="274"/>
          <w:marRight w:val="0"/>
          <w:marTop w:val="0"/>
          <w:marBottom w:val="0"/>
          <w:divBdr>
            <w:top w:val="none" w:sz="0" w:space="0" w:color="auto"/>
            <w:left w:val="none" w:sz="0" w:space="0" w:color="auto"/>
            <w:bottom w:val="none" w:sz="0" w:space="0" w:color="auto"/>
            <w:right w:val="none" w:sz="0" w:space="0" w:color="auto"/>
          </w:divBdr>
        </w:div>
        <w:div w:id="1295600047">
          <w:marLeft w:val="274"/>
          <w:marRight w:val="0"/>
          <w:marTop w:val="0"/>
          <w:marBottom w:val="0"/>
          <w:divBdr>
            <w:top w:val="none" w:sz="0" w:space="0" w:color="auto"/>
            <w:left w:val="none" w:sz="0" w:space="0" w:color="auto"/>
            <w:bottom w:val="none" w:sz="0" w:space="0" w:color="auto"/>
            <w:right w:val="none" w:sz="0" w:space="0" w:color="auto"/>
          </w:divBdr>
        </w:div>
      </w:divsChild>
    </w:div>
    <w:div w:id="1663193673">
      <w:bodyDiv w:val="1"/>
      <w:marLeft w:val="0"/>
      <w:marRight w:val="0"/>
      <w:marTop w:val="0"/>
      <w:marBottom w:val="0"/>
      <w:divBdr>
        <w:top w:val="none" w:sz="0" w:space="0" w:color="auto"/>
        <w:left w:val="none" w:sz="0" w:space="0" w:color="auto"/>
        <w:bottom w:val="none" w:sz="0" w:space="0" w:color="auto"/>
        <w:right w:val="none" w:sz="0" w:space="0" w:color="auto"/>
      </w:divBdr>
      <w:divsChild>
        <w:div w:id="2047677354">
          <w:marLeft w:val="1008"/>
          <w:marRight w:val="0"/>
          <w:marTop w:val="0"/>
          <w:marBottom w:val="0"/>
          <w:divBdr>
            <w:top w:val="none" w:sz="0" w:space="0" w:color="auto"/>
            <w:left w:val="none" w:sz="0" w:space="0" w:color="auto"/>
            <w:bottom w:val="none" w:sz="0" w:space="0" w:color="auto"/>
            <w:right w:val="none" w:sz="0" w:space="0" w:color="auto"/>
          </w:divBdr>
        </w:div>
        <w:div w:id="1315915530">
          <w:marLeft w:val="1699"/>
          <w:marRight w:val="0"/>
          <w:marTop w:val="0"/>
          <w:marBottom w:val="0"/>
          <w:divBdr>
            <w:top w:val="none" w:sz="0" w:space="0" w:color="auto"/>
            <w:left w:val="none" w:sz="0" w:space="0" w:color="auto"/>
            <w:bottom w:val="none" w:sz="0" w:space="0" w:color="auto"/>
            <w:right w:val="none" w:sz="0" w:space="0" w:color="auto"/>
          </w:divBdr>
        </w:div>
        <w:div w:id="335576953">
          <w:marLeft w:val="1699"/>
          <w:marRight w:val="0"/>
          <w:marTop w:val="0"/>
          <w:marBottom w:val="0"/>
          <w:divBdr>
            <w:top w:val="none" w:sz="0" w:space="0" w:color="auto"/>
            <w:left w:val="none" w:sz="0" w:space="0" w:color="auto"/>
            <w:bottom w:val="none" w:sz="0" w:space="0" w:color="auto"/>
            <w:right w:val="none" w:sz="0" w:space="0" w:color="auto"/>
          </w:divBdr>
        </w:div>
        <w:div w:id="250041649">
          <w:marLeft w:val="1699"/>
          <w:marRight w:val="0"/>
          <w:marTop w:val="0"/>
          <w:marBottom w:val="0"/>
          <w:divBdr>
            <w:top w:val="none" w:sz="0" w:space="0" w:color="auto"/>
            <w:left w:val="none" w:sz="0" w:space="0" w:color="auto"/>
            <w:bottom w:val="none" w:sz="0" w:space="0" w:color="auto"/>
            <w:right w:val="none" w:sz="0" w:space="0" w:color="auto"/>
          </w:divBdr>
        </w:div>
      </w:divsChild>
    </w:div>
    <w:div w:id="1873153071">
      <w:bodyDiv w:val="1"/>
      <w:marLeft w:val="0"/>
      <w:marRight w:val="0"/>
      <w:marTop w:val="0"/>
      <w:marBottom w:val="0"/>
      <w:divBdr>
        <w:top w:val="none" w:sz="0" w:space="0" w:color="auto"/>
        <w:left w:val="none" w:sz="0" w:space="0" w:color="auto"/>
        <w:bottom w:val="none" w:sz="0" w:space="0" w:color="auto"/>
        <w:right w:val="none" w:sz="0" w:space="0" w:color="auto"/>
      </w:divBdr>
    </w:div>
    <w:div w:id="1912739490">
      <w:bodyDiv w:val="1"/>
      <w:marLeft w:val="0"/>
      <w:marRight w:val="0"/>
      <w:marTop w:val="0"/>
      <w:marBottom w:val="0"/>
      <w:divBdr>
        <w:top w:val="none" w:sz="0" w:space="0" w:color="auto"/>
        <w:left w:val="none" w:sz="0" w:space="0" w:color="auto"/>
        <w:bottom w:val="none" w:sz="0" w:space="0" w:color="auto"/>
        <w:right w:val="none" w:sz="0" w:space="0" w:color="auto"/>
      </w:divBdr>
      <w:divsChild>
        <w:div w:id="497309374">
          <w:marLeft w:val="274"/>
          <w:marRight w:val="0"/>
          <w:marTop w:val="0"/>
          <w:marBottom w:val="0"/>
          <w:divBdr>
            <w:top w:val="none" w:sz="0" w:space="0" w:color="auto"/>
            <w:left w:val="none" w:sz="0" w:space="0" w:color="auto"/>
            <w:bottom w:val="none" w:sz="0" w:space="0" w:color="auto"/>
            <w:right w:val="none" w:sz="0" w:space="0" w:color="auto"/>
          </w:divBdr>
        </w:div>
        <w:div w:id="373849677">
          <w:marLeft w:val="274"/>
          <w:marRight w:val="0"/>
          <w:marTop w:val="0"/>
          <w:marBottom w:val="0"/>
          <w:divBdr>
            <w:top w:val="none" w:sz="0" w:space="0" w:color="auto"/>
            <w:left w:val="none" w:sz="0" w:space="0" w:color="auto"/>
            <w:bottom w:val="none" w:sz="0" w:space="0" w:color="auto"/>
            <w:right w:val="none" w:sz="0" w:space="0" w:color="auto"/>
          </w:divBdr>
        </w:div>
      </w:divsChild>
    </w:div>
    <w:div w:id="207712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14</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Jazlie Mailloux</dc:creator>
  <cp:keywords/>
  <dc:description/>
  <cp:lastModifiedBy>Jazlie Mailloux</cp:lastModifiedBy>
  <cp:revision>41</cp:revision>
  <dcterms:created xsi:type="dcterms:W3CDTF">2019-10-30T02:16:00Z</dcterms:created>
  <dcterms:modified xsi:type="dcterms:W3CDTF">2019-11-14T00:58:00Z</dcterms:modified>
</cp:coreProperties>
</file>