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8985B" w14:textId="6F29E51F" w:rsidR="00CB6CEB" w:rsidRPr="004D779C" w:rsidRDefault="00CB6CEB" w:rsidP="00CB6CEB">
      <w:pPr>
        <w:jc w:val="center"/>
        <w:rPr>
          <w:rFonts w:asciiTheme="minorHAnsi" w:hAnsiTheme="minorHAnsi" w:cstheme="majorHAnsi"/>
          <w:b/>
          <w:bCs/>
          <w:u w:val="single"/>
        </w:rPr>
      </w:pPr>
      <w:r w:rsidRPr="004D779C">
        <w:rPr>
          <w:rFonts w:asciiTheme="minorHAnsi" w:hAnsiTheme="minorHAnsi" w:cstheme="majorHAnsi"/>
          <w:b/>
          <w:bCs/>
          <w:u w:val="single"/>
        </w:rPr>
        <w:t>Assignment #2</w:t>
      </w:r>
    </w:p>
    <w:p w14:paraId="2D8E7A7A" w14:textId="77777777" w:rsidR="00CB6CEB" w:rsidRPr="004D779C" w:rsidRDefault="00CB6CEB">
      <w:pPr>
        <w:rPr>
          <w:rFonts w:asciiTheme="minorHAnsi" w:hAnsiTheme="minorHAnsi" w:cstheme="majorHAnsi"/>
        </w:rPr>
      </w:pPr>
      <w:bookmarkStart w:id="0" w:name="_GoBack"/>
      <w:bookmarkEnd w:id="0"/>
    </w:p>
    <w:p w14:paraId="29C85F59" w14:textId="4689BFC3" w:rsidR="0031559A" w:rsidRPr="004D779C" w:rsidRDefault="005B3242">
      <w:pPr>
        <w:rPr>
          <w:rFonts w:asciiTheme="minorHAnsi" w:hAnsiTheme="minorHAnsi" w:cstheme="majorHAnsi"/>
          <w:b/>
          <w:bCs/>
          <w:u w:val="single"/>
        </w:rPr>
      </w:pPr>
      <w:r w:rsidRPr="004D779C">
        <w:rPr>
          <w:rFonts w:asciiTheme="minorHAnsi" w:hAnsiTheme="minorHAnsi" w:cstheme="majorHAnsi"/>
          <w:b/>
          <w:bCs/>
          <w:u w:val="single"/>
        </w:rPr>
        <w:t>Page 387</w:t>
      </w:r>
    </w:p>
    <w:p w14:paraId="1DC38F80" w14:textId="7264EBAD" w:rsidR="005B3242" w:rsidRPr="004D779C" w:rsidRDefault="005B3242">
      <w:pPr>
        <w:rPr>
          <w:rFonts w:asciiTheme="minorHAnsi" w:hAnsiTheme="minorHAnsi" w:cstheme="majorHAnsi"/>
        </w:rPr>
      </w:pPr>
    </w:p>
    <w:p w14:paraId="2AECD278" w14:textId="1B42F3C8" w:rsidR="005B3242" w:rsidRPr="004D779C" w:rsidRDefault="005B3242" w:rsidP="00E75DCB">
      <w:pPr>
        <w:pStyle w:val="ListParagraph"/>
        <w:numPr>
          <w:ilvl w:val="0"/>
          <w:numId w:val="3"/>
        </w:numPr>
        <w:rPr>
          <w:rFonts w:cstheme="majorHAnsi"/>
          <w:u w:val="single"/>
        </w:rPr>
      </w:pPr>
      <w:r w:rsidRPr="004D779C">
        <w:rPr>
          <w:rFonts w:cstheme="majorHAnsi"/>
          <w:u w:val="single"/>
        </w:rPr>
        <w:t xml:space="preserve">Suppose that the Bank of Canada buys $1 million of bonds from the First National Bank. If the First National Bank and all other banks use the resulting increase in reserves to purchase securities only and not to make loans, what will happen to </w:t>
      </w:r>
      <w:r w:rsidR="001D17C8" w:rsidRPr="004D779C">
        <w:rPr>
          <w:rFonts w:cstheme="majorHAnsi"/>
          <w:u w:val="single"/>
        </w:rPr>
        <w:t>c</w:t>
      </w:r>
      <w:r w:rsidR="00E75DCB" w:rsidRPr="004D779C">
        <w:rPr>
          <w:rFonts w:cstheme="majorHAnsi"/>
          <w:u w:val="single"/>
        </w:rPr>
        <w:t>heckable deposits</w:t>
      </w:r>
      <w:r w:rsidRPr="004D779C">
        <w:rPr>
          <w:rFonts w:cstheme="majorHAnsi"/>
          <w:u w:val="single"/>
        </w:rPr>
        <w:t>?</w:t>
      </w:r>
    </w:p>
    <w:p w14:paraId="387B82F0" w14:textId="46D53CB2" w:rsidR="00DC2237" w:rsidRPr="004D779C" w:rsidRDefault="00DC2237" w:rsidP="00DC2237">
      <w:pPr>
        <w:ind w:left="360"/>
        <w:rPr>
          <w:rFonts w:asciiTheme="minorHAnsi" w:hAnsiTheme="minorHAnsi" w:cstheme="majorHAnsi"/>
        </w:rPr>
      </w:pPr>
    </w:p>
    <w:p w14:paraId="7D865F63" w14:textId="3B90F2FD" w:rsidR="00DC2237" w:rsidRPr="004D779C" w:rsidRDefault="00DC2237" w:rsidP="00DC2237">
      <w:pPr>
        <w:ind w:left="360"/>
        <w:rPr>
          <w:rFonts w:asciiTheme="minorHAnsi" w:hAnsiTheme="minorHAnsi" w:cstheme="majorHAnsi"/>
        </w:rPr>
      </w:pPr>
      <w:r w:rsidRPr="004D779C">
        <w:rPr>
          <w:rFonts w:asciiTheme="minorHAnsi" w:hAnsiTheme="minorHAnsi" w:cstheme="majorHAnsi"/>
        </w:rPr>
        <w:t xml:space="preserve">The </w:t>
      </w:r>
      <w:r w:rsidR="001D17C8" w:rsidRPr="004D779C">
        <w:rPr>
          <w:rFonts w:asciiTheme="minorHAnsi" w:hAnsiTheme="minorHAnsi" w:cstheme="majorHAnsi"/>
        </w:rPr>
        <w:t>B</w:t>
      </w:r>
      <w:r w:rsidRPr="004D779C">
        <w:rPr>
          <w:rFonts w:asciiTheme="minorHAnsi" w:hAnsiTheme="minorHAnsi" w:cstheme="majorHAnsi"/>
        </w:rPr>
        <w:t xml:space="preserve">ank of Canada’s </w:t>
      </w:r>
      <w:r w:rsidR="00F02101" w:rsidRPr="004D779C">
        <w:rPr>
          <w:rFonts w:asciiTheme="minorHAnsi" w:hAnsiTheme="minorHAnsi" w:cstheme="majorHAnsi"/>
        </w:rPr>
        <w:t xml:space="preserve">purchase will increase reserves in the banking system by a million dollars. </w:t>
      </w:r>
      <w:r w:rsidR="00C3743E" w:rsidRPr="004D779C">
        <w:rPr>
          <w:rFonts w:asciiTheme="minorHAnsi" w:hAnsiTheme="minorHAnsi" w:cstheme="majorHAnsi"/>
        </w:rPr>
        <w:t>Within the given scenario,</w:t>
      </w:r>
      <w:r w:rsidR="008D3494" w:rsidRPr="004D779C">
        <w:rPr>
          <w:rFonts w:asciiTheme="minorHAnsi" w:hAnsiTheme="minorHAnsi" w:cstheme="majorHAnsi"/>
        </w:rPr>
        <w:t xml:space="preserve"> the banks are not using the new reserves to make loans</w:t>
      </w:r>
      <w:r w:rsidR="00553BB0" w:rsidRPr="004D779C">
        <w:rPr>
          <w:rFonts w:asciiTheme="minorHAnsi" w:hAnsiTheme="minorHAnsi" w:cstheme="majorHAnsi"/>
        </w:rPr>
        <w:t xml:space="preserve">, </w:t>
      </w:r>
      <w:r w:rsidR="00D2459A" w:rsidRPr="004D779C">
        <w:rPr>
          <w:rFonts w:asciiTheme="minorHAnsi" w:hAnsiTheme="minorHAnsi" w:cstheme="majorHAnsi"/>
        </w:rPr>
        <w:t xml:space="preserve">which would’ve been used </w:t>
      </w:r>
      <w:r w:rsidR="00CF4AD2" w:rsidRPr="004D779C">
        <w:rPr>
          <w:rFonts w:asciiTheme="minorHAnsi" w:hAnsiTheme="minorHAnsi" w:cstheme="majorHAnsi"/>
        </w:rPr>
        <w:t xml:space="preserve">as </w:t>
      </w:r>
      <w:r w:rsidR="00E75DCB" w:rsidRPr="004D779C">
        <w:rPr>
          <w:rFonts w:asciiTheme="minorHAnsi" w:hAnsiTheme="minorHAnsi" w:cstheme="majorHAnsi"/>
        </w:rPr>
        <w:t>checkable deposits</w:t>
      </w:r>
      <w:r w:rsidR="00AE5543">
        <w:rPr>
          <w:rFonts w:asciiTheme="minorHAnsi" w:hAnsiTheme="minorHAnsi" w:cstheme="majorHAnsi"/>
        </w:rPr>
        <w:t xml:space="preserve"> for borrowers</w:t>
      </w:r>
      <w:r w:rsidR="008D3494" w:rsidRPr="004D779C">
        <w:rPr>
          <w:rFonts w:asciiTheme="minorHAnsi" w:hAnsiTheme="minorHAnsi" w:cstheme="majorHAnsi"/>
        </w:rPr>
        <w:t>.</w:t>
      </w:r>
      <w:r w:rsidR="005620C4" w:rsidRPr="004D779C">
        <w:rPr>
          <w:rFonts w:asciiTheme="minorHAnsi" w:hAnsiTheme="minorHAnsi" w:cstheme="majorHAnsi"/>
        </w:rPr>
        <w:t xml:space="preserve"> </w:t>
      </w:r>
      <w:r w:rsidR="008D3494" w:rsidRPr="004D779C">
        <w:rPr>
          <w:rFonts w:asciiTheme="minorHAnsi" w:hAnsiTheme="minorHAnsi" w:cstheme="majorHAnsi"/>
        </w:rPr>
        <w:t xml:space="preserve"> </w:t>
      </w:r>
      <w:r w:rsidR="00B34E5F">
        <w:rPr>
          <w:rFonts w:asciiTheme="minorHAnsi" w:hAnsiTheme="minorHAnsi" w:cstheme="majorHAnsi"/>
        </w:rPr>
        <w:t xml:space="preserve">The </w:t>
      </w:r>
      <w:r w:rsidR="008D3494" w:rsidRPr="004D779C">
        <w:rPr>
          <w:rFonts w:asciiTheme="minorHAnsi" w:hAnsiTheme="minorHAnsi" w:cstheme="majorHAnsi"/>
        </w:rPr>
        <w:t>impact o</w:t>
      </w:r>
      <w:r w:rsidR="005620C4" w:rsidRPr="004D779C">
        <w:rPr>
          <w:rFonts w:asciiTheme="minorHAnsi" w:hAnsiTheme="minorHAnsi" w:cstheme="majorHAnsi"/>
        </w:rPr>
        <w:t>n</w:t>
      </w:r>
      <w:r w:rsidR="008D3494" w:rsidRPr="004D779C">
        <w:rPr>
          <w:rFonts w:asciiTheme="minorHAnsi" w:hAnsiTheme="minorHAnsi" w:cstheme="majorHAnsi"/>
        </w:rPr>
        <w:t xml:space="preserve"> </w:t>
      </w:r>
      <w:r w:rsidR="00E75DCB" w:rsidRPr="004D779C">
        <w:rPr>
          <w:rFonts w:asciiTheme="minorHAnsi" w:hAnsiTheme="minorHAnsi" w:cstheme="majorHAnsi"/>
        </w:rPr>
        <w:t xml:space="preserve">checkable deposits </w:t>
      </w:r>
      <w:r w:rsidR="008D3494" w:rsidRPr="004D779C">
        <w:rPr>
          <w:rFonts w:asciiTheme="minorHAnsi" w:hAnsiTheme="minorHAnsi" w:cstheme="majorHAnsi"/>
        </w:rPr>
        <w:t>will be zero</w:t>
      </w:r>
      <w:r w:rsidR="00B34E5F">
        <w:rPr>
          <w:rFonts w:asciiTheme="minorHAnsi" w:hAnsiTheme="minorHAnsi" w:cstheme="majorHAnsi"/>
        </w:rPr>
        <w:t>, they are unchanged.</w:t>
      </w:r>
      <w:r w:rsidR="00D57348">
        <w:rPr>
          <w:rFonts w:asciiTheme="minorHAnsi" w:hAnsiTheme="minorHAnsi" w:cstheme="majorHAnsi"/>
        </w:rPr>
        <w:t xml:space="preserve"> Also, there is no required reserve ratio mentioned</w:t>
      </w:r>
      <w:r w:rsidR="009012E0">
        <w:rPr>
          <w:rFonts w:asciiTheme="minorHAnsi" w:hAnsiTheme="minorHAnsi" w:cstheme="majorHAnsi"/>
        </w:rPr>
        <w:t>, so it is not considered in my answer</w:t>
      </w:r>
      <w:r w:rsidR="00C52D96">
        <w:rPr>
          <w:rFonts w:asciiTheme="minorHAnsi" w:hAnsiTheme="minorHAnsi" w:cstheme="majorHAnsi"/>
        </w:rPr>
        <w:t xml:space="preserve"> (in that case, we would’ve evaluated the question with the money multiplier)</w:t>
      </w:r>
      <w:r w:rsidR="009012E0">
        <w:rPr>
          <w:rFonts w:asciiTheme="minorHAnsi" w:hAnsiTheme="minorHAnsi" w:cstheme="majorHAnsi"/>
        </w:rPr>
        <w:t>.</w:t>
      </w:r>
    </w:p>
    <w:p w14:paraId="5E516C7F" w14:textId="77777777" w:rsidR="00802295" w:rsidRPr="004D779C" w:rsidRDefault="00802295" w:rsidP="00802295">
      <w:pPr>
        <w:pStyle w:val="ListParagraph"/>
        <w:rPr>
          <w:rFonts w:cstheme="majorHAnsi"/>
        </w:rPr>
      </w:pPr>
    </w:p>
    <w:p w14:paraId="526233FE" w14:textId="6023EC6C" w:rsidR="005B3242" w:rsidRPr="004D779C" w:rsidRDefault="005B3242" w:rsidP="005B3242">
      <w:pPr>
        <w:pStyle w:val="ListParagraph"/>
        <w:numPr>
          <w:ilvl w:val="0"/>
          <w:numId w:val="5"/>
        </w:numPr>
        <w:rPr>
          <w:rFonts w:cstheme="majorHAnsi"/>
          <w:u w:val="single"/>
        </w:rPr>
      </w:pPr>
      <w:r w:rsidRPr="004D779C">
        <w:rPr>
          <w:rFonts w:cstheme="majorHAnsi"/>
        </w:rPr>
        <w:t xml:space="preserve"> </w:t>
      </w:r>
      <w:r w:rsidRPr="004D779C">
        <w:rPr>
          <w:rFonts w:eastAsia="Times New Roman" w:cstheme="majorHAnsi"/>
          <w:color w:val="070707"/>
          <w:u w:val="single"/>
        </w:rPr>
        <w:t>“The Bank of Canada can perfectly control the amount of reserves in the system.” Is this statement true, false, or uncertain? Explain.</w:t>
      </w:r>
    </w:p>
    <w:p w14:paraId="7B6FD6C3" w14:textId="77777777" w:rsidR="00D43947" w:rsidRPr="004D779C" w:rsidRDefault="00D43947" w:rsidP="00326058">
      <w:pPr>
        <w:ind w:left="360"/>
        <w:rPr>
          <w:rFonts w:asciiTheme="minorHAnsi" w:hAnsiTheme="minorHAnsi" w:cstheme="majorHAnsi"/>
        </w:rPr>
      </w:pPr>
    </w:p>
    <w:p w14:paraId="5C8EE392" w14:textId="33F86DB4" w:rsidR="00D74A3B" w:rsidRDefault="001156F5" w:rsidP="00DB0BAE">
      <w:pPr>
        <w:ind w:left="360"/>
        <w:rPr>
          <w:rFonts w:asciiTheme="minorHAnsi" w:hAnsiTheme="minorHAnsi" w:cstheme="majorHAnsi"/>
        </w:rPr>
      </w:pPr>
      <w:r w:rsidRPr="004D779C">
        <w:rPr>
          <w:rFonts w:asciiTheme="minorHAnsi" w:hAnsiTheme="minorHAnsi" w:cstheme="majorHAnsi"/>
        </w:rPr>
        <w:t>This statement is false</w:t>
      </w:r>
      <w:r w:rsidR="00D43947" w:rsidRPr="004D779C">
        <w:rPr>
          <w:rFonts w:asciiTheme="minorHAnsi" w:hAnsiTheme="minorHAnsi" w:cstheme="majorHAnsi"/>
        </w:rPr>
        <w:t>.</w:t>
      </w:r>
      <w:r w:rsidR="006C5303">
        <w:rPr>
          <w:rFonts w:asciiTheme="minorHAnsi" w:hAnsiTheme="minorHAnsi" w:cstheme="majorHAnsi"/>
        </w:rPr>
        <w:t xml:space="preserve"> There are many reasons as to why the Bank of Canada does not have “perfect” control over</w:t>
      </w:r>
      <w:r w:rsidR="00B16878">
        <w:rPr>
          <w:rFonts w:asciiTheme="minorHAnsi" w:hAnsiTheme="minorHAnsi" w:cstheme="majorHAnsi"/>
        </w:rPr>
        <w:t xml:space="preserve"> </w:t>
      </w:r>
      <w:r w:rsidR="006C5303">
        <w:rPr>
          <w:rFonts w:asciiTheme="minorHAnsi" w:hAnsiTheme="minorHAnsi" w:cstheme="majorHAnsi"/>
        </w:rPr>
        <w:t>t</w:t>
      </w:r>
      <w:r w:rsidR="00834109">
        <w:rPr>
          <w:rFonts w:asciiTheme="minorHAnsi" w:hAnsiTheme="minorHAnsi" w:cstheme="majorHAnsi"/>
        </w:rPr>
        <w:t>he amount of r</w:t>
      </w:r>
      <w:r w:rsidR="00B16878">
        <w:rPr>
          <w:rFonts w:asciiTheme="minorHAnsi" w:hAnsiTheme="minorHAnsi" w:cstheme="majorHAnsi"/>
        </w:rPr>
        <w:t>eserves</w:t>
      </w:r>
      <w:r w:rsidR="00E37C00">
        <w:rPr>
          <w:rFonts w:asciiTheme="minorHAnsi" w:hAnsiTheme="minorHAnsi" w:cstheme="majorHAnsi"/>
        </w:rPr>
        <w:t xml:space="preserve"> in the system</w:t>
      </w:r>
      <w:r w:rsidR="006C5303">
        <w:rPr>
          <w:rFonts w:asciiTheme="minorHAnsi" w:hAnsiTheme="minorHAnsi" w:cstheme="majorHAnsi"/>
        </w:rPr>
        <w:t xml:space="preserve">. Firstly, </w:t>
      </w:r>
      <w:r w:rsidR="007B08F4">
        <w:rPr>
          <w:rFonts w:asciiTheme="minorHAnsi" w:hAnsiTheme="minorHAnsi" w:cstheme="majorHAnsi"/>
        </w:rPr>
        <w:t>reserves</w:t>
      </w:r>
      <w:r w:rsidR="00B16878">
        <w:rPr>
          <w:rFonts w:asciiTheme="minorHAnsi" w:hAnsiTheme="minorHAnsi" w:cstheme="majorHAnsi"/>
        </w:rPr>
        <w:t xml:space="preserve"> will be affected if </w:t>
      </w:r>
      <w:r w:rsidR="00F447BB">
        <w:rPr>
          <w:rFonts w:asciiTheme="minorHAnsi" w:hAnsiTheme="minorHAnsi" w:cstheme="majorHAnsi"/>
        </w:rPr>
        <w:t>there’s a</w:t>
      </w:r>
      <w:r w:rsidR="006F2460">
        <w:rPr>
          <w:rFonts w:asciiTheme="minorHAnsi" w:hAnsiTheme="minorHAnsi" w:cstheme="majorHAnsi"/>
        </w:rPr>
        <w:t xml:space="preserve"> shift</w:t>
      </w:r>
      <w:r w:rsidR="00B16878">
        <w:rPr>
          <w:rFonts w:asciiTheme="minorHAnsi" w:hAnsiTheme="minorHAnsi" w:cstheme="majorHAnsi"/>
        </w:rPr>
        <w:t xml:space="preserve"> from deposits to currency</w:t>
      </w:r>
      <w:r w:rsidR="00D74A3B">
        <w:rPr>
          <w:rFonts w:asciiTheme="minorHAnsi" w:hAnsiTheme="minorHAnsi" w:cstheme="majorHAnsi"/>
        </w:rPr>
        <w:t xml:space="preserve">. </w:t>
      </w:r>
      <w:r w:rsidR="003B0CE2">
        <w:rPr>
          <w:rFonts w:asciiTheme="minorHAnsi" w:hAnsiTheme="minorHAnsi" w:cstheme="majorHAnsi"/>
        </w:rPr>
        <w:t>Meaning, t</w:t>
      </w:r>
      <w:r w:rsidR="00D74A3B">
        <w:rPr>
          <w:rFonts w:asciiTheme="minorHAnsi" w:hAnsiTheme="minorHAnsi" w:cstheme="majorHAnsi"/>
        </w:rPr>
        <w:t>he Bank of Canada has no control over the amount households choose to keep in their accounts,</w:t>
      </w:r>
      <w:r w:rsidR="00AA4D5B">
        <w:rPr>
          <w:rFonts w:asciiTheme="minorHAnsi" w:hAnsiTheme="minorHAnsi" w:cstheme="majorHAnsi"/>
        </w:rPr>
        <w:t xml:space="preserve"> how much they choose to withdraw,</w:t>
      </w:r>
      <w:r w:rsidR="00D74A3B">
        <w:rPr>
          <w:rFonts w:asciiTheme="minorHAnsi" w:hAnsiTheme="minorHAnsi" w:cstheme="majorHAnsi"/>
        </w:rPr>
        <w:t xml:space="preserve"> or how much banks choose to lend.</w:t>
      </w:r>
      <w:r w:rsidR="00AD368F">
        <w:rPr>
          <w:rFonts w:asciiTheme="minorHAnsi" w:hAnsiTheme="minorHAnsi" w:cstheme="majorHAnsi"/>
        </w:rPr>
        <w:t xml:space="preserve"> </w:t>
      </w:r>
      <w:r w:rsidR="00AA4D5B">
        <w:rPr>
          <w:rFonts w:asciiTheme="minorHAnsi" w:hAnsiTheme="minorHAnsi" w:cstheme="majorHAnsi"/>
        </w:rPr>
        <w:t xml:space="preserve">These are all factors that </w:t>
      </w:r>
      <w:proofErr w:type="spellStart"/>
      <w:r w:rsidR="00AA4D5B">
        <w:rPr>
          <w:rFonts w:asciiTheme="minorHAnsi" w:hAnsiTheme="minorHAnsi" w:cstheme="majorHAnsi"/>
        </w:rPr>
        <w:t>effect</w:t>
      </w:r>
      <w:proofErr w:type="spellEnd"/>
      <w:r w:rsidR="00AA4D5B">
        <w:rPr>
          <w:rFonts w:asciiTheme="minorHAnsi" w:hAnsiTheme="minorHAnsi" w:cstheme="majorHAnsi"/>
        </w:rPr>
        <w:t xml:space="preserve"> the amount of reserves</w:t>
      </w:r>
      <w:r w:rsidR="003B0CE2">
        <w:rPr>
          <w:rFonts w:asciiTheme="minorHAnsi" w:hAnsiTheme="minorHAnsi" w:cstheme="majorHAnsi"/>
        </w:rPr>
        <w:t xml:space="preserve">. </w:t>
      </w:r>
      <w:r w:rsidR="00AD368F">
        <w:rPr>
          <w:rFonts w:asciiTheme="minorHAnsi" w:hAnsiTheme="minorHAnsi" w:cstheme="majorHAnsi"/>
        </w:rPr>
        <w:t xml:space="preserve">Secondly, </w:t>
      </w:r>
      <w:r w:rsidR="00701532">
        <w:rPr>
          <w:rFonts w:asciiTheme="minorHAnsi" w:hAnsiTheme="minorHAnsi" w:cstheme="majorHAnsi"/>
        </w:rPr>
        <w:t>the Bank of Canada can’t control the amount of discount lending to financial institutions</w:t>
      </w:r>
      <w:r w:rsidR="00DB0BAE">
        <w:rPr>
          <w:rFonts w:asciiTheme="minorHAnsi" w:hAnsiTheme="minorHAnsi" w:cstheme="majorHAnsi"/>
        </w:rPr>
        <w:t xml:space="preserve">. Due to these reasons, the Bank of Canada </w:t>
      </w:r>
      <w:r w:rsidR="006B4C33">
        <w:rPr>
          <w:rFonts w:asciiTheme="minorHAnsi" w:hAnsiTheme="minorHAnsi" w:cstheme="majorHAnsi"/>
        </w:rPr>
        <w:t xml:space="preserve">does not have absolute </w:t>
      </w:r>
      <w:r w:rsidR="00E37C00">
        <w:rPr>
          <w:rFonts w:asciiTheme="minorHAnsi" w:hAnsiTheme="minorHAnsi" w:cstheme="majorHAnsi"/>
        </w:rPr>
        <w:t>control over the reserves in the system.</w:t>
      </w:r>
      <w:r w:rsidR="00E42428">
        <w:rPr>
          <w:rFonts w:asciiTheme="minorHAnsi" w:hAnsiTheme="minorHAnsi" w:cstheme="majorHAnsi"/>
        </w:rPr>
        <w:t xml:space="preserve"> </w:t>
      </w:r>
    </w:p>
    <w:p w14:paraId="2887EFDF" w14:textId="77777777" w:rsidR="00D74A3B" w:rsidRDefault="00D74A3B" w:rsidP="00326058">
      <w:pPr>
        <w:ind w:left="360"/>
        <w:rPr>
          <w:rFonts w:asciiTheme="minorHAnsi" w:hAnsiTheme="minorHAnsi" w:cstheme="majorHAnsi"/>
        </w:rPr>
      </w:pPr>
    </w:p>
    <w:p w14:paraId="29F38947" w14:textId="77777777" w:rsidR="005B3242" w:rsidRPr="007B08F4" w:rsidRDefault="005B3242" w:rsidP="007B08F4">
      <w:pPr>
        <w:rPr>
          <w:rFonts w:cstheme="majorHAnsi"/>
        </w:rPr>
      </w:pPr>
    </w:p>
    <w:p w14:paraId="429280D6" w14:textId="78D30AD2" w:rsidR="005B3242" w:rsidRPr="004D779C" w:rsidRDefault="005B3242" w:rsidP="005B3242">
      <w:pPr>
        <w:pStyle w:val="ListParagraph"/>
        <w:numPr>
          <w:ilvl w:val="0"/>
          <w:numId w:val="7"/>
        </w:numPr>
        <w:rPr>
          <w:rFonts w:cstheme="majorHAnsi"/>
          <w:u w:val="single"/>
        </w:rPr>
      </w:pPr>
      <w:r w:rsidRPr="004D779C">
        <w:rPr>
          <w:rFonts w:eastAsia="Times New Roman" w:cstheme="majorHAnsi"/>
          <w:color w:val="070707"/>
          <w:u w:val="single"/>
        </w:rPr>
        <w:t>“The money multiplier is necessarily greater than one.” Is this statement true, false, or uncertain? Explain your answer.</w:t>
      </w:r>
    </w:p>
    <w:p w14:paraId="535317CB" w14:textId="7633E79C" w:rsidR="005B3242" w:rsidRPr="004D779C" w:rsidRDefault="005B3242" w:rsidP="00D716B1">
      <w:pPr>
        <w:ind w:left="360"/>
        <w:rPr>
          <w:rFonts w:asciiTheme="minorHAnsi" w:hAnsiTheme="minorHAnsi" w:cstheme="majorHAnsi"/>
        </w:rPr>
      </w:pPr>
    </w:p>
    <w:p w14:paraId="2BB63AD4" w14:textId="1A3FCA0D" w:rsidR="003247B4" w:rsidRPr="004D779C" w:rsidRDefault="00046F6D" w:rsidP="00D716B1">
      <w:pPr>
        <w:ind w:left="360"/>
        <w:rPr>
          <w:rFonts w:asciiTheme="minorHAnsi" w:hAnsiTheme="minorHAnsi" w:cstheme="majorHAnsi"/>
        </w:rPr>
      </w:pPr>
      <w:r w:rsidRPr="004D779C">
        <w:rPr>
          <w:rFonts w:asciiTheme="minorHAnsi" w:hAnsiTheme="minorHAnsi" w:cstheme="majorHAnsi"/>
        </w:rPr>
        <w:t xml:space="preserve">This statement is </w:t>
      </w:r>
      <w:r w:rsidR="002866B0" w:rsidRPr="004D779C">
        <w:rPr>
          <w:rFonts w:asciiTheme="minorHAnsi" w:hAnsiTheme="minorHAnsi" w:cstheme="majorHAnsi"/>
        </w:rPr>
        <w:t>false</w:t>
      </w:r>
      <w:r w:rsidR="00157C30">
        <w:rPr>
          <w:rFonts w:asciiTheme="minorHAnsi" w:hAnsiTheme="minorHAnsi" w:cstheme="majorHAnsi"/>
        </w:rPr>
        <w:t>.</w:t>
      </w:r>
      <w:r w:rsidR="002866B0" w:rsidRPr="004D779C">
        <w:rPr>
          <w:rFonts w:asciiTheme="minorHAnsi" w:hAnsiTheme="minorHAnsi" w:cstheme="majorHAnsi"/>
        </w:rPr>
        <w:t xml:space="preserve"> </w:t>
      </w:r>
      <w:r w:rsidR="0076449A">
        <w:rPr>
          <w:rFonts w:asciiTheme="minorHAnsi" w:hAnsiTheme="minorHAnsi" w:cstheme="majorHAnsi"/>
        </w:rPr>
        <w:t xml:space="preserve">In fact, </w:t>
      </w:r>
      <w:proofErr w:type="spellStart"/>
      <w:r w:rsidR="0076449A">
        <w:rPr>
          <w:rFonts w:asciiTheme="minorHAnsi" w:hAnsiTheme="minorHAnsi" w:cstheme="majorHAnsi"/>
        </w:rPr>
        <w:t>t</w:t>
      </w:r>
      <w:r w:rsidR="00157C30">
        <w:rPr>
          <w:rFonts w:asciiTheme="minorHAnsi" w:hAnsiTheme="minorHAnsi" w:cstheme="majorHAnsi"/>
        </w:rPr>
        <w:t>ere</w:t>
      </w:r>
      <w:proofErr w:type="spellEnd"/>
      <w:r w:rsidR="00157C30">
        <w:rPr>
          <w:rFonts w:asciiTheme="minorHAnsi" w:hAnsiTheme="minorHAnsi" w:cstheme="majorHAnsi"/>
        </w:rPr>
        <w:t xml:space="preserve"> was a </w:t>
      </w:r>
      <w:r w:rsidR="0076449A">
        <w:rPr>
          <w:rFonts w:asciiTheme="minorHAnsi" w:hAnsiTheme="minorHAnsi" w:cstheme="majorHAnsi"/>
        </w:rPr>
        <w:t xml:space="preserve">recent </w:t>
      </w:r>
      <w:r w:rsidR="00157C30">
        <w:rPr>
          <w:rFonts w:asciiTheme="minorHAnsi" w:hAnsiTheme="minorHAnsi" w:cstheme="majorHAnsi"/>
        </w:rPr>
        <w:t>situation in which the money multiplier went below one in the USA.</w:t>
      </w:r>
      <w:r w:rsidR="003831EB">
        <w:rPr>
          <w:rFonts w:asciiTheme="minorHAnsi" w:hAnsiTheme="minorHAnsi" w:cstheme="majorHAnsi"/>
        </w:rPr>
        <w:t xml:space="preserve"> This is caused by the </w:t>
      </w:r>
      <w:r w:rsidR="00611E32" w:rsidRPr="004D779C">
        <w:rPr>
          <w:rFonts w:asciiTheme="minorHAnsi" w:hAnsiTheme="minorHAnsi" w:cstheme="majorHAnsi"/>
        </w:rPr>
        <w:t xml:space="preserve">reserve </w:t>
      </w:r>
      <w:r w:rsidR="001D496B" w:rsidRPr="004D779C">
        <w:rPr>
          <w:rFonts w:asciiTheme="minorHAnsi" w:hAnsiTheme="minorHAnsi" w:cstheme="majorHAnsi"/>
        </w:rPr>
        <w:t>r</w:t>
      </w:r>
      <w:r w:rsidR="00611E32" w:rsidRPr="004D779C">
        <w:rPr>
          <w:rFonts w:asciiTheme="minorHAnsi" w:hAnsiTheme="minorHAnsi" w:cstheme="majorHAnsi"/>
        </w:rPr>
        <w:t xml:space="preserve">equirement plus the excess ratio </w:t>
      </w:r>
      <w:r w:rsidR="003831EB">
        <w:rPr>
          <w:rFonts w:asciiTheme="minorHAnsi" w:hAnsiTheme="minorHAnsi" w:cstheme="majorHAnsi"/>
        </w:rPr>
        <w:t>being</w:t>
      </w:r>
      <w:r w:rsidR="000405C9" w:rsidRPr="004D779C">
        <w:rPr>
          <w:rFonts w:asciiTheme="minorHAnsi" w:hAnsiTheme="minorHAnsi" w:cstheme="majorHAnsi"/>
        </w:rPr>
        <w:t xml:space="preserve"> </w:t>
      </w:r>
      <w:r w:rsidR="00DB3786" w:rsidRPr="004D779C">
        <w:rPr>
          <w:rFonts w:asciiTheme="minorHAnsi" w:hAnsiTheme="minorHAnsi" w:cstheme="majorHAnsi"/>
        </w:rPr>
        <w:t>larger</w:t>
      </w:r>
      <w:r w:rsidR="00611E32" w:rsidRPr="004D779C">
        <w:rPr>
          <w:rFonts w:asciiTheme="minorHAnsi" w:hAnsiTheme="minorHAnsi" w:cstheme="majorHAnsi"/>
        </w:rPr>
        <w:t xml:space="preserve"> than 1</w:t>
      </w:r>
      <w:r w:rsidR="001D496B" w:rsidRPr="004D779C">
        <w:rPr>
          <w:rFonts w:asciiTheme="minorHAnsi" w:hAnsiTheme="minorHAnsi" w:cstheme="majorHAnsi"/>
        </w:rPr>
        <w:t>.</w:t>
      </w:r>
      <w:r w:rsidR="003831EB">
        <w:rPr>
          <w:rFonts w:asciiTheme="minorHAnsi" w:hAnsiTheme="minorHAnsi" w:cstheme="majorHAnsi"/>
        </w:rPr>
        <w:t xml:space="preserve"> </w:t>
      </w:r>
      <w:r w:rsidR="00A114A9" w:rsidRPr="004D779C">
        <w:rPr>
          <w:rFonts w:asciiTheme="minorHAnsi" w:hAnsiTheme="minorHAnsi" w:cstheme="majorHAnsi"/>
        </w:rPr>
        <w:t xml:space="preserve">Yet, this situation is not common. </w:t>
      </w:r>
      <w:proofErr w:type="gramStart"/>
      <w:r w:rsidR="00A114A9" w:rsidRPr="004D779C">
        <w:rPr>
          <w:rFonts w:asciiTheme="minorHAnsi" w:hAnsiTheme="minorHAnsi" w:cstheme="majorHAnsi"/>
        </w:rPr>
        <w:t>Typically</w:t>
      </w:r>
      <w:proofErr w:type="gramEnd"/>
      <w:r w:rsidR="00A114A9" w:rsidRPr="004D779C">
        <w:rPr>
          <w:rFonts w:asciiTheme="minorHAnsi" w:hAnsiTheme="minorHAnsi" w:cstheme="majorHAnsi"/>
        </w:rPr>
        <w:t xml:space="preserve"> the money </w:t>
      </w:r>
      <w:r w:rsidR="00664114" w:rsidRPr="004D779C">
        <w:rPr>
          <w:rFonts w:asciiTheme="minorHAnsi" w:hAnsiTheme="minorHAnsi" w:cstheme="majorHAnsi"/>
        </w:rPr>
        <w:t>multiplier</w:t>
      </w:r>
      <w:r w:rsidR="00A114A9" w:rsidRPr="004D779C">
        <w:rPr>
          <w:rFonts w:asciiTheme="minorHAnsi" w:hAnsiTheme="minorHAnsi" w:cstheme="majorHAnsi"/>
        </w:rPr>
        <w:t xml:space="preserve"> is greater than one</w:t>
      </w:r>
      <w:r w:rsidR="00CD46DB" w:rsidRPr="004D779C">
        <w:rPr>
          <w:rFonts w:asciiTheme="minorHAnsi" w:hAnsiTheme="minorHAnsi" w:cstheme="majorHAnsi"/>
        </w:rPr>
        <w:t xml:space="preserve"> because the reserve requirement is always smaller then 20% and the excess reserve ratios are rarely larger than 1%.</w:t>
      </w:r>
    </w:p>
    <w:p w14:paraId="40494AFA" w14:textId="0C6AF00A" w:rsidR="00D716B1" w:rsidRPr="004D779C" w:rsidRDefault="00D716B1" w:rsidP="000A6FEF">
      <w:pPr>
        <w:rPr>
          <w:rFonts w:asciiTheme="minorHAnsi" w:hAnsiTheme="minorHAnsi" w:cstheme="majorHAnsi"/>
        </w:rPr>
      </w:pPr>
    </w:p>
    <w:p w14:paraId="3D3B68EF" w14:textId="77777777" w:rsidR="00D716B1" w:rsidRPr="004D779C" w:rsidRDefault="00D716B1" w:rsidP="00D716B1">
      <w:pPr>
        <w:ind w:left="360"/>
        <w:rPr>
          <w:rFonts w:asciiTheme="minorHAnsi" w:hAnsiTheme="minorHAnsi" w:cstheme="majorHAnsi"/>
        </w:rPr>
      </w:pPr>
    </w:p>
    <w:p w14:paraId="5D756DA0" w14:textId="747D4B02" w:rsidR="005B3242" w:rsidRPr="004D779C" w:rsidRDefault="005B3242" w:rsidP="005B3242">
      <w:pPr>
        <w:pStyle w:val="ListParagraph"/>
        <w:numPr>
          <w:ilvl w:val="0"/>
          <w:numId w:val="8"/>
        </w:numPr>
        <w:rPr>
          <w:rFonts w:eastAsia="Times New Roman" w:cstheme="majorHAnsi"/>
          <w:u w:val="single"/>
        </w:rPr>
      </w:pPr>
      <w:r w:rsidRPr="004D779C">
        <w:rPr>
          <w:rFonts w:eastAsia="Times New Roman" w:cstheme="majorHAnsi"/>
          <w:color w:val="070707"/>
          <w:u w:val="single"/>
        </w:rPr>
        <w:t>I</w:t>
      </w:r>
      <w:r w:rsidRPr="004D779C">
        <w:rPr>
          <w:rFonts w:eastAsia="Times New Roman" w:cstheme="majorHAnsi"/>
          <w:color w:val="070707"/>
          <w:u w:val="single"/>
          <w:shd w:val="clear" w:color="auto" w:fill="FFFFFF"/>
        </w:rPr>
        <w:t>n October 2008, the Federal Reserve began paying interest on the amount of excess reserves held by banks. How, if at all, might this affect the multiplier process and the money supply in the United States?</w:t>
      </w:r>
    </w:p>
    <w:p w14:paraId="75AB734F" w14:textId="181F3230" w:rsidR="005B3242" w:rsidRPr="00FE6375" w:rsidRDefault="005B3242" w:rsidP="005B3242">
      <w:pPr>
        <w:ind w:left="360"/>
        <w:rPr>
          <w:rFonts w:asciiTheme="minorHAnsi" w:hAnsiTheme="minorHAnsi" w:cstheme="majorHAnsi"/>
        </w:rPr>
      </w:pPr>
    </w:p>
    <w:p w14:paraId="7FD519A0" w14:textId="2FF61EBC" w:rsidR="00405373" w:rsidRPr="00FE6375" w:rsidRDefault="007E1AA4" w:rsidP="005B3242">
      <w:pPr>
        <w:ind w:left="360"/>
        <w:rPr>
          <w:rFonts w:asciiTheme="minorHAnsi" w:hAnsiTheme="minorHAnsi" w:cstheme="majorHAnsi"/>
        </w:rPr>
      </w:pPr>
      <w:r w:rsidRPr="00FE6375">
        <w:rPr>
          <w:rFonts w:asciiTheme="minorHAnsi" w:hAnsiTheme="minorHAnsi" w:cstheme="majorHAnsi"/>
        </w:rPr>
        <w:lastRenderedPageBreak/>
        <w:t xml:space="preserve">This process will encourage banks to hold more reserves rather </w:t>
      </w:r>
      <w:proofErr w:type="spellStart"/>
      <w:r w:rsidR="00185778" w:rsidRPr="00FE6375">
        <w:rPr>
          <w:rFonts w:asciiTheme="minorHAnsi" w:hAnsiTheme="minorHAnsi" w:cstheme="majorHAnsi"/>
        </w:rPr>
        <w:t>then</w:t>
      </w:r>
      <w:proofErr w:type="spellEnd"/>
      <w:r w:rsidR="00185778" w:rsidRPr="00FE6375">
        <w:rPr>
          <w:rFonts w:asciiTheme="minorHAnsi" w:hAnsiTheme="minorHAnsi" w:cstheme="majorHAnsi"/>
        </w:rPr>
        <w:t xml:space="preserve"> lend them out due to the interest incentive. </w:t>
      </w:r>
      <w:r w:rsidR="000C5815" w:rsidRPr="00FE6375">
        <w:rPr>
          <w:rFonts w:asciiTheme="minorHAnsi" w:hAnsiTheme="minorHAnsi" w:cstheme="majorHAnsi"/>
        </w:rPr>
        <w:t xml:space="preserve">The </w:t>
      </w:r>
      <w:r w:rsidR="00103F77" w:rsidRPr="00FE6375">
        <w:rPr>
          <w:rFonts w:asciiTheme="minorHAnsi" w:hAnsiTheme="minorHAnsi" w:cstheme="majorHAnsi"/>
        </w:rPr>
        <w:t xml:space="preserve">reserve ratio will then increase. </w:t>
      </w:r>
      <w:r w:rsidR="00185778" w:rsidRPr="00FE6375">
        <w:rPr>
          <w:rFonts w:asciiTheme="minorHAnsi" w:hAnsiTheme="minorHAnsi" w:cstheme="majorHAnsi"/>
        </w:rPr>
        <w:t>This, in turn, will reduce the money multiplie</w:t>
      </w:r>
      <w:r w:rsidR="00103F77" w:rsidRPr="00FE6375">
        <w:rPr>
          <w:rFonts w:asciiTheme="minorHAnsi" w:hAnsiTheme="minorHAnsi" w:cstheme="majorHAnsi"/>
        </w:rPr>
        <w:t>r</w:t>
      </w:r>
      <w:r w:rsidR="00185778" w:rsidRPr="00FE6375">
        <w:rPr>
          <w:rFonts w:asciiTheme="minorHAnsi" w:hAnsiTheme="minorHAnsi" w:cstheme="majorHAnsi"/>
        </w:rPr>
        <w:t xml:space="preserve"> and the money</w:t>
      </w:r>
      <w:r w:rsidR="00103F77" w:rsidRPr="00FE6375">
        <w:rPr>
          <w:rFonts w:asciiTheme="minorHAnsi" w:hAnsiTheme="minorHAnsi" w:cstheme="majorHAnsi"/>
        </w:rPr>
        <w:t xml:space="preserve"> </w:t>
      </w:r>
      <w:r w:rsidR="00DA4E20" w:rsidRPr="00FE6375">
        <w:rPr>
          <w:rFonts w:asciiTheme="minorHAnsi" w:hAnsiTheme="minorHAnsi" w:cstheme="majorHAnsi"/>
        </w:rPr>
        <w:t>supply.</w:t>
      </w:r>
      <w:r w:rsidR="00185778" w:rsidRPr="00FE6375">
        <w:rPr>
          <w:rFonts w:asciiTheme="minorHAnsi" w:hAnsiTheme="minorHAnsi" w:cstheme="majorHAnsi"/>
        </w:rPr>
        <w:t xml:space="preserve"> </w:t>
      </w:r>
    </w:p>
    <w:p w14:paraId="1005D86F" w14:textId="4B4CCE66" w:rsidR="00DA4E20" w:rsidRPr="00FE6375" w:rsidRDefault="00DA4E20" w:rsidP="005B3242">
      <w:pPr>
        <w:ind w:left="360"/>
        <w:rPr>
          <w:rFonts w:asciiTheme="minorHAnsi" w:hAnsiTheme="minorHAnsi" w:cstheme="majorHAnsi"/>
        </w:rPr>
      </w:pPr>
    </w:p>
    <w:p w14:paraId="5C97021C" w14:textId="77777777" w:rsidR="00DA4E20" w:rsidRPr="00FE6375" w:rsidRDefault="00DA4E20" w:rsidP="005B3242">
      <w:pPr>
        <w:ind w:left="360"/>
        <w:rPr>
          <w:rFonts w:asciiTheme="minorHAnsi" w:hAnsiTheme="minorHAnsi" w:cstheme="majorHAnsi"/>
          <w:b/>
          <w:bCs/>
          <w:u w:val="single"/>
        </w:rPr>
      </w:pPr>
    </w:p>
    <w:p w14:paraId="29AB0E18" w14:textId="1BE2104E" w:rsidR="005B3242" w:rsidRPr="00FE6375" w:rsidRDefault="005B3242" w:rsidP="005B3242">
      <w:pPr>
        <w:ind w:left="360"/>
        <w:rPr>
          <w:rFonts w:asciiTheme="minorHAnsi" w:hAnsiTheme="minorHAnsi" w:cstheme="majorHAnsi"/>
          <w:b/>
          <w:bCs/>
          <w:u w:val="single"/>
        </w:rPr>
      </w:pPr>
      <w:r w:rsidRPr="00FE6375">
        <w:rPr>
          <w:rFonts w:asciiTheme="minorHAnsi" w:hAnsiTheme="minorHAnsi" w:cstheme="majorHAnsi"/>
          <w:b/>
          <w:bCs/>
          <w:u w:val="single"/>
        </w:rPr>
        <w:t>Page 430</w:t>
      </w:r>
    </w:p>
    <w:p w14:paraId="4A984F4F" w14:textId="502774C5" w:rsidR="005B3242" w:rsidRPr="00FE6375" w:rsidRDefault="005B3242" w:rsidP="005B3242">
      <w:pPr>
        <w:ind w:left="360"/>
        <w:rPr>
          <w:rFonts w:asciiTheme="minorHAnsi" w:hAnsiTheme="minorHAnsi" w:cstheme="majorHAnsi"/>
        </w:rPr>
      </w:pPr>
    </w:p>
    <w:p w14:paraId="14B79910" w14:textId="278D4E4F" w:rsidR="005B3242" w:rsidRPr="00FE6375" w:rsidRDefault="005B3242" w:rsidP="005B3242">
      <w:pPr>
        <w:pStyle w:val="ListParagraph"/>
        <w:numPr>
          <w:ilvl w:val="0"/>
          <w:numId w:val="10"/>
        </w:numPr>
        <w:spacing w:after="100" w:afterAutospacing="1"/>
        <w:textAlignment w:val="baseline"/>
        <w:rPr>
          <w:rFonts w:eastAsia="Times New Roman" w:cstheme="majorHAnsi"/>
          <w:color w:val="070707"/>
          <w:u w:val="single"/>
        </w:rPr>
      </w:pPr>
      <w:r w:rsidRPr="00FE6375">
        <w:rPr>
          <w:rFonts w:eastAsia="Times New Roman" w:cstheme="majorHAnsi"/>
          <w:color w:val="070707"/>
          <w:u w:val="single"/>
        </w:rPr>
        <w:t>Explain how SPRAs and SRAs affect the overnight rate.</w:t>
      </w:r>
    </w:p>
    <w:p w14:paraId="7301F5E7" w14:textId="0B548CDC" w:rsidR="00797844" w:rsidRPr="00FE6375" w:rsidRDefault="003F5ACF" w:rsidP="0094036C">
      <w:pPr>
        <w:spacing w:after="100" w:afterAutospacing="1"/>
        <w:ind w:firstLine="360"/>
        <w:textAlignment w:val="baseline"/>
        <w:rPr>
          <w:rFonts w:asciiTheme="minorHAnsi" w:hAnsiTheme="minorHAnsi" w:cstheme="majorHAnsi"/>
          <w:color w:val="070707"/>
        </w:rPr>
      </w:pPr>
      <w:r w:rsidRPr="00FE6375">
        <w:rPr>
          <w:rFonts w:asciiTheme="minorHAnsi" w:hAnsiTheme="minorHAnsi" w:cstheme="majorHAnsi"/>
          <w:color w:val="070707"/>
        </w:rPr>
        <w:t xml:space="preserve">The </w:t>
      </w:r>
      <w:r w:rsidR="00DD0124">
        <w:rPr>
          <w:rFonts w:asciiTheme="minorHAnsi" w:hAnsiTheme="minorHAnsi" w:cstheme="majorHAnsi"/>
          <w:color w:val="070707"/>
        </w:rPr>
        <w:t>purpose</w:t>
      </w:r>
      <w:r w:rsidRPr="00FE6375">
        <w:rPr>
          <w:rFonts w:asciiTheme="minorHAnsi" w:hAnsiTheme="minorHAnsi" w:cstheme="majorHAnsi"/>
          <w:color w:val="070707"/>
        </w:rPr>
        <w:t xml:space="preserve"> of</w:t>
      </w:r>
      <w:r w:rsidR="007C1C0A">
        <w:rPr>
          <w:rFonts w:asciiTheme="minorHAnsi" w:hAnsiTheme="minorHAnsi" w:cstheme="majorHAnsi"/>
          <w:color w:val="070707"/>
        </w:rPr>
        <w:t xml:space="preserve"> the</w:t>
      </w:r>
      <w:r w:rsidRPr="00FE6375">
        <w:rPr>
          <w:rFonts w:asciiTheme="minorHAnsi" w:hAnsiTheme="minorHAnsi" w:cstheme="majorHAnsi"/>
          <w:color w:val="070707"/>
        </w:rPr>
        <w:t xml:space="preserve"> Special Purchase and Resale Agreements </w:t>
      </w:r>
      <w:r w:rsidR="004F737E">
        <w:rPr>
          <w:rFonts w:asciiTheme="minorHAnsi" w:hAnsiTheme="minorHAnsi" w:cstheme="majorHAnsi"/>
          <w:color w:val="070707"/>
        </w:rPr>
        <w:t xml:space="preserve">(SPRA) </w:t>
      </w:r>
      <w:r w:rsidRPr="00FE6375">
        <w:rPr>
          <w:rFonts w:asciiTheme="minorHAnsi" w:hAnsiTheme="minorHAnsi" w:cstheme="majorHAnsi"/>
          <w:color w:val="070707"/>
        </w:rPr>
        <w:t xml:space="preserve">is to reduce </w:t>
      </w:r>
      <w:r w:rsidR="001A1490" w:rsidRPr="00FE6375">
        <w:rPr>
          <w:rFonts w:asciiTheme="minorHAnsi" w:hAnsiTheme="minorHAnsi" w:cstheme="majorHAnsi"/>
          <w:color w:val="070707"/>
        </w:rPr>
        <w:t>the upward pressure on the overnight interest rate</w:t>
      </w:r>
      <w:r w:rsidR="00345478">
        <w:rPr>
          <w:rFonts w:asciiTheme="minorHAnsi" w:hAnsiTheme="minorHAnsi" w:cstheme="majorHAnsi"/>
          <w:color w:val="070707"/>
        </w:rPr>
        <w:t xml:space="preserve"> and to bring it closer to the </w:t>
      </w:r>
      <w:r w:rsidR="0094036C">
        <w:rPr>
          <w:rFonts w:asciiTheme="minorHAnsi" w:hAnsiTheme="minorHAnsi" w:cstheme="majorHAnsi"/>
          <w:color w:val="070707"/>
        </w:rPr>
        <w:t xml:space="preserve">desired </w:t>
      </w:r>
      <w:r w:rsidR="00345478">
        <w:rPr>
          <w:rFonts w:asciiTheme="minorHAnsi" w:hAnsiTheme="minorHAnsi" w:cstheme="majorHAnsi"/>
          <w:color w:val="070707"/>
        </w:rPr>
        <w:t>target rate</w:t>
      </w:r>
      <w:r w:rsidR="001A1490" w:rsidRPr="00FE6375">
        <w:rPr>
          <w:rFonts w:asciiTheme="minorHAnsi" w:hAnsiTheme="minorHAnsi" w:cstheme="majorHAnsi"/>
          <w:color w:val="070707"/>
        </w:rPr>
        <w:t xml:space="preserve">. This </w:t>
      </w:r>
      <w:r w:rsidR="00C477B9">
        <w:rPr>
          <w:rFonts w:asciiTheme="minorHAnsi" w:hAnsiTheme="minorHAnsi" w:cstheme="majorHAnsi"/>
          <w:color w:val="070707"/>
        </w:rPr>
        <w:t xml:space="preserve">is </w:t>
      </w:r>
      <w:r w:rsidR="001A1490" w:rsidRPr="00FE6375">
        <w:rPr>
          <w:rFonts w:asciiTheme="minorHAnsi" w:hAnsiTheme="minorHAnsi" w:cstheme="majorHAnsi"/>
          <w:color w:val="070707"/>
        </w:rPr>
        <w:t xml:space="preserve">typically </w:t>
      </w:r>
      <w:r w:rsidR="007C1C0A">
        <w:rPr>
          <w:rFonts w:asciiTheme="minorHAnsi" w:hAnsiTheme="minorHAnsi" w:cstheme="majorHAnsi"/>
          <w:color w:val="070707"/>
        </w:rPr>
        <w:t>used</w:t>
      </w:r>
      <w:r w:rsidR="001A1490" w:rsidRPr="00FE6375">
        <w:rPr>
          <w:rFonts w:asciiTheme="minorHAnsi" w:hAnsiTheme="minorHAnsi" w:cstheme="majorHAnsi"/>
          <w:color w:val="070707"/>
        </w:rPr>
        <w:t xml:space="preserve"> when the overnight funds are traded</w:t>
      </w:r>
      <w:r w:rsidR="005B6D5D" w:rsidRPr="00FE6375">
        <w:rPr>
          <w:rFonts w:asciiTheme="minorHAnsi" w:hAnsiTheme="minorHAnsi" w:cstheme="majorHAnsi"/>
          <w:color w:val="070707"/>
        </w:rPr>
        <w:t xml:space="preserve"> at a</w:t>
      </w:r>
      <w:r w:rsidR="001A1490" w:rsidRPr="00FE6375">
        <w:rPr>
          <w:rFonts w:asciiTheme="minorHAnsi" w:hAnsiTheme="minorHAnsi" w:cstheme="majorHAnsi"/>
          <w:color w:val="070707"/>
        </w:rPr>
        <w:t xml:space="preserve"> rate higher than the target rate</w:t>
      </w:r>
      <w:r w:rsidR="007C1C0A">
        <w:rPr>
          <w:rFonts w:asciiTheme="minorHAnsi" w:hAnsiTheme="minorHAnsi" w:cstheme="majorHAnsi"/>
          <w:color w:val="070707"/>
        </w:rPr>
        <w:t xml:space="preserve"> which is</w:t>
      </w:r>
      <w:r w:rsidR="00345478">
        <w:rPr>
          <w:rFonts w:asciiTheme="minorHAnsi" w:hAnsiTheme="minorHAnsi" w:cstheme="majorHAnsi"/>
          <w:color w:val="070707"/>
        </w:rPr>
        <w:t xml:space="preserve"> not wanted</w:t>
      </w:r>
      <w:r w:rsidR="005B6D5D" w:rsidRPr="00FE6375">
        <w:rPr>
          <w:rFonts w:asciiTheme="minorHAnsi" w:hAnsiTheme="minorHAnsi" w:cstheme="majorHAnsi"/>
          <w:color w:val="070707"/>
        </w:rPr>
        <w:t>.</w:t>
      </w:r>
    </w:p>
    <w:p w14:paraId="69DA2F83" w14:textId="07D69DA5" w:rsidR="00F04B3F" w:rsidRPr="00FE6375" w:rsidRDefault="008A6600" w:rsidP="0094036C">
      <w:pPr>
        <w:spacing w:after="100" w:afterAutospacing="1"/>
        <w:ind w:firstLine="360"/>
        <w:textAlignment w:val="baseline"/>
        <w:rPr>
          <w:rFonts w:asciiTheme="minorHAnsi" w:hAnsiTheme="minorHAnsi" w:cstheme="majorHAnsi"/>
          <w:color w:val="070707"/>
        </w:rPr>
      </w:pPr>
      <w:r w:rsidRPr="00FE6375">
        <w:rPr>
          <w:rFonts w:asciiTheme="minorHAnsi" w:hAnsiTheme="minorHAnsi" w:cstheme="majorHAnsi"/>
          <w:color w:val="070707"/>
        </w:rPr>
        <w:t xml:space="preserve">The use of Sale and Repurchase Agreements can be seen as the opposite, they’re used to </w:t>
      </w:r>
      <w:r w:rsidR="00EB124A" w:rsidRPr="00FE6375">
        <w:rPr>
          <w:rFonts w:asciiTheme="minorHAnsi" w:hAnsiTheme="minorHAnsi" w:cstheme="majorHAnsi"/>
          <w:color w:val="070707"/>
        </w:rPr>
        <w:t>reduce the downward pressure on the overnight rate</w:t>
      </w:r>
      <w:r w:rsidR="00C477B9">
        <w:rPr>
          <w:rFonts w:asciiTheme="minorHAnsi" w:hAnsiTheme="minorHAnsi" w:cstheme="majorHAnsi"/>
          <w:color w:val="070707"/>
        </w:rPr>
        <w:t xml:space="preserve"> and to bring it closer to the desired target rate</w:t>
      </w:r>
      <w:r w:rsidR="00EB124A" w:rsidRPr="00FE6375">
        <w:rPr>
          <w:rFonts w:asciiTheme="minorHAnsi" w:hAnsiTheme="minorHAnsi" w:cstheme="majorHAnsi"/>
          <w:color w:val="070707"/>
        </w:rPr>
        <w:t xml:space="preserve">. </w:t>
      </w:r>
      <w:r w:rsidR="003611BA" w:rsidRPr="00FE6375">
        <w:rPr>
          <w:rFonts w:asciiTheme="minorHAnsi" w:hAnsiTheme="minorHAnsi" w:cstheme="majorHAnsi"/>
          <w:color w:val="070707"/>
        </w:rPr>
        <w:t xml:space="preserve">This </w:t>
      </w:r>
      <w:r w:rsidR="00C477B9">
        <w:rPr>
          <w:rFonts w:asciiTheme="minorHAnsi" w:hAnsiTheme="minorHAnsi" w:cstheme="majorHAnsi"/>
          <w:color w:val="070707"/>
        </w:rPr>
        <w:t>is typically used</w:t>
      </w:r>
      <w:r w:rsidR="003611BA" w:rsidRPr="00FE6375">
        <w:rPr>
          <w:rFonts w:asciiTheme="minorHAnsi" w:hAnsiTheme="minorHAnsi" w:cstheme="majorHAnsi"/>
          <w:color w:val="070707"/>
        </w:rPr>
        <w:t xml:space="preserve"> when the overnight fun</w:t>
      </w:r>
      <w:r w:rsidR="000A15D9" w:rsidRPr="00FE6375">
        <w:rPr>
          <w:rFonts w:asciiTheme="minorHAnsi" w:hAnsiTheme="minorHAnsi" w:cstheme="majorHAnsi"/>
          <w:color w:val="070707"/>
        </w:rPr>
        <w:t>d</w:t>
      </w:r>
      <w:r w:rsidR="003611BA" w:rsidRPr="00FE6375">
        <w:rPr>
          <w:rFonts w:asciiTheme="minorHAnsi" w:hAnsiTheme="minorHAnsi" w:cstheme="majorHAnsi"/>
          <w:color w:val="070707"/>
        </w:rPr>
        <w:t xml:space="preserve">s are traded at a rate below the </w:t>
      </w:r>
      <w:r w:rsidR="009D2D0C" w:rsidRPr="00FE6375">
        <w:rPr>
          <w:rFonts w:asciiTheme="minorHAnsi" w:hAnsiTheme="minorHAnsi" w:cstheme="majorHAnsi"/>
          <w:color w:val="070707"/>
        </w:rPr>
        <w:t>target interest rate.</w:t>
      </w:r>
    </w:p>
    <w:p w14:paraId="7B094BDF" w14:textId="42E17EA8" w:rsidR="005B3242" w:rsidRPr="004D779C" w:rsidRDefault="005B3242" w:rsidP="00982E27">
      <w:pPr>
        <w:pStyle w:val="NormalWeb"/>
        <w:spacing w:after="100" w:afterAutospacing="1"/>
        <w:ind w:firstLine="720"/>
        <w:textAlignment w:val="baseline"/>
        <w:rPr>
          <w:rFonts w:asciiTheme="minorHAnsi" w:eastAsia="Times New Roman" w:hAnsiTheme="minorHAnsi" w:cstheme="majorHAnsi"/>
          <w:color w:val="070707"/>
          <w:u w:val="single"/>
        </w:rPr>
      </w:pPr>
      <w:r w:rsidRPr="004D779C">
        <w:rPr>
          <w:rFonts w:asciiTheme="minorHAnsi" w:hAnsiTheme="minorHAnsi" w:cstheme="majorHAnsi"/>
          <w:u w:val="single"/>
        </w:rPr>
        <w:t xml:space="preserve">19. </w:t>
      </w:r>
      <w:r w:rsidR="00982E27" w:rsidRPr="004D779C">
        <w:rPr>
          <w:rFonts w:asciiTheme="minorHAnsi" w:hAnsiTheme="minorHAnsi" w:cstheme="majorHAnsi"/>
          <w:u w:val="single"/>
        </w:rPr>
        <w:t xml:space="preserve"> </w:t>
      </w:r>
      <w:r w:rsidRPr="004D779C">
        <w:rPr>
          <w:rFonts w:asciiTheme="minorHAnsi" w:eastAsia="Times New Roman" w:hAnsiTheme="minorHAnsi" w:cstheme="majorHAnsi"/>
          <w:color w:val="070707"/>
          <w:u w:val="single"/>
        </w:rPr>
        <w:t>What is the main advantage and the main disadvantage of an unconditional policy commitment?</w:t>
      </w:r>
    </w:p>
    <w:p w14:paraId="270BA0F2" w14:textId="53D7445E" w:rsidR="00146313" w:rsidRPr="004D779C" w:rsidRDefault="00FC055E" w:rsidP="00146313">
      <w:pPr>
        <w:pStyle w:val="NormalWeb"/>
        <w:spacing w:after="100" w:afterAutospacing="1"/>
        <w:ind w:firstLine="720"/>
        <w:textAlignment w:val="baseline"/>
        <w:rPr>
          <w:rFonts w:asciiTheme="minorHAnsi" w:eastAsia="Times New Roman" w:hAnsiTheme="minorHAnsi" w:cstheme="majorHAnsi"/>
          <w:color w:val="070707"/>
        </w:rPr>
      </w:pPr>
      <w:r w:rsidRPr="004D779C">
        <w:rPr>
          <w:rFonts w:asciiTheme="minorHAnsi" w:eastAsia="Times New Roman" w:hAnsiTheme="minorHAnsi" w:cstheme="majorHAnsi"/>
          <w:color w:val="070707"/>
        </w:rPr>
        <w:t xml:space="preserve">The main advantage </w:t>
      </w:r>
      <w:r w:rsidR="00407B09" w:rsidRPr="004D779C">
        <w:rPr>
          <w:rFonts w:asciiTheme="minorHAnsi" w:eastAsia="Times New Roman" w:hAnsiTheme="minorHAnsi" w:cstheme="majorHAnsi"/>
          <w:color w:val="070707"/>
        </w:rPr>
        <w:t>of an unconditional policy commitment is that it</w:t>
      </w:r>
      <w:r w:rsidR="007A0D63" w:rsidRPr="004D779C">
        <w:rPr>
          <w:rFonts w:asciiTheme="minorHAnsi" w:eastAsia="Times New Roman" w:hAnsiTheme="minorHAnsi" w:cstheme="majorHAnsi"/>
          <w:color w:val="070707"/>
        </w:rPr>
        <w:t xml:space="preserve"> </w:t>
      </w:r>
      <w:r w:rsidR="006637ED" w:rsidRPr="004D779C">
        <w:rPr>
          <w:rFonts w:asciiTheme="minorHAnsi" w:eastAsia="Times New Roman" w:hAnsiTheme="minorHAnsi" w:cstheme="majorHAnsi"/>
          <w:color w:val="070707"/>
        </w:rPr>
        <w:t>suggest</w:t>
      </w:r>
      <w:r w:rsidR="00B348FD" w:rsidRPr="004D779C">
        <w:rPr>
          <w:rFonts w:asciiTheme="minorHAnsi" w:eastAsia="Times New Roman" w:hAnsiTheme="minorHAnsi" w:cstheme="majorHAnsi"/>
          <w:color w:val="070707"/>
        </w:rPr>
        <w:t xml:space="preserve">s </w:t>
      </w:r>
      <w:r w:rsidR="006637ED" w:rsidRPr="004D779C">
        <w:rPr>
          <w:rFonts w:asciiTheme="minorHAnsi" w:eastAsia="Times New Roman" w:hAnsiTheme="minorHAnsi" w:cstheme="majorHAnsi"/>
          <w:color w:val="070707"/>
        </w:rPr>
        <w:t xml:space="preserve">that </w:t>
      </w:r>
      <w:r w:rsidR="002F5CC3" w:rsidRPr="004D779C">
        <w:rPr>
          <w:rFonts w:asciiTheme="minorHAnsi" w:eastAsia="Times New Roman" w:hAnsiTheme="minorHAnsi" w:cstheme="majorHAnsi"/>
          <w:color w:val="070707"/>
        </w:rPr>
        <w:t xml:space="preserve">the policy </w:t>
      </w:r>
      <w:r w:rsidR="006637ED" w:rsidRPr="004D779C">
        <w:rPr>
          <w:rFonts w:asciiTheme="minorHAnsi" w:eastAsia="Times New Roman" w:hAnsiTheme="minorHAnsi" w:cstheme="majorHAnsi"/>
          <w:color w:val="070707"/>
        </w:rPr>
        <w:t>wil</w:t>
      </w:r>
      <w:r w:rsidR="00B348FD" w:rsidRPr="004D779C">
        <w:rPr>
          <w:rFonts w:asciiTheme="minorHAnsi" w:eastAsia="Times New Roman" w:hAnsiTheme="minorHAnsi" w:cstheme="majorHAnsi"/>
          <w:color w:val="070707"/>
        </w:rPr>
        <w:t xml:space="preserve">l not </w:t>
      </w:r>
      <w:r w:rsidR="006637ED" w:rsidRPr="004D779C">
        <w:rPr>
          <w:rFonts w:asciiTheme="minorHAnsi" w:eastAsia="Times New Roman" w:hAnsiTheme="minorHAnsi" w:cstheme="majorHAnsi"/>
          <w:color w:val="070707"/>
        </w:rPr>
        <w:t>be abandoned</w:t>
      </w:r>
      <w:r w:rsidR="00057D47" w:rsidRPr="004D779C">
        <w:rPr>
          <w:rFonts w:asciiTheme="minorHAnsi" w:eastAsia="Times New Roman" w:hAnsiTheme="minorHAnsi" w:cstheme="majorHAnsi"/>
          <w:color w:val="070707"/>
        </w:rPr>
        <w:t xml:space="preserve">, creating </w:t>
      </w:r>
      <w:r w:rsidR="002F5CC3" w:rsidRPr="004D779C">
        <w:rPr>
          <w:rFonts w:asciiTheme="minorHAnsi" w:eastAsia="Times New Roman" w:hAnsiTheme="minorHAnsi" w:cstheme="majorHAnsi"/>
          <w:color w:val="070707"/>
        </w:rPr>
        <w:t>transparency</w:t>
      </w:r>
      <w:r w:rsidR="00057D47" w:rsidRPr="004D779C">
        <w:rPr>
          <w:rFonts w:asciiTheme="minorHAnsi" w:eastAsia="Times New Roman" w:hAnsiTheme="minorHAnsi" w:cstheme="majorHAnsi"/>
          <w:color w:val="070707"/>
        </w:rPr>
        <w:t xml:space="preserve"> and certainty</w:t>
      </w:r>
      <w:r w:rsidR="006637ED" w:rsidRPr="004D779C">
        <w:rPr>
          <w:rFonts w:asciiTheme="minorHAnsi" w:eastAsia="Times New Roman" w:hAnsiTheme="minorHAnsi" w:cstheme="majorHAnsi"/>
          <w:color w:val="070707"/>
        </w:rPr>
        <w:t>.</w:t>
      </w:r>
      <w:r w:rsidR="00610B5E">
        <w:rPr>
          <w:rFonts w:asciiTheme="minorHAnsi" w:eastAsia="Times New Roman" w:hAnsiTheme="minorHAnsi" w:cstheme="majorHAnsi"/>
          <w:color w:val="070707"/>
        </w:rPr>
        <w:t xml:space="preserve"> It </w:t>
      </w:r>
      <w:r w:rsidR="00C36FD3" w:rsidRPr="004D779C">
        <w:rPr>
          <w:rFonts w:asciiTheme="minorHAnsi" w:eastAsia="Times New Roman" w:hAnsiTheme="minorHAnsi" w:cstheme="majorHAnsi"/>
          <w:color w:val="070707"/>
        </w:rPr>
        <w:t>will have a larger effect on interest rates in the long run</w:t>
      </w:r>
      <w:r w:rsidR="00E722EC" w:rsidRPr="004D779C">
        <w:rPr>
          <w:rFonts w:asciiTheme="minorHAnsi" w:eastAsia="Times New Roman" w:hAnsiTheme="minorHAnsi" w:cstheme="majorHAnsi"/>
          <w:color w:val="070707"/>
        </w:rPr>
        <w:t xml:space="preserve"> compared to a conditional </w:t>
      </w:r>
      <w:r w:rsidR="000741DC" w:rsidRPr="004D779C">
        <w:rPr>
          <w:rFonts w:asciiTheme="minorHAnsi" w:eastAsia="Times New Roman" w:hAnsiTheme="minorHAnsi" w:cstheme="majorHAnsi"/>
          <w:color w:val="070707"/>
        </w:rPr>
        <w:t>policy commitment</w:t>
      </w:r>
      <w:r w:rsidR="007A0D63" w:rsidRPr="004D779C">
        <w:rPr>
          <w:rFonts w:asciiTheme="minorHAnsi" w:eastAsia="Times New Roman" w:hAnsiTheme="minorHAnsi" w:cstheme="majorHAnsi"/>
          <w:color w:val="070707"/>
        </w:rPr>
        <w:t xml:space="preserve">. </w:t>
      </w:r>
      <w:r w:rsidR="00146313" w:rsidRPr="004D779C">
        <w:rPr>
          <w:rFonts w:asciiTheme="minorHAnsi" w:eastAsia="Times New Roman" w:hAnsiTheme="minorHAnsi" w:cstheme="majorHAnsi"/>
          <w:color w:val="070707"/>
        </w:rPr>
        <w:t xml:space="preserve">The main disadvantage is that the commitment to the policy puts the </w:t>
      </w:r>
      <w:r w:rsidR="00610B5E">
        <w:rPr>
          <w:rFonts w:asciiTheme="minorHAnsi" w:eastAsia="Times New Roman" w:hAnsiTheme="minorHAnsi" w:cstheme="majorHAnsi"/>
          <w:color w:val="070707"/>
        </w:rPr>
        <w:t>Bank of Canada</w:t>
      </w:r>
      <w:r w:rsidR="00E36A63">
        <w:rPr>
          <w:rFonts w:asciiTheme="minorHAnsi" w:eastAsia="Times New Roman" w:hAnsiTheme="minorHAnsi" w:cstheme="majorHAnsi"/>
          <w:color w:val="070707"/>
        </w:rPr>
        <w:t>/Fed</w:t>
      </w:r>
      <w:r w:rsidR="00146313" w:rsidRPr="004D779C">
        <w:rPr>
          <w:rFonts w:asciiTheme="minorHAnsi" w:eastAsia="Times New Roman" w:hAnsiTheme="minorHAnsi" w:cstheme="majorHAnsi"/>
          <w:color w:val="070707"/>
        </w:rPr>
        <w:t xml:space="preserve"> in a tight spot. If</w:t>
      </w:r>
      <w:r w:rsidR="00C01BE9" w:rsidRPr="004D779C">
        <w:rPr>
          <w:rFonts w:asciiTheme="minorHAnsi" w:eastAsia="Times New Roman" w:hAnsiTheme="minorHAnsi" w:cstheme="majorHAnsi"/>
          <w:color w:val="070707"/>
        </w:rPr>
        <w:t xml:space="preserve"> conditions were to destabilize </w:t>
      </w:r>
      <w:r w:rsidR="000A15D9" w:rsidRPr="004D779C">
        <w:rPr>
          <w:rFonts w:asciiTheme="minorHAnsi" w:eastAsia="Times New Roman" w:hAnsiTheme="minorHAnsi" w:cstheme="majorHAnsi"/>
          <w:color w:val="070707"/>
        </w:rPr>
        <w:t>abandoning</w:t>
      </w:r>
      <w:r w:rsidR="00C01BE9" w:rsidRPr="004D779C">
        <w:rPr>
          <w:rFonts w:asciiTheme="minorHAnsi" w:eastAsia="Times New Roman" w:hAnsiTheme="minorHAnsi" w:cstheme="majorHAnsi"/>
          <w:color w:val="070707"/>
        </w:rPr>
        <w:t xml:space="preserve"> the policy will result in them losing credibility.</w:t>
      </w:r>
    </w:p>
    <w:p w14:paraId="3103C645" w14:textId="77777777" w:rsidR="00EE455A" w:rsidRPr="004D779C" w:rsidRDefault="00EE455A" w:rsidP="00982E27">
      <w:pPr>
        <w:pStyle w:val="NormalWeb"/>
        <w:spacing w:after="100" w:afterAutospacing="1"/>
        <w:ind w:firstLine="720"/>
        <w:textAlignment w:val="baseline"/>
        <w:rPr>
          <w:rFonts w:asciiTheme="minorHAnsi" w:eastAsia="Times New Roman" w:hAnsiTheme="minorHAnsi" w:cstheme="majorHAnsi"/>
          <w:color w:val="070707"/>
          <w:u w:val="single"/>
        </w:rPr>
      </w:pPr>
    </w:p>
    <w:p w14:paraId="1E024E42" w14:textId="5980FA7D" w:rsidR="005B3242" w:rsidRPr="004D779C" w:rsidRDefault="005B3242" w:rsidP="005B3242">
      <w:pPr>
        <w:pStyle w:val="NormalWeb"/>
        <w:spacing w:after="100" w:afterAutospacing="1"/>
        <w:textAlignment w:val="baseline"/>
        <w:rPr>
          <w:rFonts w:asciiTheme="minorHAnsi" w:eastAsia="Times New Roman" w:hAnsiTheme="minorHAnsi" w:cstheme="majorHAnsi"/>
          <w:b/>
          <w:bCs/>
          <w:color w:val="070707"/>
          <w:u w:val="single"/>
        </w:rPr>
      </w:pPr>
    </w:p>
    <w:p w14:paraId="4416764F" w14:textId="04FC9AB1" w:rsidR="005B3242" w:rsidRPr="004D779C" w:rsidRDefault="005B3242" w:rsidP="005B3242">
      <w:pPr>
        <w:pStyle w:val="NormalWeb"/>
        <w:spacing w:after="100" w:afterAutospacing="1"/>
        <w:textAlignment w:val="baseline"/>
        <w:rPr>
          <w:rFonts w:asciiTheme="minorHAnsi" w:eastAsia="Times New Roman" w:hAnsiTheme="minorHAnsi" w:cstheme="majorHAnsi"/>
          <w:b/>
          <w:bCs/>
          <w:color w:val="070707"/>
          <w:u w:val="single"/>
        </w:rPr>
      </w:pPr>
      <w:r w:rsidRPr="004D779C">
        <w:rPr>
          <w:rFonts w:asciiTheme="minorHAnsi" w:eastAsia="Times New Roman" w:hAnsiTheme="minorHAnsi" w:cstheme="majorHAnsi"/>
          <w:b/>
          <w:bCs/>
          <w:color w:val="070707"/>
          <w:u w:val="single"/>
        </w:rPr>
        <w:t>Page 458</w:t>
      </w:r>
    </w:p>
    <w:p w14:paraId="69C71DB0" w14:textId="16CADB48" w:rsidR="005B3242" w:rsidRPr="004D779C" w:rsidRDefault="005B3242" w:rsidP="005B3242">
      <w:pPr>
        <w:pStyle w:val="NormalWeb"/>
        <w:spacing w:after="100" w:afterAutospacing="1"/>
        <w:textAlignment w:val="baseline"/>
        <w:rPr>
          <w:rFonts w:asciiTheme="minorHAnsi" w:eastAsia="Times New Roman" w:hAnsiTheme="minorHAnsi" w:cstheme="majorHAnsi"/>
          <w:color w:val="070707"/>
        </w:rPr>
      </w:pPr>
    </w:p>
    <w:p w14:paraId="5444F655" w14:textId="77777777" w:rsidR="005B3242" w:rsidRPr="004D779C" w:rsidRDefault="005B3242" w:rsidP="005B3242">
      <w:pPr>
        <w:pStyle w:val="NormalWeb"/>
        <w:spacing w:after="100" w:afterAutospacing="1"/>
        <w:ind w:left="960"/>
        <w:textAlignment w:val="baseline"/>
        <w:rPr>
          <w:rFonts w:asciiTheme="minorHAnsi" w:eastAsia="Times New Roman" w:hAnsiTheme="minorHAnsi" w:cstheme="majorHAnsi"/>
          <w:color w:val="070707"/>
          <w:u w:val="single"/>
        </w:rPr>
      </w:pPr>
      <w:r w:rsidRPr="004D779C">
        <w:rPr>
          <w:rFonts w:asciiTheme="minorHAnsi" w:eastAsia="Times New Roman" w:hAnsiTheme="minorHAnsi" w:cstheme="majorHAnsi"/>
          <w:color w:val="070707"/>
        </w:rPr>
        <w:t xml:space="preserve">25. </w:t>
      </w:r>
      <w:r w:rsidRPr="004D779C">
        <w:rPr>
          <w:rFonts w:asciiTheme="minorHAnsi" w:eastAsia="Times New Roman" w:hAnsiTheme="minorHAnsi" w:cstheme="majorHAnsi"/>
          <w:color w:val="070707"/>
          <w:u w:val="single"/>
        </w:rPr>
        <w:t>Since monetary policy changes made through the overnight interest rate occur with a lag, policymakers are usually more concerned with adjusting policy according to changes in the forecasted or expected inflation rate rather than the current inflation rate. In light of this, suppose that monetary policymakers employ the Taylor rule to set the fed funds rate, where the inflation gap is defined as the difference between expected inflation and the target inflation rate. Assume that the weights on both the inflation and output gaps are ½, the equilibrium real overnight interest rate is 2%, the inflation rate target is 2%, and the output gap is 1%.</w:t>
      </w:r>
    </w:p>
    <w:p w14:paraId="74AB0BB8" w14:textId="4582701A" w:rsidR="005B3242" w:rsidRDefault="005B3242" w:rsidP="005B3242">
      <w:pPr>
        <w:numPr>
          <w:ilvl w:val="1"/>
          <w:numId w:val="12"/>
        </w:numPr>
        <w:spacing w:after="100" w:afterAutospacing="1"/>
        <w:ind w:left="1920"/>
        <w:textAlignment w:val="baseline"/>
        <w:rPr>
          <w:rFonts w:asciiTheme="minorHAnsi" w:hAnsiTheme="minorHAnsi" w:cstheme="majorHAnsi"/>
          <w:color w:val="070707"/>
          <w:u w:val="single"/>
        </w:rPr>
      </w:pPr>
      <w:r w:rsidRPr="004D779C">
        <w:rPr>
          <w:rFonts w:asciiTheme="minorHAnsi" w:hAnsiTheme="minorHAnsi" w:cstheme="majorHAnsi"/>
          <w:color w:val="070707"/>
          <w:u w:val="single"/>
        </w:rPr>
        <w:lastRenderedPageBreak/>
        <w:t>If the expected inflation rate is 4%, then at what target should the overnight interest rate be set according to the Taylor rule?</w:t>
      </w:r>
    </w:p>
    <w:p w14:paraId="38137EB8" w14:textId="77777777" w:rsidR="004D779C" w:rsidRPr="004D779C" w:rsidRDefault="004D779C" w:rsidP="004D779C">
      <w:pPr>
        <w:spacing w:after="100" w:afterAutospacing="1"/>
        <w:ind w:left="1920"/>
        <w:textAlignment w:val="baseline"/>
        <w:rPr>
          <w:rFonts w:asciiTheme="minorHAnsi" w:hAnsiTheme="minorHAnsi" w:cstheme="majorHAnsi"/>
          <w:color w:val="070707"/>
          <w:u w:val="single"/>
        </w:rPr>
      </w:pPr>
    </w:p>
    <w:p w14:paraId="1669EC87"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If the expected inflation rate is 4%, then at what should the overnight interest rate be set </w:t>
      </w:r>
    </w:p>
    <w:p w14:paraId="78A3A68B"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according to the Taylor rule?</w:t>
      </w:r>
    </w:p>
    <w:p w14:paraId="393928D8"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overnight interest rate  </w:t>
      </w:r>
    </w:p>
    <w:p w14:paraId="60E0B42B"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inflation rate + equation real fed funds rate + (½) inflation gap + (½) output gap </w:t>
      </w:r>
    </w:p>
    <w:p w14:paraId="276CBD53"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4% + 2% + ½ (4-2) + ½ (1) </w:t>
      </w:r>
    </w:p>
    <w:p w14:paraId="11A7DB9E"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ION = 4 + 2 + 1 + 0.5</w:t>
      </w:r>
    </w:p>
    <w:p w14:paraId="6FA0F44B"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7.5% </w:t>
      </w:r>
    </w:p>
    <w:p w14:paraId="0CC8CE6C"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Therefore, according to the Taylor rule, the overnight interest rate should be set to 7.5%</w:t>
      </w:r>
    </w:p>
    <w:p w14:paraId="65B1CEE1"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If the expected inflation rate is 4%, then at what should the overnight interest rate be set </w:t>
      </w:r>
    </w:p>
    <w:p w14:paraId="715A707E"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according to the Taylor rule?</w:t>
      </w:r>
    </w:p>
    <w:p w14:paraId="359A7B0C"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overnight interest rate  </w:t>
      </w:r>
    </w:p>
    <w:p w14:paraId="026F5D25"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inflation rate + equation real fed funds rate + (½) inflation gap + (½) output gap </w:t>
      </w:r>
    </w:p>
    <w:p w14:paraId="0555097F"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4% + 2% + ½ (4-2) + ½ (1) </w:t>
      </w:r>
    </w:p>
    <w:p w14:paraId="2A59F155"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ION = 4 + 2 + 1 + 0.5</w:t>
      </w:r>
    </w:p>
    <w:p w14:paraId="578C0A15"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7.5% </w:t>
      </w:r>
    </w:p>
    <w:p w14:paraId="326BABC6"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Therefore, according to the Taylor rule, the overnight interest rate should be set to 7.5%</w:t>
      </w:r>
    </w:p>
    <w:p w14:paraId="26C6E925"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If the expected inflation rate is 4%, then at what should the overnight interest rate be set </w:t>
      </w:r>
    </w:p>
    <w:p w14:paraId="37EAFB12"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according to the Taylor rule?</w:t>
      </w:r>
    </w:p>
    <w:p w14:paraId="4CAEB815"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overnight interest rate  </w:t>
      </w:r>
    </w:p>
    <w:p w14:paraId="65D8CF99"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inflation rate + equation real fed funds rate + (½) inflation gap + (½) output gap </w:t>
      </w:r>
    </w:p>
    <w:p w14:paraId="49A115D8"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4% + 2% + ½ (4-2) + ½ (1) </w:t>
      </w:r>
    </w:p>
    <w:p w14:paraId="43CFE393"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ION = 4 + 2 + 1 + 0.5</w:t>
      </w:r>
    </w:p>
    <w:p w14:paraId="195A4BA8"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 xml:space="preserve">ION = 7.5% </w:t>
      </w:r>
    </w:p>
    <w:p w14:paraId="381529EC" w14:textId="77777777" w:rsidR="00F8432F" w:rsidRPr="004D779C" w:rsidRDefault="00F8432F" w:rsidP="00F8432F">
      <w:pPr>
        <w:pStyle w:val="ListParagraph"/>
        <w:numPr>
          <w:ilvl w:val="0"/>
          <w:numId w:val="12"/>
        </w:numPr>
        <w:spacing w:line="0" w:lineRule="auto"/>
        <w:rPr>
          <w:rFonts w:cstheme="majorHAnsi"/>
          <w:color w:val="000000"/>
        </w:rPr>
      </w:pPr>
      <w:r w:rsidRPr="004D779C">
        <w:rPr>
          <w:rFonts w:cstheme="majorHAnsi"/>
          <w:color w:val="000000"/>
        </w:rPr>
        <w:t>Therefore, according to the Taylor rule, the overnight interest rate should be set to 7.5%</w:t>
      </w:r>
    </w:p>
    <w:p w14:paraId="5D03B335" w14:textId="747C0E53" w:rsidR="00AD104A" w:rsidRPr="004D779C" w:rsidRDefault="00F673CF" w:rsidP="001605DD">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 xml:space="preserve">= </w:t>
      </w:r>
      <w:r w:rsidR="008B0306">
        <w:rPr>
          <w:rFonts w:asciiTheme="minorHAnsi" w:hAnsiTheme="minorHAnsi" w:cstheme="majorHAnsi"/>
          <w:color w:val="070707"/>
        </w:rPr>
        <w:t>Target rate of inflation (expected inflation rate) +</w:t>
      </w:r>
      <w:r w:rsidRPr="004D779C">
        <w:rPr>
          <w:rFonts w:asciiTheme="minorHAnsi" w:hAnsiTheme="minorHAnsi" w:cstheme="majorHAnsi"/>
          <w:color w:val="070707"/>
        </w:rPr>
        <w:t xml:space="preserve"> </w:t>
      </w:r>
      <w:r w:rsidR="008B0306">
        <w:rPr>
          <w:rFonts w:asciiTheme="minorHAnsi" w:hAnsiTheme="minorHAnsi" w:cstheme="majorHAnsi"/>
          <w:color w:val="070707"/>
        </w:rPr>
        <w:t>Real Overnight Interest rate</w:t>
      </w:r>
      <w:r w:rsidR="0093081E" w:rsidRPr="004D779C">
        <w:rPr>
          <w:rFonts w:asciiTheme="minorHAnsi" w:hAnsiTheme="minorHAnsi" w:cstheme="majorHAnsi"/>
          <w:color w:val="070707"/>
        </w:rPr>
        <w:t xml:space="preserve"> + </w:t>
      </w:r>
      <w:r w:rsidR="008B0306">
        <w:rPr>
          <w:rFonts w:asciiTheme="minorHAnsi" w:hAnsiTheme="minorHAnsi" w:cstheme="majorHAnsi"/>
          <w:color w:val="070707"/>
        </w:rPr>
        <w:t>1/2</w:t>
      </w:r>
      <w:r w:rsidR="0093081E" w:rsidRPr="004D779C">
        <w:rPr>
          <w:rFonts w:asciiTheme="minorHAnsi" w:hAnsiTheme="minorHAnsi" w:cstheme="majorHAnsi"/>
          <w:color w:val="070707"/>
        </w:rPr>
        <w:t>(</w:t>
      </w:r>
      <w:r w:rsidR="00C86E33" w:rsidRPr="004D779C">
        <w:rPr>
          <w:rFonts w:asciiTheme="minorHAnsi" w:hAnsiTheme="minorHAnsi" w:cstheme="majorHAnsi"/>
          <w:color w:val="070707"/>
        </w:rPr>
        <w:t>Expected rate of inflation</w:t>
      </w:r>
      <w:r w:rsidR="008D7C87" w:rsidRPr="004D779C">
        <w:rPr>
          <w:rFonts w:asciiTheme="minorHAnsi" w:hAnsiTheme="minorHAnsi" w:cstheme="majorHAnsi"/>
          <w:color w:val="070707"/>
        </w:rPr>
        <w:t xml:space="preserve">-Inflation target </w:t>
      </w:r>
      <w:proofErr w:type="gramStart"/>
      <w:r w:rsidR="008D7C87" w:rsidRPr="004D779C">
        <w:rPr>
          <w:rFonts w:asciiTheme="minorHAnsi" w:hAnsiTheme="minorHAnsi" w:cstheme="majorHAnsi"/>
          <w:color w:val="070707"/>
        </w:rPr>
        <w:t>rate)+</w:t>
      </w:r>
      <w:proofErr w:type="gramEnd"/>
      <w:r w:rsidR="008D7C87" w:rsidRPr="004D779C">
        <w:rPr>
          <w:rFonts w:asciiTheme="minorHAnsi" w:hAnsiTheme="minorHAnsi" w:cstheme="majorHAnsi"/>
          <w:color w:val="070707"/>
        </w:rPr>
        <w:t>1/2 (Output</w:t>
      </w:r>
      <w:r w:rsidR="00CA4E14" w:rsidRPr="004D779C">
        <w:rPr>
          <w:rFonts w:asciiTheme="minorHAnsi" w:hAnsiTheme="minorHAnsi" w:cstheme="majorHAnsi"/>
          <w:color w:val="070707"/>
        </w:rPr>
        <w:t xml:space="preserve"> </w:t>
      </w:r>
      <w:r w:rsidR="008D7C87" w:rsidRPr="004D779C">
        <w:rPr>
          <w:rFonts w:asciiTheme="minorHAnsi" w:hAnsiTheme="minorHAnsi" w:cstheme="majorHAnsi"/>
          <w:color w:val="070707"/>
        </w:rPr>
        <w:t>gap)</w:t>
      </w:r>
    </w:p>
    <w:p w14:paraId="60114752" w14:textId="5F13C534" w:rsidR="008D7C87" w:rsidRPr="004D779C" w:rsidRDefault="008D7C87" w:rsidP="001605DD">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w:t>
      </w:r>
      <w:r w:rsidR="008C2C97" w:rsidRPr="004D779C">
        <w:rPr>
          <w:rFonts w:asciiTheme="minorHAnsi" w:hAnsiTheme="minorHAnsi" w:cstheme="majorHAnsi"/>
          <w:color w:val="070707"/>
        </w:rPr>
        <w:t xml:space="preserve"> 4% + 2% +1/</w:t>
      </w:r>
      <w:r w:rsidR="00552E34" w:rsidRPr="004D779C">
        <w:rPr>
          <w:rFonts w:asciiTheme="minorHAnsi" w:hAnsiTheme="minorHAnsi" w:cstheme="majorHAnsi"/>
          <w:color w:val="070707"/>
        </w:rPr>
        <w:t>2</w:t>
      </w:r>
      <w:r w:rsidR="008C2C97" w:rsidRPr="004D779C">
        <w:rPr>
          <w:rFonts w:asciiTheme="minorHAnsi" w:hAnsiTheme="minorHAnsi" w:cstheme="majorHAnsi"/>
          <w:color w:val="070707"/>
        </w:rPr>
        <w:t>(</w:t>
      </w:r>
      <w:r w:rsidR="00552E34" w:rsidRPr="004D779C">
        <w:rPr>
          <w:rFonts w:asciiTheme="minorHAnsi" w:hAnsiTheme="minorHAnsi" w:cstheme="majorHAnsi"/>
          <w:color w:val="070707"/>
        </w:rPr>
        <w:t>4%</w:t>
      </w:r>
      <w:r w:rsidR="008C2C97" w:rsidRPr="004D779C">
        <w:rPr>
          <w:rFonts w:asciiTheme="minorHAnsi" w:hAnsiTheme="minorHAnsi" w:cstheme="majorHAnsi"/>
          <w:color w:val="070707"/>
        </w:rPr>
        <w:t xml:space="preserve">-2%) + </w:t>
      </w:r>
      <w:proofErr w:type="gramStart"/>
      <w:r w:rsidR="00552E34" w:rsidRPr="004D779C">
        <w:rPr>
          <w:rFonts w:asciiTheme="minorHAnsi" w:hAnsiTheme="minorHAnsi" w:cstheme="majorHAnsi"/>
          <w:color w:val="070707"/>
        </w:rPr>
        <w:t>½(</w:t>
      </w:r>
      <w:proofErr w:type="gramEnd"/>
      <w:r w:rsidR="00552E34" w:rsidRPr="004D779C">
        <w:rPr>
          <w:rFonts w:asciiTheme="minorHAnsi" w:hAnsiTheme="minorHAnsi" w:cstheme="majorHAnsi"/>
          <w:color w:val="070707"/>
        </w:rPr>
        <w:t>1%)</w:t>
      </w:r>
    </w:p>
    <w:p w14:paraId="14814B9B" w14:textId="4093E6AF" w:rsidR="00552E34" w:rsidRPr="004D779C" w:rsidRDefault="00552E34" w:rsidP="001605DD">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w:t>
      </w:r>
      <w:r w:rsidR="00C55120" w:rsidRPr="004D779C">
        <w:rPr>
          <w:rFonts w:asciiTheme="minorHAnsi" w:hAnsiTheme="minorHAnsi" w:cstheme="majorHAnsi"/>
          <w:color w:val="070707"/>
        </w:rPr>
        <w:t>6%+1%+0.5%</w:t>
      </w:r>
    </w:p>
    <w:p w14:paraId="050590B5" w14:textId="59848927" w:rsidR="00C55120" w:rsidRPr="004D779C" w:rsidRDefault="00C55120" w:rsidP="001605DD">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=7.5%</w:t>
      </w:r>
    </w:p>
    <w:p w14:paraId="4C8E7F40" w14:textId="567E9430" w:rsidR="00C55120" w:rsidRPr="004D779C" w:rsidRDefault="00FA2092" w:rsidP="001605DD">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 xml:space="preserve">The target that the overnight interest rate </w:t>
      </w:r>
      <w:r w:rsidR="00B33E09" w:rsidRPr="004D779C">
        <w:rPr>
          <w:rFonts w:asciiTheme="minorHAnsi" w:hAnsiTheme="minorHAnsi" w:cstheme="majorHAnsi"/>
          <w:color w:val="070707"/>
        </w:rPr>
        <w:t xml:space="preserve">should </w:t>
      </w:r>
      <w:r w:rsidRPr="004D779C">
        <w:rPr>
          <w:rFonts w:asciiTheme="minorHAnsi" w:hAnsiTheme="minorHAnsi" w:cstheme="majorHAnsi"/>
          <w:color w:val="070707"/>
        </w:rPr>
        <w:t>be set</w:t>
      </w:r>
      <w:r w:rsidR="00B33E09" w:rsidRPr="004D779C">
        <w:rPr>
          <w:rFonts w:asciiTheme="minorHAnsi" w:hAnsiTheme="minorHAnsi" w:cstheme="majorHAnsi"/>
          <w:color w:val="070707"/>
        </w:rPr>
        <w:t xml:space="preserve"> to</w:t>
      </w:r>
      <w:r w:rsidR="00640D31" w:rsidRPr="004D779C">
        <w:rPr>
          <w:rFonts w:asciiTheme="minorHAnsi" w:hAnsiTheme="minorHAnsi" w:cstheme="majorHAnsi"/>
          <w:color w:val="070707"/>
        </w:rPr>
        <w:t xml:space="preserve"> according to the Taylor rule is 7.5%</w:t>
      </w:r>
    </w:p>
    <w:p w14:paraId="60ED80D0" w14:textId="3B6B39FF" w:rsidR="005B3242" w:rsidRPr="004D779C" w:rsidRDefault="005B3242" w:rsidP="00640D31">
      <w:pPr>
        <w:pStyle w:val="ListParagraph"/>
        <w:numPr>
          <w:ilvl w:val="0"/>
          <w:numId w:val="13"/>
        </w:numPr>
        <w:spacing w:after="100" w:afterAutospacing="1"/>
        <w:textAlignment w:val="baseline"/>
        <w:rPr>
          <w:rFonts w:cstheme="majorHAnsi"/>
          <w:color w:val="070707"/>
          <w:u w:val="single"/>
        </w:rPr>
      </w:pPr>
      <w:r w:rsidRPr="004D779C">
        <w:rPr>
          <w:rFonts w:cstheme="majorHAnsi"/>
          <w:color w:val="070707"/>
          <w:u w:val="single"/>
        </w:rPr>
        <w:t>Suppose half of Bank of Canada economists forecast inflation to be 3%, and half of Bank economists forecast inflation to be 5%. If the Bank of Canada uses the average of these two forecasts as its measure of expected inflation, then at what target should the overnight interest rate be set according to the Taylor rule?</w:t>
      </w:r>
    </w:p>
    <w:p w14:paraId="49E6A780" w14:textId="29AD8D9E" w:rsidR="00640D31" w:rsidRPr="004D779C" w:rsidRDefault="003B26BB" w:rsidP="00640D31">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Expected inflation rate</w:t>
      </w:r>
      <w:r w:rsidR="00767012" w:rsidRPr="004D779C">
        <w:rPr>
          <w:rFonts w:asciiTheme="minorHAnsi" w:hAnsiTheme="minorHAnsi" w:cstheme="majorHAnsi"/>
          <w:color w:val="070707"/>
        </w:rPr>
        <w:t xml:space="preserve">: </w:t>
      </w:r>
      <m:oMath>
        <m:f>
          <m:fPr>
            <m:ctrlPr>
              <w:rPr>
                <w:rFonts w:ascii="Cambria Math" w:hAnsi="Cambria Math" w:cstheme="majorHAnsi"/>
                <w:i/>
                <w:color w:val="070707"/>
              </w:rPr>
            </m:ctrlPr>
          </m:fPr>
          <m:num>
            <m:r>
              <w:rPr>
                <w:rFonts w:ascii="Cambria Math" w:hAnsi="Cambria Math" w:cstheme="majorHAnsi"/>
                <w:color w:val="070707"/>
              </w:rPr>
              <m:t>3%+5%</m:t>
            </m:r>
          </m:num>
          <m:den>
            <m:r>
              <w:rPr>
                <w:rFonts w:ascii="Cambria Math" w:hAnsi="Cambria Math" w:cstheme="majorHAnsi"/>
                <w:color w:val="070707"/>
              </w:rPr>
              <m:t>0.5</m:t>
            </m:r>
          </m:den>
        </m:f>
      </m:oMath>
      <w:r w:rsidR="00C35F53" w:rsidRPr="004D779C">
        <w:rPr>
          <w:rFonts w:asciiTheme="minorHAnsi" w:hAnsiTheme="minorHAnsi" w:cstheme="majorHAnsi"/>
          <w:color w:val="070707"/>
        </w:rPr>
        <w:t>= 4%</w:t>
      </w:r>
    </w:p>
    <w:p w14:paraId="021EAFC2" w14:textId="5A010BF6" w:rsidR="00C35F53" w:rsidRPr="004D779C" w:rsidRDefault="00E503CA" w:rsidP="00640D31">
      <w:pPr>
        <w:spacing w:after="100" w:afterAutospacing="1"/>
        <w:textAlignment w:val="baseline"/>
        <w:rPr>
          <w:rFonts w:asciiTheme="minorHAnsi" w:hAnsiTheme="minorHAnsi" w:cstheme="majorHAnsi"/>
          <w:color w:val="070707"/>
          <w:u w:val="single"/>
        </w:rPr>
      </w:pPr>
      <w:r w:rsidRPr="004D779C">
        <w:rPr>
          <w:rFonts w:asciiTheme="minorHAnsi" w:hAnsiTheme="minorHAnsi" w:cstheme="majorHAnsi"/>
          <w:color w:val="070707"/>
        </w:rPr>
        <w:t xml:space="preserve">The expected inflation rate is the same as in 25.a), thus meaning the </w:t>
      </w:r>
      <w:r w:rsidR="00F74841" w:rsidRPr="004D779C">
        <w:rPr>
          <w:rFonts w:asciiTheme="minorHAnsi" w:hAnsiTheme="minorHAnsi" w:cstheme="majorHAnsi"/>
          <w:color w:val="070707"/>
        </w:rPr>
        <w:t>overnight rate will the same, 7.5%.</w:t>
      </w:r>
    </w:p>
    <w:p w14:paraId="17C080C5" w14:textId="77777777" w:rsidR="00F74841" w:rsidRPr="004D779C" w:rsidRDefault="00F74841" w:rsidP="00F74841">
      <w:pPr>
        <w:spacing w:after="100" w:afterAutospacing="1"/>
        <w:textAlignment w:val="baseline"/>
        <w:rPr>
          <w:rFonts w:asciiTheme="minorHAnsi" w:hAnsiTheme="minorHAnsi" w:cstheme="majorHAnsi"/>
          <w:color w:val="070707"/>
          <w:u w:val="single"/>
        </w:rPr>
      </w:pPr>
    </w:p>
    <w:p w14:paraId="127385DB" w14:textId="6F3A5D97" w:rsidR="005B3242" w:rsidRPr="004D779C" w:rsidRDefault="005B3242" w:rsidP="00F74841">
      <w:pPr>
        <w:pStyle w:val="ListParagraph"/>
        <w:numPr>
          <w:ilvl w:val="0"/>
          <w:numId w:val="13"/>
        </w:numPr>
        <w:spacing w:after="100" w:afterAutospacing="1"/>
        <w:textAlignment w:val="baseline"/>
        <w:rPr>
          <w:rFonts w:cstheme="majorHAnsi"/>
          <w:color w:val="070707"/>
          <w:u w:val="single"/>
        </w:rPr>
      </w:pPr>
      <w:r w:rsidRPr="004D779C">
        <w:rPr>
          <w:rFonts w:cstheme="majorHAnsi"/>
          <w:color w:val="070707"/>
          <w:u w:val="single"/>
        </w:rPr>
        <w:t>Now suppose half of Bank of Canada economists forecast inflation to be 0%, and half forecast inflation to be 8%. If the Bank uses the average of these two forecasts as its measure of expected inflation, then at what target should the overnight interest rate be set according to the Taylor rule?</w:t>
      </w:r>
    </w:p>
    <w:p w14:paraId="20C9FC09" w14:textId="4DEC8F95" w:rsidR="000A7408" w:rsidRPr="004D779C" w:rsidRDefault="000A7408" w:rsidP="000A7408">
      <w:pPr>
        <w:spacing w:after="100" w:afterAutospacing="1"/>
        <w:ind w:left="1080"/>
        <w:textAlignment w:val="baseline"/>
        <w:rPr>
          <w:rFonts w:asciiTheme="minorHAnsi" w:hAnsiTheme="minorHAnsi" w:cstheme="majorHAnsi"/>
          <w:color w:val="070707"/>
        </w:rPr>
      </w:pPr>
      <w:r w:rsidRPr="004D779C">
        <w:rPr>
          <w:rFonts w:asciiTheme="minorHAnsi" w:hAnsiTheme="minorHAnsi" w:cstheme="majorHAnsi"/>
          <w:color w:val="070707"/>
        </w:rPr>
        <w:t>Expected inflation rate:</w:t>
      </w:r>
      <w:r w:rsidRPr="004D779C">
        <w:rPr>
          <w:rFonts w:asciiTheme="minorHAnsi" w:hAnsiTheme="minorHAnsi" w:cstheme="majorHAnsi"/>
          <w:color w:val="070707"/>
          <w:u w:val="single"/>
        </w:rPr>
        <w:t xml:space="preserve"> </w:t>
      </w:r>
      <m:oMath>
        <m:f>
          <m:fPr>
            <m:ctrlPr>
              <w:rPr>
                <w:rFonts w:ascii="Cambria Math" w:hAnsi="Cambria Math" w:cstheme="majorHAnsi"/>
                <w:i/>
                <w:color w:val="070707"/>
              </w:rPr>
            </m:ctrlPr>
          </m:fPr>
          <m:num>
            <m:r>
              <w:rPr>
                <w:rFonts w:ascii="Cambria Math" w:hAnsi="Cambria Math" w:cstheme="majorHAnsi"/>
                <w:color w:val="070707"/>
              </w:rPr>
              <m:t>8%+0%</m:t>
            </m:r>
          </m:num>
          <m:den>
            <m:r>
              <w:rPr>
                <w:rFonts w:ascii="Cambria Math" w:hAnsi="Cambria Math" w:cstheme="majorHAnsi"/>
                <w:color w:val="070707"/>
              </w:rPr>
              <m:t>0.5</m:t>
            </m:r>
          </m:den>
        </m:f>
      </m:oMath>
      <w:r w:rsidRPr="004D779C">
        <w:rPr>
          <w:rFonts w:asciiTheme="minorHAnsi" w:hAnsiTheme="minorHAnsi" w:cstheme="majorHAnsi"/>
          <w:color w:val="070707"/>
        </w:rPr>
        <w:t>= 4%</w:t>
      </w:r>
    </w:p>
    <w:p w14:paraId="26A82628" w14:textId="2F2EE05B" w:rsidR="00684893" w:rsidRPr="004D779C" w:rsidRDefault="00684893" w:rsidP="00684893">
      <w:pPr>
        <w:spacing w:after="100" w:afterAutospacing="1"/>
        <w:textAlignment w:val="baseline"/>
        <w:rPr>
          <w:rFonts w:asciiTheme="minorHAnsi" w:hAnsiTheme="minorHAnsi" w:cstheme="majorHAnsi"/>
          <w:color w:val="070707"/>
          <w:u w:val="single"/>
        </w:rPr>
      </w:pPr>
      <w:r w:rsidRPr="004D779C">
        <w:rPr>
          <w:rFonts w:asciiTheme="minorHAnsi" w:hAnsiTheme="minorHAnsi" w:cstheme="majorHAnsi"/>
          <w:color w:val="070707"/>
        </w:rPr>
        <w:t>The expected inflation rate is the same as in 25.a) and b), thus meaning the overnight rate will the same, 7.5%.</w:t>
      </w:r>
    </w:p>
    <w:p w14:paraId="74E2D150" w14:textId="6756BF05" w:rsidR="005B3242" w:rsidRPr="004D779C" w:rsidRDefault="005B3242" w:rsidP="00684893">
      <w:pPr>
        <w:pStyle w:val="ListParagraph"/>
        <w:numPr>
          <w:ilvl w:val="0"/>
          <w:numId w:val="13"/>
        </w:numPr>
        <w:spacing w:after="100" w:afterAutospacing="1"/>
        <w:textAlignment w:val="baseline"/>
        <w:rPr>
          <w:rFonts w:cstheme="majorHAnsi"/>
          <w:color w:val="070707"/>
          <w:u w:val="single"/>
        </w:rPr>
      </w:pPr>
      <w:r w:rsidRPr="004D779C">
        <w:rPr>
          <w:rFonts w:cstheme="majorHAnsi"/>
          <w:color w:val="070707"/>
          <w:u w:val="single"/>
        </w:rPr>
        <w:t>Given your answers to parts (a)–(c) above, do you think it is a good idea for monetary policymakers to use a strict interpretation of the Taylor rule as a basis for setting policy? Why or why not?</w:t>
      </w:r>
    </w:p>
    <w:p w14:paraId="75748384" w14:textId="15026BB5" w:rsidR="00FC2C20" w:rsidRPr="004D779C" w:rsidRDefault="00E671BB" w:rsidP="00FC2C20">
      <w:pPr>
        <w:spacing w:after="100" w:afterAutospacing="1"/>
        <w:textAlignment w:val="baseline"/>
        <w:rPr>
          <w:rFonts w:asciiTheme="minorHAnsi" w:hAnsiTheme="minorHAnsi" w:cstheme="majorHAnsi"/>
          <w:color w:val="070707"/>
        </w:rPr>
      </w:pPr>
      <w:r w:rsidRPr="004D779C">
        <w:rPr>
          <w:rFonts w:asciiTheme="minorHAnsi" w:hAnsiTheme="minorHAnsi" w:cstheme="majorHAnsi"/>
          <w:color w:val="070707"/>
        </w:rPr>
        <w:t xml:space="preserve">I don’t believe that monetary policymakers </w:t>
      </w:r>
      <w:r w:rsidR="008F2E3F" w:rsidRPr="004D779C">
        <w:rPr>
          <w:rFonts w:asciiTheme="minorHAnsi" w:hAnsiTheme="minorHAnsi" w:cstheme="majorHAnsi"/>
          <w:color w:val="070707"/>
        </w:rPr>
        <w:t xml:space="preserve">should use a strict interpretation of the </w:t>
      </w:r>
      <w:r w:rsidR="004D779C" w:rsidRPr="004D779C">
        <w:rPr>
          <w:rFonts w:asciiTheme="minorHAnsi" w:hAnsiTheme="minorHAnsi" w:cstheme="majorHAnsi"/>
          <w:color w:val="070707"/>
        </w:rPr>
        <w:t>Taylor</w:t>
      </w:r>
      <w:r w:rsidR="008F2E3F" w:rsidRPr="004D779C">
        <w:rPr>
          <w:rFonts w:asciiTheme="minorHAnsi" w:hAnsiTheme="minorHAnsi" w:cstheme="majorHAnsi"/>
          <w:color w:val="070707"/>
        </w:rPr>
        <w:t xml:space="preserve"> rule as a basis for setting policy based </w:t>
      </w:r>
      <w:r w:rsidR="00C322AD">
        <w:rPr>
          <w:rFonts w:asciiTheme="minorHAnsi" w:hAnsiTheme="minorHAnsi" w:cstheme="majorHAnsi"/>
          <w:color w:val="070707"/>
        </w:rPr>
        <w:t>in</w:t>
      </w:r>
      <w:r w:rsidR="008F2E3F" w:rsidRPr="004D779C">
        <w:rPr>
          <w:rFonts w:asciiTheme="minorHAnsi" w:hAnsiTheme="minorHAnsi" w:cstheme="majorHAnsi"/>
          <w:color w:val="070707"/>
        </w:rPr>
        <w:t xml:space="preserve"> </w:t>
      </w:r>
      <w:r w:rsidR="00256048" w:rsidRPr="004D779C">
        <w:rPr>
          <w:rFonts w:asciiTheme="minorHAnsi" w:hAnsiTheme="minorHAnsi" w:cstheme="majorHAnsi"/>
          <w:color w:val="070707"/>
        </w:rPr>
        <w:t xml:space="preserve">part a)-c). </w:t>
      </w:r>
      <w:r w:rsidR="00F11CE6" w:rsidRPr="004D779C">
        <w:rPr>
          <w:rFonts w:asciiTheme="minorHAnsi" w:hAnsiTheme="minorHAnsi" w:cstheme="majorHAnsi"/>
          <w:color w:val="070707"/>
        </w:rPr>
        <w:t xml:space="preserve"> The</w:t>
      </w:r>
      <w:r w:rsidR="008E1856" w:rsidRPr="004D779C">
        <w:rPr>
          <w:rFonts w:asciiTheme="minorHAnsi" w:hAnsiTheme="minorHAnsi" w:cstheme="majorHAnsi"/>
          <w:color w:val="070707"/>
        </w:rPr>
        <w:t xml:space="preserve">re is uncertainty in future inflation, using a </w:t>
      </w:r>
      <w:r w:rsidR="008E1856" w:rsidRPr="004D779C">
        <w:rPr>
          <w:rFonts w:asciiTheme="minorHAnsi" w:hAnsiTheme="minorHAnsi" w:cstheme="majorHAnsi"/>
          <w:color w:val="070707"/>
        </w:rPr>
        <w:lastRenderedPageBreak/>
        <w:t xml:space="preserve">mechanical rule, like the </w:t>
      </w:r>
      <w:r w:rsidR="004D779C" w:rsidRPr="004D779C">
        <w:rPr>
          <w:rFonts w:asciiTheme="minorHAnsi" w:hAnsiTheme="minorHAnsi" w:cstheme="majorHAnsi"/>
          <w:color w:val="070707"/>
        </w:rPr>
        <w:t>Taylor</w:t>
      </w:r>
      <w:r w:rsidR="008E1856" w:rsidRPr="004D779C">
        <w:rPr>
          <w:rFonts w:asciiTheme="minorHAnsi" w:hAnsiTheme="minorHAnsi" w:cstheme="majorHAnsi"/>
          <w:color w:val="070707"/>
        </w:rPr>
        <w:t xml:space="preserve"> rule, may not land the economy where it wants to be</w:t>
      </w:r>
      <w:r w:rsidR="00177369">
        <w:rPr>
          <w:rFonts w:asciiTheme="minorHAnsi" w:hAnsiTheme="minorHAnsi" w:cstheme="majorHAnsi"/>
          <w:color w:val="070707"/>
        </w:rPr>
        <w:t xml:space="preserve"> if the circumstances don’t land in favour of </w:t>
      </w:r>
      <w:r w:rsidR="003D6A92">
        <w:rPr>
          <w:rFonts w:asciiTheme="minorHAnsi" w:hAnsiTheme="minorHAnsi" w:cstheme="majorHAnsi"/>
          <w:color w:val="070707"/>
        </w:rPr>
        <w:t>the give</w:t>
      </w:r>
      <w:r w:rsidR="00FA7067">
        <w:rPr>
          <w:rFonts w:asciiTheme="minorHAnsi" w:hAnsiTheme="minorHAnsi" w:cstheme="majorHAnsi"/>
          <w:color w:val="070707"/>
        </w:rPr>
        <w:t>n</w:t>
      </w:r>
      <w:r w:rsidR="003D6A92">
        <w:rPr>
          <w:rFonts w:asciiTheme="minorHAnsi" w:hAnsiTheme="minorHAnsi" w:cstheme="majorHAnsi"/>
          <w:color w:val="070707"/>
        </w:rPr>
        <w:t xml:space="preserve"> assumptions of the future</w:t>
      </w:r>
      <w:r w:rsidR="00177369">
        <w:rPr>
          <w:rFonts w:asciiTheme="minorHAnsi" w:hAnsiTheme="minorHAnsi" w:cstheme="majorHAnsi"/>
          <w:color w:val="070707"/>
        </w:rPr>
        <w:t xml:space="preserve">. </w:t>
      </w:r>
      <w:r w:rsidR="00C33BE2" w:rsidRPr="004D779C">
        <w:rPr>
          <w:rFonts w:asciiTheme="minorHAnsi" w:hAnsiTheme="minorHAnsi" w:cstheme="majorHAnsi"/>
          <w:color w:val="070707"/>
        </w:rPr>
        <w:t xml:space="preserve">This potential outcome </w:t>
      </w:r>
      <w:r w:rsidR="006906A7">
        <w:rPr>
          <w:rFonts w:asciiTheme="minorHAnsi" w:hAnsiTheme="minorHAnsi" w:cstheme="majorHAnsi"/>
          <w:color w:val="070707"/>
        </w:rPr>
        <w:t>should make</w:t>
      </w:r>
      <w:r w:rsidR="00C33BE2" w:rsidRPr="004D779C">
        <w:rPr>
          <w:rFonts w:asciiTheme="minorHAnsi" w:hAnsiTheme="minorHAnsi" w:cstheme="majorHAnsi"/>
          <w:color w:val="070707"/>
        </w:rPr>
        <w:t xml:space="preserve"> policymakers cautious when using mechanical rule</w:t>
      </w:r>
      <w:r w:rsidR="006906A7">
        <w:rPr>
          <w:rFonts w:asciiTheme="minorHAnsi" w:hAnsiTheme="minorHAnsi" w:cstheme="majorHAnsi"/>
          <w:color w:val="070707"/>
        </w:rPr>
        <w:t xml:space="preserve">s and </w:t>
      </w:r>
      <w:r w:rsidR="000E1C37" w:rsidRPr="004D779C">
        <w:rPr>
          <w:rFonts w:asciiTheme="minorHAnsi" w:hAnsiTheme="minorHAnsi" w:cstheme="majorHAnsi"/>
          <w:color w:val="070707"/>
        </w:rPr>
        <w:t>prediction</w:t>
      </w:r>
      <w:r w:rsidR="006906A7">
        <w:rPr>
          <w:rFonts w:asciiTheme="minorHAnsi" w:hAnsiTheme="minorHAnsi" w:cstheme="majorHAnsi"/>
          <w:color w:val="070707"/>
        </w:rPr>
        <w:t>s</w:t>
      </w:r>
      <w:r w:rsidR="000E1C37" w:rsidRPr="004D779C">
        <w:rPr>
          <w:rFonts w:asciiTheme="minorHAnsi" w:hAnsiTheme="minorHAnsi" w:cstheme="majorHAnsi"/>
          <w:color w:val="070707"/>
        </w:rPr>
        <w:t xml:space="preserve"> </w:t>
      </w:r>
      <w:r w:rsidR="003D6A92">
        <w:rPr>
          <w:rFonts w:asciiTheme="minorHAnsi" w:hAnsiTheme="minorHAnsi" w:cstheme="majorHAnsi"/>
          <w:color w:val="070707"/>
        </w:rPr>
        <w:t xml:space="preserve">of the future economy </w:t>
      </w:r>
      <w:r w:rsidR="006906A7">
        <w:rPr>
          <w:rFonts w:asciiTheme="minorHAnsi" w:hAnsiTheme="minorHAnsi" w:cstheme="majorHAnsi"/>
          <w:color w:val="070707"/>
        </w:rPr>
        <w:t xml:space="preserve">to </w:t>
      </w:r>
      <w:r w:rsidR="000E1C37" w:rsidRPr="004D779C">
        <w:rPr>
          <w:rFonts w:asciiTheme="minorHAnsi" w:hAnsiTheme="minorHAnsi" w:cstheme="majorHAnsi"/>
          <w:color w:val="070707"/>
        </w:rPr>
        <w:t>formulat</w:t>
      </w:r>
      <w:r w:rsidR="006906A7">
        <w:rPr>
          <w:rFonts w:asciiTheme="minorHAnsi" w:hAnsiTheme="minorHAnsi" w:cstheme="majorHAnsi"/>
          <w:color w:val="070707"/>
        </w:rPr>
        <w:t>e</w:t>
      </w:r>
      <w:r w:rsidR="000E1C37" w:rsidRPr="004D779C">
        <w:rPr>
          <w:rFonts w:asciiTheme="minorHAnsi" w:hAnsiTheme="minorHAnsi" w:cstheme="majorHAnsi"/>
          <w:color w:val="070707"/>
        </w:rPr>
        <w:t xml:space="preserve"> polic</w:t>
      </w:r>
      <w:r w:rsidR="006906A7">
        <w:rPr>
          <w:rFonts w:asciiTheme="minorHAnsi" w:hAnsiTheme="minorHAnsi" w:cstheme="majorHAnsi"/>
          <w:color w:val="070707"/>
        </w:rPr>
        <w:t>ies</w:t>
      </w:r>
      <w:r w:rsidR="000E1C37" w:rsidRPr="004D779C">
        <w:rPr>
          <w:rFonts w:asciiTheme="minorHAnsi" w:hAnsiTheme="minorHAnsi" w:cstheme="majorHAnsi"/>
          <w:color w:val="070707"/>
        </w:rPr>
        <w:t xml:space="preserve">. </w:t>
      </w:r>
      <w:r w:rsidR="00D85833" w:rsidRPr="004D779C">
        <w:rPr>
          <w:rFonts w:asciiTheme="minorHAnsi" w:hAnsiTheme="minorHAnsi" w:cstheme="majorHAnsi"/>
          <w:color w:val="070707"/>
        </w:rPr>
        <w:t xml:space="preserve">Considering the situations above, in a situation like part a, where uncertainty is low, using the </w:t>
      </w:r>
      <w:r w:rsidR="004D779C" w:rsidRPr="004D779C">
        <w:rPr>
          <w:rFonts w:asciiTheme="minorHAnsi" w:hAnsiTheme="minorHAnsi" w:cstheme="majorHAnsi"/>
          <w:color w:val="070707"/>
        </w:rPr>
        <w:t>Taylor</w:t>
      </w:r>
      <w:r w:rsidR="00D85833" w:rsidRPr="004D779C">
        <w:rPr>
          <w:rFonts w:asciiTheme="minorHAnsi" w:hAnsiTheme="minorHAnsi" w:cstheme="majorHAnsi"/>
          <w:color w:val="070707"/>
        </w:rPr>
        <w:t xml:space="preserve"> rule doesn’t contain much risk. But, when parts b and c are considered, there is a large </w:t>
      </w:r>
      <w:r w:rsidR="004D779C" w:rsidRPr="004D779C">
        <w:rPr>
          <w:rFonts w:asciiTheme="minorHAnsi" w:hAnsiTheme="minorHAnsi" w:cstheme="majorHAnsi"/>
          <w:color w:val="070707"/>
        </w:rPr>
        <w:t>controversy</w:t>
      </w:r>
      <w:r w:rsidR="00D85833" w:rsidRPr="004D779C">
        <w:rPr>
          <w:rFonts w:asciiTheme="minorHAnsi" w:hAnsiTheme="minorHAnsi" w:cstheme="majorHAnsi"/>
          <w:color w:val="070707"/>
        </w:rPr>
        <w:t xml:space="preserve"> gap in what the future expected rate of inflation</w:t>
      </w:r>
      <w:r w:rsidR="00306475">
        <w:rPr>
          <w:rFonts w:asciiTheme="minorHAnsi" w:hAnsiTheme="minorHAnsi" w:cstheme="majorHAnsi"/>
          <w:color w:val="070707"/>
        </w:rPr>
        <w:t xml:space="preserve"> could be</w:t>
      </w:r>
      <w:r w:rsidR="00D85833" w:rsidRPr="004D779C">
        <w:rPr>
          <w:rFonts w:asciiTheme="minorHAnsi" w:hAnsiTheme="minorHAnsi" w:cstheme="majorHAnsi"/>
          <w:color w:val="070707"/>
        </w:rPr>
        <w:t xml:space="preserve">, causing more risk. </w:t>
      </w:r>
      <w:r w:rsidR="009F133E">
        <w:rPr>
          <w:rFonts w:asciiTheme="minorHAnsi" w:hAnsiTheme="minorHAnsi" w:cstheme="majorHAnsi"/>
          <w:color w:val="070707"/>
        </w:rPr>
        <w:t>Despite</w:t>
      </w:r>
      <w:r w:rsidR="000C78C4">
        <w:rPr>
          <w:rFonts w:asciiTheme="minorHAnsi" w:hAnsiTheme="minorHAnsi" w:cstheme="majorHAnsi"/>
          <w:color w:val="070707"/>
        </w:rPr>
        <w:t xml:space="preserve"> all the outcomes being the same (7.5%), </w:t>
      </w:r>
      <w:r w:rsidR="009F133E">
        <w:rPr>
          <w:rFonts w:asciiTheme="minorHAnsi" w:hAnsiTheme="minorHAnsi" w:cstheme="majorHAnsi"/>
          <w:color w:val="070707"/>
        </w:rPr>
        <w:t xml:space="preserve">parts b and c hold great risk, that could’ve </w:t>
      </w:r>
      <w:r w:rsidR="000266EF">
        <w:rPr>
          <w:rFonts w:asciiTheme="minorHAnsi" w:hAnsiTheme="minorHAnsi" w:cstheme="majorHAnsi"/>
          <w:color w:val="070707"/>
        </w:rPr>
        <w:t xml:space="preserve">backfired on the economy if </w:t>
      </w:r>
      <w:r w:rsidR="004F047D">
        <w:rPr>
          <w:rFonts w:asciiTheme="minorHAnsi" w:hAnsiTheme="minorHAnsi" w:cstheme="majorHAnsi"/>
          <w:color w:val="070707"/>
        </w:rPr>
        <w:t xml:space="preserve">the predictions were even slightly different. </w:t>
      </w:r>
    </w:p>
    <w:p w14:paraId="7F4B13AC" w14:textId="3C84D117" w:rsidR="005B3242" w:rsidRPr="004D779C" w:rsidRDefault="005B3242" w:rsidP="005B3242">
      <w:pPr>
        <w:pStyle w:val="NormalWeb"/>
        <w:spacing w:after="100" w:afterAutospacing="1"/>
        <w:textAlignment w:val="baseline"/>
        <w:rPr>
          <w:rFonts w:asciiTheme="minorHAnsi" w:eastAsia="Times New Roman" w:hAnsiTheme="minorHAnsi" w:cstheme="majorHAnsi"/>
          <w:color w:val="070707"/>
        </w:rPr>
      </w:pPr>
    </w:p>
    <w:p w14:paraId="7F5DF21C" w14:textId="2EB09FCD" w:rsidR="005B3242" w:rsidRPr="00AD104A" w:rsidRDefault="005B3242" w:rsidP="005B3242">
      <w:pPr>
        <w:ind w:left="360"/>
        <w:rPr>
          <w:b/>
          <w:bCs/>
        </w:rPr>
      </w:pPr>
    </w:p>
    <w:sectPr w:rsidR="005B3242" w:rsidRPr="00AD104A" w:rsidSect="002B278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634E7" w14:textId="77777777" w:rsidR="00B648F4" w:rsidRDefault="00B648F4" w:rsidP="00982E27">
      <w:r>
        <w:separator/>
      </w:r>
    </w:p>
  </w:endnote>
  <w:endnote w:type="continuationSeparator" w:id="0">
    <w:p w14:paraId="171BEDDD" w14:textId="77777777" w:rsidR="00B648F4" w:rsidRDefault="00B648F4" w:rsidP="00982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inherit">
    <w:altName w:val="Cambri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2E244" w14:textId="77777777" w:rsidR="00B648F4" w:rsidRDefault="00B648F4" w:rsidP="00982E27">
      <w:r>
        <w:separator/>
      </w:r>
    </w:p>
  </w:footnote>
  <w:footnote w:type="continuationSeparator" w:id="0">
    <w:p w14:paraId="2F4B18C0" w14:textId="77777777" w:rsidR="00B648F4" w:rsidRDefault="00B648F4" w:rsidP="00982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35117"/>
    <w:multiLevelType w:val="hybridMultilevel"/>
    <w:tmpl w:val="08C26380"/>
    <w:lvl w:ilvl="0" w:tplc="F5705018">
      <w:start w:val="14"/>
      <w:numFmt w:val="decimal"/>
      <w:lvlText w:val="%1."/>
      <w:lvlJc w:val="left"/>
      <w:pPr>
        <w:ind w:left="720" w:hanging="360"/>
      </w:pPr>
      <w:rPr>
        <w:rFonts w:ascii="inherit" w:hAnsi="inherit" w:cstheme="minorBidi" w:hint="default"/>
        <w:color w:val="070707"/>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16D8A"/>
    <w:multiLevelType w:val="multilevel"/>
    <w:tmpl w:val="14F68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95782"/>
    <w:multiLevelType w:val="hybridMultilevel"/>
    <w:tmpl w:val="008EBEDA"/>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C6739"/>
    <w:multiLevelType w:val="hybridMultilevel"/>
    <w:tmpl w:val="D832A996"/>
    <w:lvl w:ilvl="0" w:tplc="3026A560">
      <w:start w:val="2"/>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EAD44C2"/>
    <w:multiLevelType w:val="hybridMultilevel"/>
    <w:tmpl w:val="3A900B8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0B0BB5"/>
    <w:multiLevelType w:val="hybridMultilevel"/>
    <w:tmpl w:val="F618C146"/>
    <w:lvl w:ilvl="0" w:tplc="3DCAF162">
      <w:start w:val="11"/>
      <w:numFmt w:val="decimal"/>
      <w:lvlText w:val="%1."/>
      <w:lvlJc w:val="left"/>
      <w:pPr>
        <w:ind w:left="720" w:hanging="360"/>
      </w:pPr>
      <w:rPr>
        <w:rFonts w:ascii="inherit" w:eastAsia="Times New Roman" w:hAnsi="inherit" w:hint="default"/>
        <w:color w:val="070707"/>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5F0BBA"/>
    <w:multiLevelType w:val="multilevel"/>
    <w:tmpl w:val="430C7792"/>
    <w:lvl w:ilvl="0">
      <w:start w:val="2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C80455"/>
    <w:multiLevelType w:val="hybridMultilevel"/>
    <w:tmpl w:val="333A9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1E68A2"/>
    <w:multiLevelType w:val="multilevel"/>
    <w:tmpl w:val="D5C20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C96187"/>
    <w:multiLevelType w:val="multilevel"/>
    <w:tmpl w:val="82D82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D52803"/>
    <w:multiLevelType w:val="multilevel"/>
    <w:tmpl w:val="6DD26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A83183"/>
    <w:multiLevelType w:val="multilevel"/>
    <w:tmpl w:val="4C164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04166D"/>
    <w:multiLevelType w:val="hybridMultilevel"/>
    <w:tmpl w:val="BAB08D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1"/>
  </w:num>
  <w:num w:numId="3">
    <w:abstractNumId w:val="12"/>
  </w:num>
  <w:num w:numId="4">
    <w:abstractNumId w:val="10"/>
  </w:num>
  <w:num w:numId="5">
    <w:abstractNumId w:val="4"/>
  </w:num>
  <w:num w:numId="6">
    <w:abstractNumId w:val="9"/>
  </w:num>
  <w:num w:numId="7">
    <w:abstractNumId w:val="5"/>
  </w:num>
  <w:num w:numId="8">
    <w:abstractNumId w:val="0"/>
  </w:num>
  <w:num w:numId="9">
    <w:abstractNumId w:val="8"/>
  </w:num>
  <w:num w:numId="10">
    <w:abstractNumId w:val="2"/>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242"/>
    <w:rsid w:val="0001493F"/>
    <w:rsid w:val="00025358"/>
    <w:rsid w:val="000266EF"/>
    <w:rsid w:val="000405C9"/>
    <w:rsid w:val="00046F6D"/>
    <w:rsid w:val="00057D47"/>
    <w:rsid w:val="000741DC"/>
    <w:rsid w:val="000A15D9"/>
    <w:rsid w:val="000A2F1F"/>
    <w:rsid w:val="000A6FEF"/>
    <w:rsid w:val="000A7408"/>
    <w:rsid w:val="000C5815"/>
    <w:rsid w:val="000C78C4"/>
    <w:rsid w:val="000E1C37"/>
    <w:rsid w:val="000F3976"/>
    <w:rsid w:val="00103F77"/>
    <w:rsid w:val="001156F5"/>
    <w:rsid w:val="00131E50"/>
    <w:rsid w:val="00146313"/>
    <w:rsid w:val="00157C30"/>
    <w:rsid w:val="001605DD"/>
    <w:rsid w:val="00177369"/>
    <w:rsid w:val="00177D73"/>
    <w:rsid w:val="00185778"/>
    <w:rsid w:val="001A1490"/>
    <w:rsid w:val="001D17C8"/>
    <w:rsid w:val="001D496B"/>
    <w:rsid w:val="002376D6"/>
    <w:rsid w:val="00256048"/>
    <w:rsid w:val="002866B0"/>
    <w:rsid w:val="002B2783"/>
    <w:rsid w:val="002E19A5"/>
    <w:rsid w:val="002F4FC3"/>
    <w:rsid w:val="002F5CC3"/>
    <w:rsid w:val="00306475"/>
    <w:rsid w:val="00322D30"/>
    <w:rsid w:val="003247B4"/>
    <w:rsid w:val="00326058"/>
    <w:rsid w:val="00345478"/>
    <w:rsid w:val="003611BA"/>
    <w:rsid w:val="003802F2"/>
    <w:rsid w:val="003831EB"/>
    <w:rsid w:val="003919A7"/>
    <w:rsid w:val="003B0CE2"/>
    <w:rsid w:val="003B26BB"/>
    <w:rsid w:val="003B76B8"/>
    <w:rsid w:val="003D6A92"/>
    <w:rsid w:val="003F5ACF"/>
    <w:rsid w:val="00405373"/>
    <w:rsid w:val="00407B09"/>
    <w:rsid w:val="0042429E"/>
    <w:rsid w:val="004648D6"/>
    <w:rsid w:val="004D779C"/>
    <w:rsid w:val="004E7994"/>
    <w:rsid w:val="004F047D"/>
    <w:rsid w:val="004F737E"/>
    <w:rsid w:val="005106B9"/>
    <w:rsid w:val="00547B7B"/>
    <w:rsid w:val="005516DA"/>
    <w:rsid w:val="00552E34"/>
    <w:rsid w:val="00553BB0"/>
    <w:rsid w:val="005620C4"/>
    <w:rsid w:val="005757A9"/>
    <w:rsid w:val="00585BDF"/>
    <w:rsid w:val="005B3242"/>
    <w:rsid w:val="005B63EB"/>
    <w:rsid w:val="005B6D5D"/>
    <w:rsid w:val="005B701F"/>
    <w:rsid w:val="005E355F"/>
    <w:rsid w:val="00610B5E"/>
    <w:rsid w:val="00611E32"/>
    <w:rsid w:val="00640D31"/>
    <w:rsid w:val="006637ED"/>
    <w:rsid w:val="00664114"/>
    <w:rsid w:val="00684893"/>
    <w:rsid w:val="006906A7"/>
    <w:rsid w:val="006B42C7"/>
    <w:rsid w:val="006B4C33"/>
    <w:rsid w:val="006C5303"/>
    <w:rsid w:val="006F2460"/>
    <w:rsid w:val="00701532"/>
    <w:rsid w:val="00711B37"/>
    <w:rsid w:val="00730D96"/>
    <w:rsid w:val="0076449A"/>
    <w:rsid w:val="00767012"/>
    <w:rsid w:val="00797844"/>
    <w:rsid w:val="007A0D63"/>
    <w:rsid w:val="007B08F4"/>
    <w:rsid w:val="007C1C0A"/>
    <w:rsid w:val="007D1446"/>
    <w:rsid w:val="007E1AA4"/>
    <w:rsid w:val="00802295"/>
    <w:rsid w:val="00834109"/>
    <w:rsid w:val="00846F76"/>
    <w:rsid w:val="008A6600"/>
    <w:rsid w:val="008B0306"/>
    <w:rsid w:val="008C2C97"/>
    <w:rsid w:val="008D16C8"/>
    <w:rsid w:val="008D3494"/>
    <w:rsid w:val="008D7C87"/>
    <w:rsid w:val="008E1856"/>
    <w:rsid w:val="008F1B01"/>
    <w:rsid w:val="008F2E3F"/>
    <w:rsid w:val="009012E0"/>
    <w:rsid w:val="0093023A"/>
    <w:rsid w:val="0093081E"/>
    <w:rsid w:val="0094036C"/>
    <w:rsid w:val="00975F94"/>
    <w:rsid w:val="00982E27"/>
    <w:rsid w:val="009C0662"/>
    <w:rsid w:val="009D094E"/>
    <w:rsid w:val="009D2D0C"/>
    <w:rsid w:val="009D754F"/>
    <w:rsid w:val="009F133E"/>
    <w:rsid w:val="009F1653"/>
    <w:rsid w:val="00A114A9"/>
    <w:rsid w:val="00A61013"/>
    <w:rsid w:val="00A619B7"/>
    <w:rsid w:val="00AA4D5B"/>
    <w:rsid w:val="00AD104A"/>
    <w:rsid w:val="00AD368F"/>
    <w:rsid w:val="00AE5543"/>
    <w:rsid w:val="00B16878"/>
    <w:rsid w:val="00B33E09"/>
    <w:rsid w:val="00B348FD"/>
    <w:rsid w:val="00B34E5F"/>
    <w:rsid w:val="00B60B9A"/>
    <w:rsid w:val="00B648F4"/>
    <w:rsid w:val="00B77E1E"/>
    <w:rsid w:val="00B94684"/>
    <w:rsid w:val="00BE00F6"/>
    <w:rsid w:val="00C00EFF"/>
    <w:rsid w:val="00C01BE9"/>
    <w:rsid w:val="00C12375"/>
    <w:rsid w:val="00C322AD"/>
    <w:rsid w:val="00C33BE2"/>
    <w:rsid w:val="00C35F53"/>
    <w:rsid w:val="00C36FD3"/>
    <w:rsid w:val="00C3743E"/>
    <w:rsid w:val="00C477B9"/>
    <w:rsid w:val="00C52D96"/>
    <w:rsid w:val="00C55120"/>
    <w:rsid w:val="00C86E33"/>
    <w:rsid w:val="00CA0807"/>
    <w:rsid w:val="00CA4E14"/>
    <w:rsid w:val="00CB6CEB"/>
    <w:rsid w:val="00CD3666"/>
    <w:rsid w:val="00CD46DB"/>
    <w:rsid w:val="00CF4AD2"/>
    <w:rsid w:val="00D2459A"/>
    <w:rsid w:val="00D24641"/>
    <w:rsid w:val="00D43947"/>
    <w:rsid w:val="00D57348"/>
    <w:rsid w:val="00D716B1"/>
    <w:rsid w:val="00D74A3B"/>
    <w:rsid w:val="00D85833"/>
    <w:rsid w:val="00DA4E20"/>
    <w:rsid w:val="00DB0BAE"/>
    <w:rsid w:val="00DB3786"/>
    <w:rsid w:val="00DB5BEC"/>
    <w:rsid w:val="00DC2237"/>
    <w:rsid w:val="00DC31FD"/>
    <w:rsid w:val="00DD0124"/>
    <w:rsid w:val="00DF5563"/>
    <w:rsid w:val="00E078D0"/>
    <w:rsid w:val="00E34FEA"/>
    <w:rsid w:val="00E36A63"/>
    <w:rsid w:val="00E37C00"/>
    <w:rsid w:val="00E42428"/>
    <w:rsid w:val="00E503CA"/>
    <w:rsid w:val="00E671BB"/>
    <w:rsid w:val="00E722EC"/>
    <w:rsid w:val="00E75DCB"/>
    <w:rsid w:val="00EB124A"/>
    <w:rsid w:val="00EE455A"/>
    <w:rsid w:val="00F02101"/>
    <w:rsid w:val="00F04B3F"/>
    <w:rsid w:val="00F11CE6"/>
    <w:rsid w:val="00F447BB"/>
    <w:rsid w:val="00F673CF"/>
    <w:rsid w:val="00F74841"/>
    <w:rsid w:val="00F8432F"/>
    <w:rsid w:val="00FA2092"/>
    <w:rsid w:val="00FA7067"/>
    <w:rsid w:val="00FC055E"/>
    <w:rsid w:val="00FC2C20"/>
    <w:rsid w:val="00FD0ECC"/>
    <w:rsid w:val="00FD59F7"/>
    <w:rsid w:val="00FD7E53"/>
    <w:rsid w:val="00FE63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ECFA"/>
  <w15:chartTrackingRefBased/>
  <w15:docId w15:val="{FCB836B1-AD30-D94D-B4FD-3FEA1B8A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32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242"/>
    <w:pPr>
      <w:ind w:left="720"/>
      <w:contextualSpacing/>
    </w:pPr>
    <w:rPr>
      <w:rFonts w:asciiTheme="minorHAnsi" w:eastAsiaTheme="minorHAnsi" w:hAnsiTheme="minorHAnsi" w:cstheme="minorBidi"/>
    </w:rPr>
  </w:style>
  <w:style w:type="paragraph" w:styleId="NormalWeb">
    <w:name w:val="Normal (Web)"/>
    <w:basedOn w:val="Normal"/>
    <w:uiPriority w:val="99"/>
    <w:unhideWhenUsed/>
    <w:rsid w:val="005B3242"/>
    <w:rPr>
      <w:rFonts w:eastAsiaTheme="minorHAnsi"/>
    </w:rPr>
  </w:style>
  <w:style w:type="character" w:styleId="Hyperlink">
    <w:name w:val="Hyperlink"/>
    <w:basedOn w:val="DefaultParagraphFont"/>
    <w:uiPriority w:val="99"/>
    <w:unhideWhenUsed/>
    <w:rsid w:val="00FC2C20"/>
    <w:rPr>
      <w:color w:val="0563C1" w:themeColor="hyperlink"/>
      <w:u w:val="single"/>
    </w:rPr>
  </w:style>
  <w:style w:type="character" w:styleId="UnresolvedMention">
    <w:name w:val="Unresolved Mention"/>
    <w:basedOn w:val="DefaultParagraphFont"/>
    <w:uiPriority w:val="99"/>
    <w:semiHidden/>
    <w:unhideWhenUsed/>
    <w:rsid w:val="00FC2C20"/>
    <w:rPr>
      <w:color w:val="605E5C"/>
      <w:shd w:val="clear" w:color="auto" w:fill="E1DFDD"/>
    </w:rPr>
  </w:style>
  <w:style w:type="paragraph" w:styleId="Header">
    <w:name w:val="header"/>
    <w:basedOn w:val="Normal"/>
    <w:link w:val="HeaderChar"/>
    <w:uiPriority w:val="99"/>
    <w:unhideWhenUsed/>
    <w:rsid w:val="00982E27"/>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982E27"/>
  </w:style>
  <w:style w:type="paragraph" w:styleId="Footer">
    <w:name w:val="footer"/>
    <w:basedOn w:val="Normal"/>
    <w:link w:val="FooterChar"/>
    <w:uiPriority w:val="99"/>
    <w:unhideWhenUsed/>
    <w:rsid w:val="00982E27"/>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82E27"/>
  </w:style>
  <w:style w:type="character" w:styleId="FollowedHyperlink">
    <w:name w:val="FollowedHyperlink"/>
    <w:basedOn w:val="DefaultParagraphFont"/>
    <w:uiPriority w:val="99"/>
    <w:semiHidden/>
    <w:unhideWhenUsed/>
    <w:rsid w:val="003B76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75862">
      <w:bodyDiv w:val="1"/>
      <w:marLeft w:val="0"/>
      <w:marRight w:val="0"/>
      <w:marTop w:val="0"/>
      <w:marBottom w:val="0"/>
      <w:divBdr>
        <w:top w:val="none" w:sz="0" w:space="0" w:color="auto"/>
        <w:left w:val="none" w:sz="0" w:space="0" w:color="auto"/>
        <w:bottom w:val="none" w:sz="0" w:space="0" w:color="auto"/>
        <w:right w:val="none" w:sz="0" w:space="0" w:color="auto"/>
      </w:divBdr>
      <w:divsChild>
        <w:div w:id="1081414344">
          <w:marLeft w:val="0"/>
          <w:marRight w:val="0"/>
          <w:marTop w:val="0"/>
          <w:marBottom w:val="0"/>
          <w:divBdr>
            <w:top w:val="none" w:sz="0" w:space="0" w:color="auto"/>
            <w:left w:val="none" w:sz="0" w:space="0" w:color="auto"/>
            <w:bottom w:val="none" w:sz="0" w:space="0" w:color="auto"/>
            <w:right w:val="none" w:sz="0" w:space="0" w:color="auto"/>
          </w:divBdr>
        </w:div>
      </w:divsChild>
    </w:div>
    <w:div w:id="503518208">
      <w:bodyDiv w:val="1"/>
      <w:marLeft w:val="0"/>
      <w:marRight w:val="0"/>
      <w:marTop w:val="0"/>
      <w:marBottom w:val="0"/>
      <w:divBdr>
        <w:top w:val="none" w:sz="0" w:space="0" w:color="auto"/>
        <w:left w:val="none" w:sz="0" w:space="0" w:color="auto"/>
        <w:bottom w:val="none" w:sz="0" w:space="0" w:color="auto"/>
        <w:right w:val="none" w:sz="0" w:space="0" w:color="auto"/>
      </w:divBdr>
      <w:divsChild>
        <w:div w:id="106583247">
          <w:marLeft w:val="0"/>
          <w:marRight w:val="0"/>
          <w:marTop w:val="0"/>
          <w:marBottom w:val="0"/>
          <w:divBdr>
            <w:top w:val="none" w:sz="0" w:space="0" w:color="auto"/>
            <w:left w:val="none" w:sz="0" w:space="0" w:color="auto"/>
            <w:bottom w:val="none" w:sz="0" w:space="0" w:color="auto"/>
            <w:right w:val="none" w:sz="0" w:space="0" w:color="auto"/>
          </w:divBdr>
        </w:div>
      </w:divsChild>
    </w:div>
    <w:div w:id="539825980">
      <w:bodyDiv w:val="1"/>
      <w:marLeft w:val="0"/>
      <w:marRight w:val="0"/>
      <w:marTop w:val="0"/>
      <w:marBottom w:val="0"/>
      <w:divBdr>
        <w:top w:val="none" w:sz="0" w:space="0" w:color="auto"/>
        <w:left w:val="none" w:sz="0" w:space="0" w:color="auto"/>
        <w:bottom w:val="none" w:sz="0" w:space="0" w:color="auto"/>
        <w:right w:val="none" w:sz="0" w:space="0" w:color="auto"/>
      </w:divBdr>
      <w:divsChild>
        <w:div w:id="1038048910">
          <w:marLeft w:val="0"/>
          <w:marRight w:val="0"/>
          <w:marTop w:val="0"/>
          <w:marBottom w:val="0"/>
          <w:divBdr>
            <w:top w:val="none" w:sz="0" w:space="0" w:color="auto"/>
            <w:left w:val="none" w:sz="0" w:space="0" w:color="auto"/>
            <w:bottom w:val="none" w:sz="0" w:space="0" w:color="auto"/>
            <w:right w:val="none" w:sz="0" w:space="0" w:color="auto"/>
          </w:divBdr>
          <w:divsChild>
            <w:div w:id="1846479595">
              <w:marLeft w:val="0"/>
              <w:marRight w:val="0"/>
              <w:marTop w:val="0"/>
              <w:marBottom w:val="0"/>
              <w:divBdr>
                <w:top w:val="none" w:sz="0" w:space="0" w:color="auto"/>
                <w:left w:val="none" w:sz="0" w:space="0" w:color="auto"/>
                <w:bottom w:val="none" w:sz="0" w:space="0" w:color="auto"/>
                <w:right w:val="none" w:sz="0" w:space="0" w:color="auto"/>
              </w:divBdr>
              <w:divsChild>
                <w:div w:id="1064185208">
                  <w:marLeft w:val="0"/>
                  <w:marRight w:val="0"/>
                  <w:marTop w:val="0"/>
                  <w:marBottom w:val="0"/>
                  <w:divBdr>
                    <w:top w:val="none" w:sz="0" w:space="0" w:color="auto"/>
                    <w:left w:val="none" w:sz="0" w:space="0" w:color="auto"/>
                    <w:bottom w:val="none" w:sz="0" w:space="0" w:color="auto"/>
                    <w:right w:val="none" w:sz="0" w:space="0" w:color="auto"/>
                  </w:divBdr>
                </w:div>
              </w:divsChild>
            </w:div>
            <w:div w:id="809322405">
              <w:marLeft w:val="0"/>
              <w:marRight w:val="0"/>
              <w:marTop w:val="0"/>
              <w:marBottom w:val="0"/>
              <w:divBdr>
                <w:top w:val="none" w:sz="0" w:space="0" w:color="auto"/>
                <w:left w:val="none" w:sz="0" w:space="0" w:color="auto"/>
                <w:bottom w:val="none" w:sz="0" w:space="0" w:color="auto"/>
                <w:right w:val="none" w:sz="0" w:space="0" w:color="auto"/>
              </w:divBdr>
              <w:divsChild>
                <w:div w:id="1463302346">
                  <w:marLeft w:val="0"/>
                  <w:marRight w:val="0"/>
                  <w:marTop w:val="0"/>
                  <w:marBottom w:val="0"/>
                  <w:divBdr>
                    <w:top w:val="none" w:sz="0" w:space="0" w:color="auto"/>
                    <w:left w:val="none" w:sz="0" w:space="0" w:color="auto"/>
                    <w:bottom w:val="none" w:sz="0" w:space="0" w:color="auto"/>
                    <w:right w:val="none" w:sz="0" w:space="0" w:color="auto"/>
                  </w:divBdr>
                </w:div>
              </w:divsChild>
            </w:div>
            <w:div w:id="1759054582">
              <w:marLeft w:val="0"/>
              <w:marRight w:val="0"/>
              <w:marTop w:val="0"/>
              <w:marBottom w:val="0"/>
              <w:divBdr>
                <w:top w:val="none" w:sz="0" w:space="0" w:color="auto"/>
                <w:left w:val="none" w:sz="0" w:space="0" w:color="auto"/>
                <w:bottom w:val="none" w:sz="0" w:space="0" w:color="auto"/>
                <w:right w:val="none" w:sz="0" w:space="0" w:color="auto"/>
              </w:divBdr>
              <w:divsChild>
                <w:div w:id="795223272">
                  <w:marLeft w:val="0"/>
                  <w:marRight w:val="0"/>
                  <w:marTop w:val="0"/>
                  <w:marBottom w:val="0"/>
                  <w:divBdr>
                    <w:top w:val="none" w:sz="0" w:space="0" w:color="auto"/>
                    <w:left w:val="none" w:sz="0" w:space="0" w:color="auto"/>
                    <w:bottom w:val="none" w:sz="0" w:space="0" w:color="auto"/>
                    <w:right w:val="none" w:sz="0" w:space="0" w:color="auto"/>
                  </w:divBdr>
                </w:div>
              </w:divsChild>
            </w:div>
            <w:div w:id="2125692340">
              <w:marLeft w:val="0"/>
              <w:marRight w:val="0"/>
              <w:marTop w:val="0"/>
              <w:marBottom w:val="0"/>
              <w:divBdr>
                <w:top w:val="none" w:sz="0" w:space="0" w:color="auto"/>
                <w:left w:val="none" w:sz="0" w:space="0" w:color="auto"/>
                <w:bottom w:val="none" w:sz="0" w:space="0" w:color="auto"/>
                <w:right w:val="none" w:sz="0" w:space="0" w:color="auto"/>
              </w:divBdr>
              <w:divsChild>
                <w:div w:id="350642700">
                  <w:marLeft w:val="0"/>
                  <w:marRight w:val="0"/>
                  <w:marTop w:val="0"/>
                  <w:marBottom w:val="0"/>
                  <w:divBdr>
                    <w:top w:val="none" w:sz="0" w:space="0" w:color="auto"/>
                    <w:left w:val="none" w:sz="0" w:space="0" w:color="auto"/>
                    <w:bottom w:val="none" w:sz="0" w:space="0" w:color="auto"/>
                    <w:right w:val="none" w:sz="0" w:space="0" w:color="auto"/>
                  </w:divBdr>
                </w:div>
              </w:divsChild>
            </w:div>
            <w:div w:id="1246378895">
              <w:marLeft w:val="0"/>
              <w:marRight w:val="0"/>
              <w:marTop w:val="0"/>
              <w:marBottom w:val="0"/>
              <w:divBdr>
                <w:top w:val="none" w:sz="0" w:space="0" w:color="auto"/>
                <w:left w:val="none" w:sz="0" w:space="0" w:color="auto"/>
                <w:bottom w:val="none" w:sz="0" w:space="0" w:color="auto"/>
                <w:right w:val="none" w:sz="0" w:space="0" w:color="auto"/>
              </w:divBdr>
              <w:divsChild>
                <w:div w:id="53053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44819">
      <w:bodyDiv w:val="1"/>
      <w:marLeft w:val="0"/>
      <w:marRight w:val="0"/>
      <w:marTop w:val="0"/>
      <w:marBottom w:val="0"/>
      <w:divBdr>
        <w:top w:val="none" w:sz="0" w:space="0" w:color="auto"/>
        <w:left w:val="none" w:sz="0" w:space="0" w:color="auto"/>
        <w:bottom w:val="none" w:sz="0" w:space="0" w:color="auto"/>
        <w:right w:val="none" w:sz="0" w:space="0" w:color="auto"/>
      </w:divBdr>
    </w:div>
    <w:div w:id="724139840">
      <w:bodyDiv w:val="1"/>
      <w:marLeft w:val="0"/>
      <w:marRight w:val="0"/>
      <w:marTop w:val="0"/>
      <w:marBottom w:val="0"/>
      <w:divBdr>
        <w:top w:val="none" w:sz="0" w:space="0" w:color="auto"/>
        <w:left w:val="none" w:sz="0" w:space="0" w:color="auto"/>
        <w:bottom w:val="none" w:sz="0" w:space="0" w:color="auto"/>
        <w:right w:val="none" w:sz="0" w:space="0" w:color="auto"/>
      </w:divBdr>
    </w:div>
    <w:div w:id="829521898">
      <w:bodyDiv w:val="1"/>
      <w:marLeft w:val="0"/>
      <w:marRight w:val="0"/>
      <w:marTop w:val="0"/>
      <w:marBottom w:val="0"/>
      <w:divBdr>
        <w:top w:val="none" w:sz="0" w:space="0" w:color="auto"/>
        <w:left w:val="none" w:sz="0" w:space="0" w:color="auto"/>
        <w:bottom w:val="none" w:sz="0" w:space="0" w:color="auto"/>
        <w:right w:val="none" w:sz="0" w:space="0" w:color="auto"/>
      </w:divBdr>
      <w:divsChild>
        <w:div w:id="409498379">
          <w:marLeft w:val="0"/>
          <w:marRight w:val="0"/>
          <w:marTop w:val="0"/>
          <w:marBottom w:val="0"/>
          <w:divBdr>
            <w:top w:val="none" w:sz="0" w:space="0" w:color="auto"/>
            <w:left w:val="none" w:sz="0" w:space="0" w:color="auto"/>
            <w:bottom w:val="none" w:sz="0" w:space="0" w:color="auto"/>
            <w:right w:val="none" w:sz="0" w:space="0" w:color="auto"/>
          </w:divBdr>
        </w:div>
        <w:div w:id="278798618">
          <w:marLeft w:val="0"/>
          <w:marRight w:val="0"/>
          <w:marTop w:val="0"/>
          <w:marBottom w:val="0"/>
          <w:divBdr>
            <w:top w:val="none" w:sz="0" w:space="0" w:color="auto"/>
            <w:left w:val="none" w:sz="0" w:space="0" w:color="auto"/>
            <w:bottom w:val="none" w:sz="0" w:space="0" w:color="auto"/>
            <w:right w:val="none" w:sz="0" w:space="0" w:color="auto"/>
          </w:divBdr>
        </w:div>
        <w:div w:id="1954093111">
          <w:marLeft w:val="0"/>
          <w:marRight w:val="0"/>
          <w:marTop w:val="0"/>
          <w:marBottom w:val="0"/>
          <w:divBdr>
            <w:top w:val="none" w:sz="0" w:space="0" w:color="auto"/>
            <w:left w:val="none" w:sz="0" w:space="0" w:color="auto"/>
            <w:bottom w:val="none" w:sz="0" w:space="0" w:color="auto"/>
            <w:right w:val="none" w:sz="0" w:space="0" w:color="auto"/>
          </w:divBdr>
        </w:div>
        <w:div w:id="1984773990">
          <w:marLeft w:val="0"/>
          <w:marRight w:val="0"/>
          <w:marTop w:val="0"/>
          <w:marBottom w:val="0"/>
          <w:divBdr>
            <w:top w:val="none" w:sz="0" w:space="0" w:color="auto"/>
            <w:left w:val="none" w:sz="0" w:space="0" w:color="auto"/>
            <w:bottom w:val="none" w:sz="0" w:space="0" w:color="auto"/>
            <w:right w:val="none" w:sz="0" w:space="0" w:color="auto"/>
          </w:divBdr>
        </w:div>
        <w:div w:id="956446021">
          <w:marLeft w:val="0"/>
          <w:marRight w:val="0"/>
          <w:marTop w:val="0"/>
          <w:marBottom w:val="0"/>
          <w:divBdr>
            <w:top w:val="none" w:sz="0" w:space="0" w:color="auto"/>
            <w:left w:val="none" w:sz="0" w:space="0" w:color="auto"/>
            <w:bottom w:val="none" w:sz="0" w:space="0" w:color="auto"/>
            <w:right w:val="none" w:sz="0" w:space="0" w:color="auto"/>
          </w:divBdr>
        </w:div>
        <w:div w:id="939987913">
          <w:marLeft w:val="0"/>
          <w:marRight w:val="0"/>
          <w:marTop w:val="0"/>
          <w:marBottom w:val="0"/>
          <w:divBdr>
            <w:top w:val="none" w:sz="0" w:space="0" w:color="auto"/>
            <w:left w:val="none" w:sz="0" w:space="0" w:color="auto"/>
            <w:bottom w:val="none" w:sz="0" w:space="0" w:color="auto"/>
            <w:right w:val="none" w:sz="0" w:space="0" w:color="auto"/>
          </w:divBdr>
        </w:div>
        <w:div w:id="154733808">
          <w:marLeft w:val="0"/>
          <w:marRight w:val="0"/>
          <w:marTop w:val="0"/>
          <w:marBottom w:val="0"/>
          <w:divBdr>
            <w:top w:val="none" w:sz="0" w:space="0" w:color="auto"/>
            <w:left w:val="none" w:sz="0" w:space="0" w:color="auto"/>
            <w:bottom w:val="none" w:sz="0" w:space="0" w:color="auto"/>
            <w:right w:val="none" w:sz="0" w:space="0" w:color="auto"/>
          </w:divBdr>
        </w:div>
        <w:div w:id="1383866755">
          <w:marLeft w:val="0"/>
          <w:marRight w:val="0"/>
          <w:marTop w:val="0"/>
          <w:marBottom w:val="0"/>
          <w:divBdr>
            <w:top w:val="none" w:sz="0" w:space="0" w:color="auto"/>
            <w:left w:val="none" w:sz="0" w:space="0" w:color="auto"/>
            <w:bottom w:val="none" w:sz="0" w:space="0" w:color="auto"/>
            <w:right w:val="none" w:sz="0" w:space="0" w:color="auto"/>
          </w:divBdr>
        </w:div>
      </w:divsChild>
    </w:div>
    <w:div w:id="909340408">
      <w:bodyDiv w:val="1"/>
      <w:marLeft w:val="0"/>
      <w:marRight w:val="0"/>
      <w:marTop w:val="0"/>
      <w:marBottom w:val="0"/>
      <w:divBdr>
        <w:top w:val="none" w:sz="0" w:space="0" w:color="auto"/>
        <w:left w:val="none" w:sz="0" w:space="0" w:color="auto"/>
        <w:bottom w:val="none" w:sz="0" w:space="0" w:color="auto"/>
        <w:right w:val="none" w:sz="0" w:space="0" w:color="auto"/>
      </w:divBdr>
      <w:divsChild>
        <w:div w:id="1344358396">
          <w:marLeft w:val="0"/>
          <w:marRight w:val="0"/>
          <w:marTop w:val="0"/>
          <w:marBottom w:val="0"/>
          <w:divBdr>
            <w:top w:val="none" w:sz="0" w:space="0" w:color="auto"/>
            <w:left w:val="none" w:sz="0" w:space="0" w:color="auto"/>
            <w:bottom w:val="none" w:sz="0" w:space="0" w:color="auto"/>
            <w:right w:val="none" w:sz="0" w:space="0" w:color="auto"/>
          </w:divBdr>
        </w:div>
      </w:divsChild>
    </w:div>
    <w:div w:id="1017927148">
      <w:bodyDiv w:val="1"/>
      <w:marLeft w:val="0"/>
      <w:marRight w:val="0"/>
      <w:marTop w:val="0"/>
      <w:marBottom w:val="0"/>
      <w:divBdr>
        <w:top w:val="none" w:sz="0" w:space="0" w:color="auto"/>
        <w:left w:val="none" w:sz="0" w:space="0" w:color="auto"/>
        <w:bottom w:val="none" w:sz="0" w:space="0" w:color="auto"/>
        <w:right w:val="none" w:sz="0" w:space="0" w:color="auto"/>
      </w:divBdr>
    </w:div>
    <w:div w:id="1095707339">
      <w:bodyDiv w:val="1"/>
      <w:marLeft w:val="0"/>
      <w:marRight w:val="0"/>
      <w:marTop w:val="0"/>
      <w:marBottom w:val="0"/>
      <w:divBdr>
        <w:top w:val="none" w:sz="0" w:space="0" w:color="auto"/>
        <w:left w:val="none" w:sz="0" w:space="0" w:color="auto"/>
        <w:bottom w:val="none" w:sz="0" w:space="0" w:color="auto"/>
        <w:right w:val="none" w:sz="0" w:space="0" w:color="auto"/>
      </w:divBdr>
      <w:divsChild>
        <w:div w:id="333847222">
          <w:marLeft w:val="0"/>
          <w:marRight w:val="0"/>
          <w:marTop w:val="0"/>
          <w:marBottom w:val="0"/>
          <w:divBdr>
            <w:top w:val="none" w:sz="0" w:space="0" w:color="auto"/>
            <w:left w:val="none" w:sz="0" w:space="0" w:color="auto"/>
            <w:bottom w:val="none" w:sz="0" w:space="0" w:color="auto"/>
            <w:right w:val="none" w:sz="0" w:space="0" w:color="auto"/>
          </w:divBdr>
        </w:div>
      </w:divsChild>
    </w:div>
    <w:div w:id="1294021705">
      <w:bodyDiv w:val="1"/>
      <w:marLeft w:val="0"/>
      <w:marRight w:val="0"/>
      <w:marTop w:val="0"/>
      <w:marBottom w:val="0"/>
      <w:divBdr>
        <w:top w:val="none" w:sz="0" w:space="0" w:color="auto"/>
        <w:left w:val="none" w:sz="0" w:space="0" w:color="auto"/>
        <w:bottom w:val="none" w:sz="0" w:space="0" w:color="auto"/>
        <w:right w:val="none" w:sz="0" w:space="0" w:color="auto"/>
      </w:divBdr>
      <w:divsChild>
        <w:div w:id="1052774043">
          <w:marLeft w:val="0"/>
          <w:marRight w:val="0"/>
          <w:marTop w:val="0"/>
          <w:marBottom w:val="0"/>
          <w:divBdr>
            <w:top w:val="none" w:sz="0" w:space="0" w:color="auto"/>
            <w:left w:val="none" w:sz="0" w:space="0" w:color="auto"/>
            <w:bottom w:val="none" w:sz="0" w:space="0" w:color="auto"/>
            <w:right w:val="none" w:sz="0" w:space="0" w:color="auto"/>
          </w:divBdr>
        </w:div>
      </w:divsChild>
    </w:div>
    <w:div w:id="1490097224">
      <w:bodyDiv w:val="1"/>
      <w:marLeft w:val="0"/>
      <w:marRight w:val="0"/>
      <w:marTop w:val="0"/>
      <w:marBottom w:val="0"/>
      <w:divBdr>
        <w:top w:val="none" w:sz="0" w:space="0" w:color="auto"/>
        <w:left w:val="none" w:sz="0" w:space="0" w:color="auto"/>
        <w:bottom w:val="none" w:sz="0" w:space="0" w:color="auto"/>
        <w:right w:val="none" w:sz="0" w:space="0" w:color="auto"/>
      </w:divBdr>
      <w:divsChild>
        <w:div w:id="862742521">
          <w:marLeft w:val="0"/>
          <w:marRight w:val="0"/>
          <w:marTop w:val="0"/>
          <w:marBottom w:val="0"/>
          <w:divBdr>
            <w:top w:val="none" w:sz="0" w:space="0" w:color="auto"/>
            <w:left w:val="none" w:sz="0" w:space="0" w:color="auto"/>
            <w:bottom w:val="none" w:sz="0" w:space="0" w:color="auto"/>
            <w:right w:val="none" w:sz="0" w:space="0" w:color="auto"/>
          </w:divBdr>
        </w:div>
        <w:div w:id="1469324477">
          <w:marLeft w:val="0"/>
          <w:marRight w:val="0"/>
          <w:marTop w:val="0"/>
          <w:marBottom w:val="0"/>
          <w:divBdr>
            <w:top w:val="none" w:sz="0" w:space="0" w:color="auto"/>
            <w:left w:val="none" w:sz="0" w:space="0" w:color="auto"/>
            <w:bottom w:val="none" w:sz="0" w:space="0" w:color="auto"/>
            <w:right w:val="none" w:sz="0" w:space="0" w:color="auto"/>
          </w:divBdr>
        </w:div>
        <w:div w:id="2098793931">
          <w:marLeft w:val="0"/>
          <w:marRight w:val="0"/>
          <w:marTop w:val="0"/>
          <w:marBottom w:val="0"/>
          <w:divBdr>
            <w:top w:val="none" w:sz="0" w:space="0" w:color="auto"/>
            <w:left w:val="none" w:sz="0" w:space="0" w:color="auto"/>
            <w:bottom w:val="none" w:sz="0" w:space="0" w:color="auto"/>
            <w:right w:val="none" w:sz="0" w:space="0" w:color="auto"/>
          </w:divBdr>
        </w:div>
        <w:div w:id="1098982263">
          <w:marLeft w:val="0"/>
          <w:marRight w:val="0"/>
          <w:marTop w:val="0"/>
          <w:marBottom w:val="0"/>
          <w:divBdr>
            <w:top w:val="none" w:sz="0" w:space="0" w:color="auto"/>
            <w:left w:val="none" w:sz="0" w:space="0" w:color="auto"/>
            <w:bottom w:val="none" w:sz="0" w:space="0" w:color="auto"/>
            <w:right w:val="none" w:sz="0" w:space="0" w:color="auto"/>
          </w:divBdr>
        </w:div>
        <w:div w:id="554973124">
          <w:marLeft w:val="0"/>
          <w:marRight w:val="0"/>
          <w:marTop w:val="0"/>
          <w:marBottom w:val="0"/>
          <w:divBdr>
            <w:top w:val="none" w:sz="0" w:space="0" w:color="auto"/>
            <w:left w:val="none" w:sz="0" w:space="0" w:color="auto"/>
            <w:bottom w:val="none" w:sz="0" w:space="0" w:color="auto"/>
            <w:right w:val="none" w:sz="0" w:space="0" w:color="auto"/>
          </w:divBdr>
        </w:div>
        <w:div w:id="2167554">
          <w:marLeft w:val="0"/>
          <w:marRight w:val="0"/>
          <w:marTop w:val="0"/>
          <w:marBottom w:val="0"/>
          <w:divBdr>
            <w:top w:val="none" w:sz="0" w:space="0" w:color="auto"/>
            <w:left w:val="none" w:sz="0" w:space="0" w:color="auto"/>
            <w:bottom w:val="none" w:sz="0" w:space="0" w:color="auto"/>
            <w:right w:val="none" w:sz="0" w:space="0" w:color="auto"/>
          </w:divBdr>
        </w:div>
        <w:div w:id="789671364">
          <w:marLeft w:val="0"/>
          <w:marRight w:val="0"/>
          <w:marTop w:val="0"/>
          <w:marBottom w:val="0"/>
          <w:divBdr>
            <w:top w:val="none" w:sz="0" w:space="0" w:color="auto"/>
            <w:left w:val="none" w:sz="0" w:space="0" w:color="auto"/>
            <w:bottom w:val="none" w:sz="0" w:space="0" w:color="auto"/>
            <w:right w:val="none" w:sz="0" w:space="0" w:color="auto"/>
          </w:divBdr>
        </w:div>
        <w:div w:id="792871192">
          <w:marLeft w:val="0"/>
          <w:marRight w:val="0"/>
          <w:marTop w:val="0"/>
          <w:marBottom w:val="0"/>
          <w:divBdr>
            <w:top w:val="none" w:sz="0" w:space="0" w:color="auto"/>
            <w:left w:val="none" w:sz="0" w:space="0" w:color="auto"/>
            <w:bottom w:val="none" w:sz="0" w:space="0" w:color="auto"/>
            <w:right w:val="none" w:sz="0" w:space="0" w:color="auto"/>
          </w:divBdr>
        </w:div>
      </w:divsChild>
    </w:div>
    <w:div w:id="1554998371">
      <w:bodyDiv w:val="1"/>
      <w:marLeft w:val="0"/>
      <w:marRight w:val="0"/>
      <w:marTop w:val="0"/>
      <w:marBottom w:val="0"/>
      <w:divBdr>
        <w:top w:val="none" w:sz="0" w:space="0" w:color="auto"/>
        <w:left w:val="none" w:sz="0" w:space="0" w:color="auto"/>
        <w:bottom w:val="none" w:sz="0" w:space="0" w:color="auto"/>
        <w:right w:val="none" w:sz="0" w:space="0" w:color="auto"/>
      </w:divBdr>
      <w:divsChild>
        <w:div w:id="113181912">
          <w:marLeft w:val="0"/>
          <w:marRight w:val="0"/>
          <w:marTop w:val="0"/>
          <w:marBottom w:val="0"/>
          <w:divBdr>
            <w:top w:val="none" w:sz="0" w:space="0" w:color="auto"/>
            <w:left w:val="none" w:sz="0" w:space="0" w:color="auto"/>
            <w:bottom w:val="none" w:sz="0" w:space="0" w:color="auto"/>
            <w:right w:val="none" w:sz="0" w:space="0" w:color="auto"/>
          </w:divBdr>
          <w:divsChild>
            <w:div w:id="929433064">
              <w:marLeft w:val="0"/>
              <w:marRight w:val="0"/>
              <w:marTop w:val="0"/>
              <w:marBottom w:val="0"/>
              <w:divBdr>
                <w:top w:val="none" w:sz="0" w:space="0" w:color="auto"/>
                <w:left w:val="none" w:sz="0" w:space="0" w:color="auto"/>
                <w:bottom w:val="none" w:sz="0" w:space="0" w:color="auto"/>
                <w:right w:val="none" w:sz="0" w:space="0" w:color="auto"/>
              </w:divBdr>
              <w:divsChild>
                <w:div w:id="1576470950">
                  <w:marLeft w:val="0"/>
                  <w:marRight w:val="0"/>
                  <w:marTop w:val="0"/>
                  <w:marBottom w:val="0"/>
                  <w:divBdr>
                    <w:top w:val="none" w:sz="0" w:space="0" w:color="auto"/>
                    <w:left w:val="none" w:sz="0" w:space="0" w:color="auto"/>
                    <w:bottom w:val="none" w:sz="0" w:space="0" w:color="auto"/>
                    <w:right w:val="none" w:sz="0" w:space="0" w:color="auto"/>
                  </w:divBdr>
                </w:div>
              </w:divsChild>
            </w:div>
            <w:div w:id="1753819489">
              <w:marLeft w:val="0"/>
              <w:marRight w:val="0"/>
              <w:marTop w:val="0"/>
              <w:marBottom w:val="0"/>
              <w:divBdr>
                <w:top w:val="none" w:sz="0" w:space="0" w:color="auto"/>
                <w:left w:val="none" w:sz="0" w:space="0" w:color="auto"/>
                <w:bottom w:val="none" w:sz="0" w:space="0" w:color="auto"/>
                <w:right w:val="none" w:sz="0" w:space="0" w:color="auto"/>
              </w:divBdr>
              <w:divsChild>
                <w:div w:id="215245653">
                  <w:marLeft w:val="0"/>
                  <w:marRight w:val="0"/>
                  <w:marTop w:val="0"/>
                  <w:marBottom w:val="0"/>
                  <w:divBdr>
                    <w:top w:val="none" w:sz="0" w:space="0" w:color="auto"/>
                    <w:left w:val="none" w:sz="0" w:space="0" w:color="auto"/>
                    <w:bottom w:val="none" w:sz="0" w:space="0" w:color="auto"/>
                    <w:right w:val="none" w:sz="0" w:space="0" w:color="auto"/>
                  </w:divBdr>
                </w:div>
              </w:divsChild>
            </w:div>
            <w:div w:id="892736628">
              <w:marLeft w:val="0"/>
              <w:marRight w:val="0"/>
              <w:marTop w:val="0"/>
              <w:marBottom w:val="0"/>
              <w:divBdr>
                <w:top w:val="none" w:sz="0" w:space="0" w:color="auto"/>
                <w:left w:val="none" w:sz="0" w:space="0" w:color="auto"/>
                <w:bottom w:val="none" w:sz="0" w:space="0" w:color="auto"/>
                <w:right w:val="none" w:sz="0" w:space="0" w:color="auto"/>
              </w:divBdr>
              <w:divsChild>
                <w:div w:id="90858871">
                  <w:marLeft w:val="0"/>
                  <w:marRight w:val="0"/>
                  <w:marTop w:val="0"/>
                  <w:marBottom w:val="0"/>
                  <w:divBdr>
                    <w:top w:val="none" w:sz="0" w:space="0" w:color="auto"/>
                    <w:left w:val="none" w:sz="0" w:space="0" w:color="auto"/>
                    <w:bottom w:val="none" w:sz="0" w:space="0" w:color="auto"/>
                    <w:right w:val="none" w:sz="0" w:space="0" w:color="auto"/>
                  </w:divBdr>
                </w:div>
              </w:divsChild>
            </w:div>
            <w:div w:id="375400199">
              <w:marLeft w:val="0"/>
              <w:marRight w:val="0"/>
              <w:marTop w:val="0"/>
              <w:marBottom w:val="0"/>
              <w:divBdr>
                <w:top w:val="none" w:sz="0" w:space="0" w:color="auto"/>
                <w:left w:val="none" w:sz="0" w:space="0" w:color="auto"/>
                <w:bottom w:val="none" w:sz="0" w:space="0" w:color="auto"/>
                <w:right w:val="none" w:sz="0" w:space="0" w:color="auto"/>
              </w:divBdr>
              <w:divsChild>
                <w:div w:id="842552536">
                  <w:marLeft w:val="0"/>
                  <w:marRight w:val="0"/>
                  <w:marTop w:val="0"/>
                  <w:marBottom w:val="0"/>
                  <w:divBdr>
                    <w:top w:val="none" w:sz="0" w:space="0" w:color="auto"/>
                    <w:left w:val="none" w:sz="0" w:space="0" w:color="auto"/>
                    <w:bottom w:val="none" w:sz="0" w:space="0" w:color="auto"/>
                    <w:right w:val="none" w:sz="0" w:space="0" w:color="auto"/>
                  </w:divBdr>
                </w:div>
              </w:divsChild>
            </w:div>
            <w:div w:id="2064256630">
              <w:marLeft w:val="0"/>
              <w:marRight w:val="0"/>
              <w:marTop w:val="0"/>
              <w:marBottom w:val="0"/>
              <w:divBdr>
                <w:top w:val="none" w:sz="0" w:space="0" w:color="auto"/>
                <w:left w:val="none" w:sz="0" w:space="0" w:color="auto"/>
                <w:bottom w:val="none" w:sz="0" w:space="0" w:color="auto"/>
                <w:right w:val="none" w:sz="0" w:space="0" w:color="auto"/>
              </w:divBdr>
              <w:divsChild>
                <w:div w:id="149213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1867">
      <w:bodyDiv w:val="1"/>
      <w:marLeft w:val="0"/>
      <w:marRight w:val="0"/>
      <w:marTop w:val="0"/>
      <w:marBottom w:val="0"/>
      <w:divBdr>
        <w:top w:val="none" w:sz="0" w:space="0" w:color="auto"/>
        <w:left w:val="none" w:sz="0" w:space="0" w:color="auto"/>
        <w:bottom w:val="none" w:sz="0" w:space="0" w:color="auto"/>
        <w:right w:val="none" w:sz="0" w:space="0" w:color="auto"/>
      </w:divBdr>
      <w:divsChild>
        <w:div w:id="1234271754">
          <w:marLeft w:val="0"/>
          <w:marRight w:val="0"/>
          <w:marTop w:val="0"/>
          <w:marBottom w:val="0"/>
          <w:divBdr>
            <w:top w:val="none" w:sz="0" w:space="0" w:color="auto"/>
            <w:left w:val="none" w:sz="0" w:space="0" w:color="auto"/>
            <w:bottom w:val="none" w:sz="0" w:space="0" w:color="auto"/>
            <w:right w:val="none" w:sz="0" w:space="0" w:color="auto"/>
          </w:divBdr>
        </w:div>
      </w:divsChild>
    </w:div>
    <w:div w:id="1929540637">
      <w:bodyDiv w:val="1"/>
      <w:marLeft w:val="0"/>
      <w:marRight w:val="0"/>
      <w:marTop w:val="0"/>
      <w:marBottom w:val="0"/>
      <w:divBdr>
        <w:top w:val="none" w:sz="0" w:space="0" w:color="auto"/>
        <w:left w:val="none" w:sz="0" w:space="0" w:color="auto"/>
        <w:bottom w:val="none" w:sz="0" w:space="0" w:color="auto"/>
        <w:right w:val="none" w:sz="0" w:space="0" w:color="auto"/>
      </w:divBdr>
      <w:divsChild>
        <w:div w:id="2112385365">
          <w:marLeft w:val="0"/>
          <w:marRight w:val="0"/>
          <w:marTop w:val="0"/>
          <w:marBottom w:val="0"/>
          <w:divBdr>
            <w:top w:val="none" w:sz="0" w:space="0" w:color="auto"/>
            <w:left w:val="none" w:sz="0" w:space="0" w:color="auto"/>
            <w:bottom w:val="none" w:sz="0" w:space="0" w:color="auto"/>
            <w:right w:val="none" w:sz="0" w:space="0" w:color="auto"/>
          </w:divBdr>
        </w:div>
      </w:divsChild>
    </w:div>
    <w:div w:id="2040348565">
      <w:bodyDiv w:val="1"/>
      <w:marLeft w:val="0"/>
      <w:marRight w:val="0"/>
      <w:marTop w:val="0"/>
      <w:marBottom w:val="0"/>
      <w:divBdr>
        <w:top w:val="none" w:sz="0" w:space="0" w:color="auto"/>
        <w:left w:val="none" w:sz="0" w:space="0" w:color="auto"/>
        <w:bottom w:val="none" w:sz="0" w:space="0" w:color="auto"/>
        <w:right w:val="none" w:sz="0" w:space="0" w:color="auto"/>
      </w:divBdr>
      <w:divsChild>
        <w:div w:id="32777231">
          <w:marLeft w:val="0"/>
          <w:marRight w:val="0"/>
          <w:marTop w:val="0"/>
          <w:marBottom w:val="0"/>
          <w:divBdr>
            <w:top w:val="none" w:sz="0" w:space="0" w:color="auto"/>
            <w:left w:val="none" w:sz="0" w:space="0" w:color="auto"/>
            <w:bottom w:val="none" w:sz="0" w:space="0" w:color="auto"/>
            <w:right w:val="none" w:sz="0" w:space="0" w:color="auto"/>
          </w:divBdr>
        </w:div>
        <w:div w:id="1864124173">
          <w:marLeft w:val="0"/>
          <w:marRight w:val="0"/>
          <w:marTop w:val="0"/>
          <w:marBottom w:val="0"/>
          <w:divBdr>
            <w:top w:val="none" w:sz="0" w:space="0" w:color="auto"/>
            <w:left w:val="none" w:sz="0" w:space="0" w:color="auto"/>
            <w:bottom w:val="none" w:sz="0" w:space="0" w:color="auto"/>
            <w:right w:val="none" w:sz="0" w:space="0" w:color="auto"/>
          </w:divBdr>
        </w:div>
        <w:div w:id="1537964228">
          <w:marLeft w:val="0"/>
          <w:marRight w:val="0"/>
          <w:marTop w:val="0"/>
          <w:marBottom w:val="0"/>
          <w:divBdr>
            <w:top w:val="none" w:sz="0" w:space="0" w:color="auto"/>
            <w:left w:val="none" w:sz="0" w:space="0" w:color="auto"/>
            <w:bottom w:val="none" w:sz="0" w:space="0" w:color="auto"/>
            <w:right w:val="none" w:sz="0" w:space="0" w:color="auto"/>
          </w:divBdr>
        </w:div>
        <w:div w:id="662778445">
          <w:marLeft w:val="0"/>
          <w:marRight w:val="0"/>
          <w:marTop w:val="0"/>
          <w:marBottom w:val="0"/>
          <w:divBdr>
            <w:top w:val="none" w:sz="0" w:space="0" w:color="auto"/>
            <w:left w:val="none" w:sz="0" w:space="0" w:color="auto"/>
            <w:bottom w:val="none" w:sz="0" w:space="0" w:color="auto"/>
            <w:right w:val="none" w:sz="0" w:space="0" w:color="auto"/>
          </w:divBdr>
        </w:div>
        <w:div w:id="1259102271">
          <w:marLeft w:val="0"/>
          <w:marRight w:val="0"/>
          <w:marTop w:val="0"/>
          <w:marBottom w:val="0"/>
          <w:divBdr>
            <w:top w:val="none" w:sz="0" w:space="0" w:color="auto"/>
            <w:left w:val="none" w:sz="0" w:space="0" w:color="auto"/>
            <w:bottom w:val="none" w:sz="0" w:space="0" w:color="auto"/>
            <w:right w:val="none" w:sz="0" w:space="0" w:color="auto"/>
          </w:divBdr>
        </w:div>
        <w:div w:id="1778021579">
          <w:marLeft w:val="0"/>
          <w:marRight w:val="0"/>
          <w:marTop w:val="0"/>
          <w:marBottom w:val="0"/>
          <w:divBdr>
            <w:top w:val="none" w:sz="0" w:space="0" w:color="auto"/>
            <w:left w:val="none" w:sz="0" w:space="0" w:color="auto"/>
            <w:bottom w:val="none" w:sz="0" w:space="0" w:color="auto"/>
            <w:right w:val="none" w:sz="0" w:space="0" w:color="auto"/>
          </w:divBdr>
        </w:div>
        <w:div w:id="1298147819">
          <w:marLeft w:val="0"/>
          <w:marRight w:val="0"/>
          <w:marTop w:val="0"/>
          <w:marBottom w:val="0"/>
          <w:divBdr>
            <w:top w:val="none" w:sz="0" w:space="0" w:color="auto"/>
            <w:left w:val="none" w:sz="0" w:space="0" w:color="auto"/>
            <w:bottom w:val="none" w:sz="0" w:space="0" w:color="auto"/>
            <w:right w:val="none" w:sz="0" w:space="0" w:color="auto"/>
          </w:divBdr>
        </w:div>
        <w:div w:id="1047678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1215</Words>
  <Characters>6929</Characters>
  <Application>Microsoft Office Word</Application>
  <DocSecurity>0</DocSecurity>
  <Lines>57</Lines>
  <Paragraphs>16</Paragraphs>
  <ScaleCrop>false</ScaleCrop>
  <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 Hamdan</dc:creator>
  <cp:keywords/>
  <dc:description/>
  <cp:lastModifiedBy>Tala Hamdan</cp:lastModifiedBy>
  <cp:revision>2</cp:revision>
  <dcterms:created xsi:type="dcterms:W3CDTF">2020-01-31T01:14:00Z</dcterms:created>
  <dcterms:modified xsi:type="dcterms:W3CDTF">2020-01-31T01:14:00Z</dcterms:modified>
</cp:coreProperties>
</file>