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D8B9D" w14:textId="2F7E8EC3" w:rsidR="002C6A20" w:rsidRDefault="00BC6E5E"/>
    <w:p w14:paraId="25378E88" w14:textId="5F63BA04" w:rsidR="00581183" w:rsidRDefault="00581183"/>
    <w:p w14:paraId="0FE417A7" w14:textId="41B0A99F" w:rsidR="00581183" w:rsidRDefault="00581183" w:rsidP="00581183">
      <w:pPr>
        <w:jc w:val="center"/>
      </w:pPr>
      <w:r>
        <w:t xml:space="preserve">ECONOMIE </w:t>
      </w:r>
      <w:proofErr w:type="gramStart"/>
      <w:r>
        <w:t>COMPORTEMENTALE :</w:t>
      </w:r>
      <w:proofErr w:type="gramEnd"/>
    </w:p>
    <w:p w14:paraId="3168148D" w14:textId="00E92C42" w:rsidR="00581183" w:rsidRDefault="00581183"/>
    <w:p w14:paraId="0C539AF3" w14:textId="7E6C0DE1" w:rsidR="00581183" w:rsidRDefault="00581183"/>
    <w:p w14:paraId="4CDE2E16" w14:textId="1380A9CD" w:rsidR="0079258D" w:rsidRPr="0079258D" w:rsidRDefault="0079258D" w:rsidP="0079258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lang w:val="fr-FR"/>
        </w:rPr>
      </w:pPr>
      <w:r w:rsidRPr="0079258D">
        <w:rPr>
          <w:rFonts w:asciiTheme="majorHAnsi" w:hAnsiTheme="majorHAnsi" w:cstheme="majorHAnsi"/>
          <w:lang w:val="fr-FR"/>
        </w:rPr>
        <w:t xml:space="preserve">Les gens sont des </w:t>
      </w:r>
      <w:proofErr w:type="spellStart"/>
      <w:r w:rsidRPr="0079258D">
        <w:rPr>
          <w:rFonts w:asciiTheme="majorHAnsi" w:hAnsiTheme="majorHAnsi" w:cstheme="majorHAnsi"/>
          <w:lang w:val="fr-FR"/>
        </w:rPr>
        <w:t>maximiseurs</w:t>
      </w:r>
      <w:proofErr w:type="spellEnd"/>
      <w:r w:rsidRPr="0079258D">
        <w:rPr>
          <w:rFonts w:asciiTheme="majorHAnsi" w:hAnsiTheme="majorHAnsi" w:cstheme="majorHAnsi"/>
          <w:lang w:val="fr-FR"/>
        </w:rPr>
        <w:t xml:space="preserve"> rationnels d’utilités (pas tjrs vérifié)</w:t>
      </w:r>
    </w:p>
    <w:p w14:paraId="2D0C8527" w14:textId="49FEE0D5" w:rsidR="0079258D" w:rsidRDefault="000F2280" w:rsidP="0079258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noProof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69B27" wp14:editId="05C6B37E">
                <wp:simplePos x="0" y="0"/>
                <wp:positionH relativeFrom="column">
                  <wp:posOffset>1557655</wp:posOffset>
                </wp:positionH>
                <wp:positionV relativeFrom="paragraph">
                  <wp:posOffset>68580</wp:posOffset>
                </wp:positionV>
                <wp:extent cx="593725" cy="3910330"/>
                <wp:effectExtent l="5398" t="0" r="8572" b="33973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93725" cy="3910330"/>
                        </a:xfrm>
                        <a:prstGeom prst="rightBrace">
                          <a:avLst>
                            <a:gd name="adj1" fmla="val 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6A5A5E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122.65pt;margin-top:5.4pt;width:46.75pt;height:307.9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" adj="0" strokecolor="#4472c4 [3204]" strokeweight=".5pt">
                <v:stroke joinstyle="miter"/>
              </v:shape>
            </w:pict>
          </mc:Fallback>
        </mc:AlternateContent>
      </w:r>
      <w:r w:rsidR="0079258D" w:rsidRPr="0079258D">
        <w:rPr>
          <w:rFonts w:asciiTheme="majorHAnsi" w:hAnsiTheme="majorHAnsi" w:cstheme="majorHAnsi"/>
          <w:lang w:val="fr-FR"/>
        </w:rPr>
        <w:t>L’</w:t>
      </w:r>
      <w:r w:rsidR="0079258D">
        <w:rPr>
          <w:rFonts w:asciiTheme="majorHAnsi" w:hAnsiTheme="majorHAnsi" w:cstheme="majorHAnsi"/>
          <w:lang w:val="fr-FR"/>
        </w:rPr>
        <w:t>é</w:t>
      </w:r>
      <w:r w:rsidR="0079258D" w:rsidRPr="0079258D">
        <w:rPr>
          <w:rFonts w:asciiTheme="majorHAnsi" w:hAnsiTheme="majorHAnsi" w:cstheme="majorHAnsi"/>
          <w:lang w:val="fr-FR"/>
        </w:rPr>
        <w:t>conomie comportementale est une branche des sciences</w:t>
      </w:r>
      <w:r w:rsidR="0079258D" w:rsidRPr="0079258D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="0079258D">
        <w:rPr>
          <w:rFonts w:asciiTheme="majorHAnsi" w:hAnsiTheme="majorHAnsi" w:cstheme="majorHAnsi"/>
          <w:lang w:val="fr-FR"/>
        </w:rPr>
        <w:t>é</w:t>
      </w:r>
      <w:r w:rsidR="0079258D" w:rsidRPr="0079258D">
        <w:rPr>
          <w:rFonts w:asciiTheme="majorHAnsi" w:hAnsiTheme="majorHAnsi" w:cstheme="majorHAnsi"/>
          <w:lang w:val="fr-FR"/>
        </w:rPr>
        <w:t xml:space="preserve">onomiques </w:t>
      </w:r>
      <w:proofErr w:type="spellEnd"/>
      <w:r w:rsidR="0079258D" w:rsidRPr="0079258D">
        <w:rPr>
          <w:rFonts w:asciiTheme="majorHAnsi" w:hAnsiTheme="majorHAnsi" w:cstheme="majorHAnsi"/>
          <w:lang w:val="fr-FR"/>
        </w:rPr>
        <w:t>qui s’appuie sur des travaux faits en psychologie pour</w:t>
      </w:r>
      <w:r w:rsidR="0079258D" w:rsidRPr="0079258D">
        <w:rPr>
          <w:rFonts w:asciiTheme="majorHAnsi" w:hAnsiTheme="majorHAnsi" w:cstheme="majorHAnsi"/>
          <w:lang w:val="fr-FR"/>
        </w:rPr>
        <w:t xml:space="preserve"> </w:t>
      </w:r>
      <w:r w:rsidR="0079258D">
        <w:rPr>
          <w:rFonts w:asciiTheme="majorHAnsi" w:hAnsiTheme="majorHAnsi" w:cstheme="majorHAnsi"/>
          <w:lang w:val="fr-FR"/>
        </w:rPr>
        <w:t>é</w:t>
      </w:r>
      <w:r w:rsidR="0079258D" w:rsidRPr="0079258D">
        <w:rPr>
          <w:rFonts w:asciiTheme="majorHAnsi" w:hAnsiTheme="majorHAnsi" w:cstheme="majorHAnsi"/>
          <w:lang w:val="fr-FR"/>
        </w:rPr>
        <w:t>largir les mod</w:t>
      </w:r>
      <w:r w:rsidR="0079258D">
        <w:rPr>
          <w:rFonts w:asciiTheme="majorHAnsi" w:hAnsiTheme="majorHAnsi" w:cstheme="majorHAnsi"/>
          <w:lang w:val="fr-FR"/>
        </w:rPr>
        <w:t>è</w:t>
      </w:r>
      <w:r w:rsidR="0079258D" w:rsidRPr="0079258D">
        <w:rPr>
          <w:rFonts w:asciiTheme="majorHAnsi" w:hAnsiTheme="majorHAnsi" w:cstheme="majorHAnsi"/>
          <w:lang w:val="fr-FR"/>
        </w:rPr>
        <w:t>les de prise de d</w:t>
      </w:r>
      <w:r w:rsidR="0079258D">
        <w:rPr>
          <w:rFonts w:asciiTheme="majorHAnsi" w:hAnsiTheme="majorHAnsi" w:cstheme="majorHAnsi"/>
          <w:lang w:val="fr-FR"/>
        </w:rPr>
        <w:t>é</w:t>
      </w:r>
      <w:r w:rsidR="0079258D" w:rsidRPr="0079258D">
        <w:rPr>
          <w:rFonts w:asciiTheme="majorHAnsi" w:hAnsiTheme="majorHAnsi" w:cstheme="majorHAnsi"/>
          <w:lang w:val="fr-FR"/>
        </w:rPr>
        <w:t>cisions individuelles.</w:t>
      </w:r>
    </w:p>
    <w:p w14:paraId="31DB18B7" w14:textId="2F6E706C" w:rsidR="0079258D" w:rsidRDefault="0079258D" w:rsidP="00CE689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 xml:space="preserve">Accorder une moins grande préférence pour les activités </w:t>
      </w:r>
      <w:proofErr w:type="spellStart"/>
      <w:r>
        <w:rPr>
          <w:rFonts w:asciiTheme="majorHAnsi" w:hAnsiTheme="majorHAnsi" w:cstheme="majorHAnsi"/>
          <w:lang w:val="fr-FR"/>
        </w:rPr>
        <w:t>imcomplètes</w:t>
      </w:r>
      <w:proofErr w:type="spellEnd"/>
      <w:r>
        <w:rPr>
          <w:rFonts w:asciiTheme="majorHAnsi" w:hAnsiTheme="majorHAnsi" w:cstheme="majorHAnsi"/>
          <w:lang w:val="fr-FR"/>
        </w:rPr>
        <w:t>.</w:t>
      </w:r>
    </w:p>
    <w:p w14:paraId="6ABD0A26" w14:textId="5AB69559" w:rsidR="00CE6893" w:rsidRDefault="00CE6893" w:rsidP="00CE689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>Les actions révèlent les véritables intentions.</w:t>
      </w:r>
    </w:p>
    <w:p w14:paraId="11C5CE2F" w14:textId="40F42B6E" w:rsidR="00CE6893" w:rsidRDefault="00CE6893" w:rsidP="00CE689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>La solution :</w:t>
      </w:r>
    </w:p>
    <w:p w14:paraId="04B3B0B5" w14:textId="30E2154E" w:rsidR="00CE6893" w:rsidRDefault="00CE6893" w:rsidP="00CE6893">
      <w:p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  <w:r w:rsidRPr="00CE6893">
        <w:rPr>
          <w:rFonts w:asciiTheme="majorHAnsi" w:hAnsiTheme="majorHAnsi" w:cstheme="majorHAnsi"/>
          <w:lang w:val="fr-FR"/>
        </w:rPr>
        <w:sym w:font="Wingdings" w:char="F0E0"/>
      </w:r>
      <w:r>
        <w:rPr>
          <w:rFonts w:asciiTheme="majorHAnsi" w:hAnsiTheme="majorHAnsi" w:cstheme="majorHAnsi"/>
          <w:lang w:val="fr-FR"/>
        </w:rPr>
        <w:t>Recourir aux notions d’incohérence temporelle, de soi rivaux, et d’engagement.</w:t>
      </w:r>
    </w:p>
    <w:p w14:paraId="2A5B68A8" w14:textId="56A53804" w:rsidR="00CE6893" w:rsidRDefault="00CE6893" w:rsidP="00CE6893">
      <w:p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</w:p>
    <w:p w14:paraId="71D99968" w14:textId="360E82CE" w:rsidR="00CE6893" w:rsidRDefault="000F2280" w:rsidP="00CE6893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 xml:space="preserve">Pourquoi on cède </w:t>
      </w:r>
      <w:proofErr w:type="spellStart"/>
      <w:proofErr w:type="gramStart"/>
      <w:r>
        <w:rPr>
          <w:rFonts w:asciiTheme="majorHAnsi" w:hAnsiTheme="majorHAnsi" w:cstheme="majorHAnsi"/>
          <w:lang w:val="fr-FR"/>
        </w:rPr>
        <w:t>a</w:t>
      </w:r>
      <w:proofErr w:type="spellEnd"/>
      <w:proofErr w:type="gramEnd"/>
      <w:r>
        <w:rPr>
          <w:rFonts w:asciiTheme="majorHAnsi" w:hAnsiTheme="majorHAnsi" w:cstheme="majorHAnsi"/>
          <w:lang w:val="fr-FR"/>
        </w:rPr>
        <w:t xml:space="preserve"> la tentation ?</w:t>
      </w:r>
    </w:p>
    <w:p w14:paraId="55EE702C" w14:textId="77777777" w:rsid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0000FF"/>
          <w:sz w:val="20"/>
          <w:szCs w:val="20"/>
          <w:lang w:val="fr-FR"/>
        </w:rPr>
      </w:pP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sym w:font="Wingdings" w:char="F0E0"/>
      </w: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Ce qu’on aimerait vouloir faire dans le futur.</w:t>
      </w:r>
    </w:p>
    <w:p w14:paraId="0E6CC3DF" w14:textId="089B710D" w:rsidR="0079258D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0000FF"/>
          <w:sz w:val="20"/>
          <w:szCs w:val="20"/>
          <w:lang w:val="fr-FR"/>
        </w:rPr>
      </w:pP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sym w:font="Wingdings" w:char="F0E0"/>
      </w: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Ce qu’on va vouloir faire dans le futur, une fois ce futur devenu</w:t>
      </w:r>
      <w:r>
        <w:rPr>
          <w:rFonts w:ascii="Times New Roman" w:hAnsi="Times New Roman" w:cs="Times New Roman"/>
          <w:color w:val="0000FF"/>
          <w:sz w:val="20"/>
          <w:szCs w:val="20"/>
          <w:lang w:val="fr-FR"/>
        </w:rPr>
        <w:t xml:space="preserve"> présent</w:t>
      </w: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.</w:t>
      </w:r>
    </w:p>
    <w:p w14:paraId="4E4CC255" w14:textId="32E09355" w:rsid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0000FF"/>
          <w:sz w:val="20"/>
          <w:szCs w:val="20"/>
          <w:lang w:val="fr-FR"/>
        </w:rPr>
      </w:pPr>
    </w:p>
    <w:p w14:paraId="6C81044F" w14:textId="128F562C" w:rsid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0000FF"/>
          <w:sz w:val="20"/>
          <w:szCs w:val="20"/>
          <w:lang w:val="fr-FR"/>
        </w:rPr>
      </w:pPr>
    </w:p>
    <w:p w14:paraId="52551B33" w14:textId="289C52D6" w:rsidR="000F2280" w:rsidRP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4472C4" w:themeColor="accent1"/>
          <w:sz w:val="21"/>
          <w:szCs w:val="21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F2280">
        <w:rPr>
          <w:rFonts w:ascii="Times New Roman" w:hAnsi="Times New Roman" w:cs="Times New Roman"/>
          <w:b/>
          <w:bCs/>
          <w:i/>
          <w:iCs/>
          <w:color w:val="4472C4" w:themeColor="accent1"/>
          <w:sz w:val="22"/>
          <w:szCs w:val="22"/>
          <w:u w:val="single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Incohérence temporelle</w:t>
      </w:r>
      <w:r w:rsidRPr="000F2280">
        <w:rPr>
          <w:rFonts w:ascii="Times New Roman" w:hAnsi="Times New Roman" w:cs="Times New Roman"/>
          <w:color w:val="4472C4" w:themeColor="accent1"/>
          <w:sz w:val="22"/>
          <w:szCs w:val="2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: le fait de </w:t>
      </w:r>
      <w:proofErr w:type="gramStart"/>
      <w:r w:rsidRPr="000F2280">
        <w:rPr>
          <w:rFonts w:ascii="Times New Roman" w:hAnsi="Times New Roman" w:cs="Times New Roman"/>
          <w:color w:val="4472C4" w:themeColor="accent1"/>
          <w:sz w:val="22"/>
          <w:szCs w:val="2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changer</w:t>
      </w:r>
      <w:r w:rsidRPr="000F2280">
        <w:rPr>
          <w:rFonts w:ascii="Times New Roman" w:hAnsi="Times New Roman" w:cs="Times New Roman"/>
          <w:color w:val="4472C4" w:themeColor="accent1"/>
          <w:sz w:val="12"/>
          <w:szCs w:val="12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F2280">
        <w:rPr>
          <w:rFonts w:ascii="Times New Roman" w:hAnsi="Times New Roman" w:cs="Times New Roman"/>
          <w:color w:val="4472C4" w:themeColor="accent1"/>
          <w:sz w:val="21"/>
          <w:szCs w:val="21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d’idée</w:t>
      </w:r>
      <w:proofErr w:type="gramEnd"/>
      <w:r w:rsidRPr="000F2280">
        <w:rPr>
          <w:rFonts w:ascii="Times New Roman" w:hAnsi="Times New Roman" w:cs="Times New Roman"/>
          <w:color w:val="4472C4" w:themeColor="accent1"/>
          <w:sz w:val="21"/>
          <w:szCs w:val="21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une fois le moment survenu.</w:t>
      </w:r>
    </w:p>
    <w:p w14:paraId="1022ABC5" w14:textId="1D2457BF" w:rsid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1"/>
          <w:szCs w:val="21"/>
          <w:lang w:val="fr-FR"/>
        </w:rPr>
      </w:pPr>
    </w:p>
    <w:p w14:paraId="1646F030" w14:textId="3A7924F3" w:rsid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1"/>
          <w:szCs w:val="21"/>
          <w:lang w:val="fr-FR"/>
        </w:rPr>
      </w:pPr>
    </w:p>
    <w:p w14:paraId="641A230F" w14:textId="408EFF43" w:rsidR="000F2280" w:rsidRPr="000F2280" w:rsidRDefault="000F2280" w:rsidP="000F2280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  <w:lang w:val="fr-FR"/>
        </w:rPr>
      </w:pPr>
      <w:r w:rsidRPr="000F2280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  <w:u w:val="single"/>
          <w:lang w:val="fr-FR"/>
        </w:rPr>
        <w:t xml:space="preserve">Dispositif </w:t>
      </w:r>
      <w:proofErr w:type="gramStart"/>
      <w:r w:rsidRPr="000F2280"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  <w:u w:val="single"/>
          <w:lang w:val="fr-FR"/>
        </w:rPr>
        <w:t>d’engagement:</w:t>
      </w:r>
      <w:proofErr w:type="gramEnd"/>
      <w:r w:rsidRPr="000F2280">
        <w:rPr>
          <w:rFonts w:ascii="Times New Roman" w:hAnsi="Times New Roman" w:cs="Times New Roman"/>
          <w:color w:val="000000" w:themeColor="text1"/>
          <w:sz w:val="22"/>
          <w:szCs w:val="22"/>
          <w:lang w:val="fr-FR"/>
        </w:rPr>
        <w:t xml:space="preserve"> </w:t>
      </w:r>
      <w:r w:rsidRPr="000F2280">
        <w:rPr>
          <w:rFonts w:ascii="Times New Roman" w:hAnsi="Times New Roman" w:cs="Times New Roman"/>
          <w:color w:val="000000"/>
          <w:sz w:val="22"/>
          <w:szCs w:val="22"/>
          <w:lang w:val="fr-FR"/>
        </w:rPr>
        <w:t>m</w:t>
      </w:r>
      <w:r>
        <w:rPr>
          <w:rFonts w:ascii="Times New Roman" w:hAnsi="Times New Roman" w:cs="Times New Roman"/>
          <w:color w:val="000000"/>
          <w:sz w:val="22"/>
          <w:szCs w:val="22"/>
          <w:lang w:val="fr-FR"/>
        </w:rPr>
        <w:t>é</w:t>
      </w:r>
      <w:r w:rsidRPr="000F2280">
        <w:rPr>
          <w:rFonts w:ascii="Times New Roman" w:hAnsi="Times New Roman" w:cs="Times New Roman"/>
          <w:color w:val="000000"/>
          <w:sz w:val="22"/>
          <w:szCs w:val="22"/>
          <w:lang w:val="fr-FR"/>
        </w:rPr>
        <w:t>canisme qu’une personne applique</w:t>
      </w:r>
    </w:p>
    <w:p w14:paraId="59BFEE7C" w14:textId="77777777" w:rsidR="000F2280" w:rsidRPr="000F2280" w:rsidRDefault="000F2280" w:rsidP="000F2280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  <w:lang w:val="fr-FR"/>
        </w:rPr>
      </w:pPr>
      <w:proofErr w:type="gramStart"/>
      <w:r w:rsidRPr="000F2280">
        <w:rPr>
          <w:rFonts w:ascii="Times New Roman" w:hAnsi="Times New Roman" w:cs="Times New Roman"/>
          <w:color w:val="000000"/>
          <w:sz w:val="22"/>
          <w:szCs w:val="22"/>
          <w:lang w:val="fr-FR"/>
        </w:rPr>
        <w:t>dans</w:t>
      </w:r>
      <w:proofErr w:type="gramEnd"/>
      <w:r w:rsidRPr="000F2280">
        <w:rPr>
          <w:rFonts w:ascii="Times New Roman" w:hAnsi="Times New Roman" w:cs="Times New Roman"/>
          <w:color w:val="000000"/>
          <w:sz w:val="22"/>
          <w:szCs w:val="22"/>
          <w:lang w:val="fr-FR"/>
        </w:rPr>
        <w:t xml:space="preserve"> le but d’adopter un comportement futur qui, autrement, serait</w:t>
      </w:r>
    </w:p>
    <w:p w14:paraId="332CE470" w14:textId="026B266E" w:rsidR="000F2280" w:rsidRPr="000F2280" w:rsidRDefault="000F2280" w:rsidP="000F2280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r w:rsidRPr="000F2280"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difficile </w:t>
      </w: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à</w:t>
      </w:r>
      <w:r w:rsidRPr="000F2280"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 w:rsidRPr="000F2280">
        <w:rPr>
          <w:rFonts w:ascii="Times New Roman" w:hAnsi="Times New Roman" w:cs="Times New Roman"/>
          <w:color w:val="000000"/>
          <w:sz w:val="22"/>
          <w:szCs w:val="22"/>
          <w:lang w:val="en-US"/>
        </w:rPr>
        <w:t>maintenir</w:t>
      </w:r>
      <w:proofErr w:type="spellEnd"/>
      <w:r w:rsidRPr="000F2280">
        <w:rPr>
          <w:rFonts w:ascii="Times New Roman" w:hAnsi="Times New Roman" w:cs="Times New Roman"/>
          <w:color w:val="000000"/>
          <w:sz w:val="22"/>
          <w:szCs w:val="22"/>
          <w:lang w:val="en-US"/>
        </w:rPr>
        <w:t>.</w:t>
      </w:r>
    </w:p>
    <w:p w14:paraId="5C446AE9" w14:textId="1CB5B8F6" w:rsidR="000F2280" w:rsidRPr="000F2280" w:rsidRDefault="000F2280" w:rsidP="000F2280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FF"/>
          <w:sz w:val="20"/>
          <w:szCs w:val="20"/>
          <w:lang w:val="fr-FR"/>
        </w:rPr>
      </w:pP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Augmenter le co</w:t>
      </w:r>
      <w:r>
        <w:rPr>
          <w:rFonts w:ascii="Times New Roman" w:hAnsi="Times New Roman" w:cs="Times New Roman"/>
          <w:color w:val="0000FF"/>
          <w:sz w:val="20"/>
          <w:szCs w:val="20"/>
          <w:lang w:val="fr-FR"/>
        </w:rPr>
        <w:t>û</w:t>
      </w: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t de certaines activit</w:t>
      </w:r>
      <w:r>
        <w:rPr>
          <w:rFonts w:ascii="Times New Roman" w:hAnsi="Times New Roman" w:cs="Times New Roman"/>
          <w:color w:val="0000FF"/>
          <w:sz w:val="20"/>
          <w:szCs w:val="20"/>
          <w:lang w:val="fr-FR"/>
        </w:rPr>
        <w:t>é</w:t>
      </w: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s.</w:t>
      </w:r>
    </w:p>
    <w:p w14:paraId="47C65EC3" w14:textId="2491AA1A" w:rsidR="000F2280" w:rsidRPr="000F2280" w:rsidRDefault="000F2280" w:rsidP="000F2280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FF"/>
          <w:sz w:val="20"/>
          <w:szCs w:val="20"/>
          <w:lang w:val="fr-FR"/>
        </w:rPr>
      </w:pP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>Bloquer cette activit</w:t>
      </w:r>
      <w:r>
        <w:rPr>
          <w:rFonts w:ascii="Times New Roman" w:hAnsi="Times New Roman" w:cs="Times New Roman"/>
          <w:color w:val="0000FF"/>
          <w:sz w:val="20"/>
          <w:szCs w:val="20"/>
          <w:lang w:val="fr-FR"/>
        </w:rPr>
        <w:t>é</w:t>
      </w:r>
      <w:r w:rsidRPr="000F2280">
        <w:rPr>
          <w:rFonts w:ascii="Times New Roman" w:hAnsi="Times New Roman" w:cs="Times New Roman"/>
          <w:color w:val="0000FF"/>
          <w:sz w:val="20"/>
          <w:szCs w:val="20"/>
          <w:lang w:val="fr-FR"/>
        </w:rPr>
        <w:t xml:space="preserve"> de vos choix.</w:t>
      </w:r>
    </w:p>
    <w:p w14:paraId="548B4B01" w14:textId="028565B3" w:rsidR="000F2280" w:rsidRDefault="000F2280" w:rsidP="000F2280">
      <w:pPr>
        <w:autoSpaceDE w:val="0"/>
        <w:autoSpaceDN w:val="0"/>
        <w:adjustRightInd w:val="0"/>
        <w:rPr>
          <w:rFonts w:ascii="Times New Roman" w:hAnsi="Times New Roman" w:cs="Times New Roman"/>
          <w:color w:val="F3F3F3"/>
          <w:sz w:val="12"/>
          <w:szCs w:val="12"/>
          <w:lang w:val="en-US"/>
        </w:rPr>
      </w:pPr>
      <w:r>
        <w:rPr>
          <w:rFonts w:ascii="Times New Roman" w:hAnsi="Times New Roman" w:cs="Times New Roman"/>
          <w:color w:val="F3F3F3"/>
          <w:sz w:val="12"/>
          <w:szCs w:val="12"/>
          <w:lang w:val="en-US"/>
        </w:rPr>
        <w:t>Chap</w:t>
      </w:r>
    </w:p>
    <w:p w14:paraId="529B3D92" w14:textId="0C6FA0BE" w:rsidR="000F2280" w:rsidRPr="000F2280" w:rsidRDefault="000F2280" w:rsidP="000F2280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 w:rsidRPr="000F2280">
        <w:rPr>
          <w:rFonts w:asciiTheme="majorHAnsi" w:hAnsiTheme="majorHAnsi" w:cstheme="majorHAnsi"/>
          <w:sz w:val="22"/>
          <w:szCs w:val="22"/>
          <w:lang w:val="fr-FR"/>
        </w:rPr>
        <w:t>Si les avantages d’une action</w:t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 xml:space="preserve"> &gt; son coût de renonciation </w:t>
      </w:r>
      <w:r w:rsidRPr="000F2280">
        <w:rPr>
          <w:lang w:val="fr-FR"/>
        </w:rPr>
        <w:sym w:font="Wingdings" w:char="F0E0"/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 xml:space="preserve"> rationnelle de faire l’action</w:t>
      </w:r>
    </w:p>
    <w:p w14:paraId="2170270A" w14:textId="58084215" w:rsidR="000F2280" w:rsidRPr="000F2280" w:rsidRDefault="000F2280" w:rsidP="000F2280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 w:rsidRPr="000F2280">
        <w:rPr>
          <w:rFonts w:asciiTheme="majorHAnsi" w:hAnsiTheme="majorHAnsi" w:cstheme="majorHAnsi"/>
          <w:sz w:val="22"/>
          <w:szCs w:val="22"/>
          <w:lang w:val="fr-FR"/>
        </w:rPr>
        <w:t xml:space="preserve">Si les avantages d’une action </w:t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 xml:space="preserve">&lt; </w:t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 xml:space="preserve">son coût de renonciation </w:t>
      </w:r>
      <w:r w:rsidRPr="000F2280">
        <w:rPr>
          <w:lang w:val="fr-FR"/>
        </w:rPr>
        <w:sym w:font="Wingdings" w:char="F0E0"/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 xml:space="preserve"> </w:t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>ir</w:t>
      </w:r>
      <w:r w:rsidRPr="000F2280">
        <w:rPr>
          <w:rFonts w:asciiTheme="majorHAnsi" w:hAnsiTheme="majorHAnsi" w:cstheme="majorHAnsi"/>
          <w:sz w:val="22"/>
          <w:szCs w:val="22"/>
          <w:lang w:val="fr-FR"/>
        </w:rPr>
        <w:t>rationnelle de faire l’action</w:t>
      </w:r>
    </w:p>
    <w:p w14:paraId="4FDC1378" w14:textId="48E3B564" w:rsidR="000F2280" w:rsidRDefault="000F2280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</w:p>
    <w:p w14:paraId="62B28C27" w14:textId="1667D956" w:rsidR="000F2280" w:rsidRDefault="000F2280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</w:p>
    <w:p w14:paraId="32F66FED" w14:textId="77777777" w:rsidR="00332E4C" w:rsidRDefault="000F2280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>
        <w:rPr>
          <w:rFonts w:asciiTheme="majorHAnsi" w:hAnsiTheme="majorHAnsi" w:cstheme="majorHAnsi"/>
          <w:sz w:val="22"/>
          <w:szCs w:val="22"/>
          <w:lang w:val="fr-FR"/>
        </w:rPr>
        <w:t>Les individus ne font pas toujours des choix rationnels :</w:t>
      </w:r>
    </w:p>
    <w:p w14:paraId="6721CDAC" w14:textId="34B4BF15" w:rsidR="000F2280" w:rsidRDefault="00332E4C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 w:rsidRPr="00332E4C">
        <w:rPr>
          <w:rFonts w:asciiTheme="majorHAnsi" w:hAnsiTheme="majorHAnsi" w:cstheme="majorHAnsi"/>
          <w:sz w:val="22"/>
          <w:szCs w:val="22"/>
          <w:lang w:val="fr-FR"/>
        </w:rPr>
        <w:sym w:font="Wingdings" w:char="F0E0"/>
      </w:r>
      <w:r>
        <w:rPr>
          <w:rFonts w:asciiTheme="majorHAnsi" w:hAnsiTheme="majorHAnsi" w:cstheme="majorHAnsi"/>
          <w:sz w:val="22"/>
          <w:szCs w:val="22"/>
          <w:lang w:val="fr-FR"/>
        </w:rPr>
        <w:t xml:space="preserve"> Le refus de négliger un cout irrécupérable.</w:t>
      </w:r>
    </w:p>
    <w:p w14:paraId="448CEB75" w14:textId="6B42C058" w:rsidR="00332E4C" w:rsidRDefault="00332E4C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 w:rsidRPr="00332E4C">
        <w:rPr>
          <w:rFonts w:asciiTheme="majorHAnsi" w:hAnsiTheme="majorHAnsi" w:cstheme="majorHAnsi"/>
          <w:sz w:val="22"/>
          <w:szCs w:val="22"/>
          <w:lang w:val="fr-FR"/>
        </w:rPr>
        <w:sym w:font="Wingdings" w:char="F0E0"/>
      </w:r>
      <w:r>
        <w:rPr>
          <w:rFonts w:asciiTheme="majorHAnsi" w:hAnsiTheme="majorHAnsi" w:cstheme="majorHAnsi"/>
          <w:sz w:val="22"/>
          <w:szCs w:val="22"/>
          <w:lang w:val="fr-FR"/>
        </w:rPr>
        <w:t xml:space="preserve"> La sous-estimation du cout de renonciation </w:t>
      </w:r>
    </w:p>
    <w:p w14:paraId="04549515" w14:textId="65D0683E" w:rsidR="00332E4C" w:rsidRDefault="00332E4C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>
        <w:rPr>
          <w:rFonts w:asciiTheme="majorHAnsi" w:hAnsiTheme="majorHAnsi" w:cstheme="majorHAnsi"/>
          <w:sz w:val="22"/>
          <w:szCs w:val="22"/>
          <w:lang w:val="fr-FR"/>
        </w:rPr>
        <w:t xml:space="preserve">À cause d’un biais cognitif qui engendre </w:t>
      </w:r>
      <w:proofErr w:type="gramStart"/>
      <w:r>
        <w:rPr>
          <w:rFonts w:asciiTheme="majorHAnsi" w:hAnsiTheme="majorHAnsi" w:cstheme="majorHAnsi"/>
          <w:sz w:val="22"/>
          <w:szCs w:val="22"/>
          <w:lang w:val="fr-FR"/>
        </w:rPr>
        <w:t>des décisions erronés</w:t>
      </w:r>
      <w:proofErr w:type="gramEnd"/>
    </w:p>
    <w:p w14:paraId="073BEC97" w14:textId="20F01D12" w:rsidR="00332E4C" w:rsidRDefault="00332E4C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</w:p>
    <w:p w14:paraId="36980891" w14:textId="018D7207" w:rsidR="00332E4C" w:rsidRDefault="00332E4C" w:rsidP="000F2280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</w:p>
    <w:p w14:paraId="2A5C37BB" w14:textId="06268F8A" w:rsidR="00332E4C" w:rsidRDefault="00332E4C" w:rsidP="00332E4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>
        <w:rPr>
          <w:rFonts w:asciiTheme="majorHAnsi" w:hAnsiTheme="majorHAnsi" w:cstheme="majorHAnsi"/>
          <w:sz w:val="22"/>
          <w:szCs w:val="22"/>
          <w:lang w:val="fr-FR"/>
        </w:rPr>
        <w:t xml:space="preserve">Le piège des couts irrécupérables : les individus restent engagés mm si l’avantage de continuer est </w:t>
      </w:r>
      <w:proofErr w:type="spellStart"/>
      <w:r>
        <w:rPr>
          <w:rFonts w:asciiTheme="majorHAnsi" w:hAnsiTheme="majorHAnsi" w:cstheme="majorHAnsi"/>
          <w:sz w:val="22"/>
          <w:szCs w:val="22"/>
          <w:lang w:val="fr-FR"/>
        </w:rPr>
        <w:t>inferieur</w:t>
      </w:r>
      <w:proofErr w:type="spellEnd"/>
      <w:r>
        <w:rPr>
          <w:rFonts w:asciiTheme="majorHAnsi" w:hAnsiTheme="majorHAnsi" w:cstheme="majorHAnsi"/>
          <w:sz w:val="22"/>
          <w:szCs w:val="22"/>
          <w:lang w:val="fr-FR"/>
        </w:rPr>
        <w:t xml:space="preserve"> au cout de renonciation.</w:t>
      </w:r>
    </w:p>
    <w:p w14:paraId="105D4C85" w14:textId="7292BC85" w:rsidR="00332E4C" w:rsidRPr="00332E4C" w:rsidRDefault="007B3F35" w:rsidP="007B3F35">
      <w:pPr>
        <w:pStyle w:val="ListParagraph"/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fr-FR"/>
        </w:rPr>
      </w:pPr>
      <w:r>
        <w:rPr>
          <w:rFonts w:asciiTheme="majorHAnsi" w:hAnsiTheme="majorHAnsi" w:cstheme="majorHAnsi"/>
          <w:sz w:val="22"/>
          <w:szCs w:val="22"/>
          <w:lang w:val="fr-FR"/>
        </w:rPr>
        <w:t>Les gens ont tendance à sous-évaluer le coût de renonciation lorsqu’il est non-monétaire.</w:t>
      </w:r>
    </w:p>
    <w:p w14:paraId="333A2501" w14:textId="76EA108E" w:rsidR="000F2280" w:rsidRDefault="00BC6E5E" w:rsidP="000F2280">
      <w:pPr>
        <w:autoSpaceDE w:val="0"/>
        <w:autoSpaceDN w:val="0"/>
        <w:adjustRightInd w:val="0"/>
        <w:rPr>
          <w:rFonts w:asciiTheme="majorHAnsi" w:hAnsiTheme="majorHAnsi" w:cstheme="majorHAnsi"/>
          <w:color w:val="000000" w:themeColor="text1"/>
          <w:lang w:val="fr-FR"/>
        </w:rPr>
      </w:pPr>
      <w:r>
        <w:rPr>
          <w:rFonts w:asciiTheme="majorHAnsi" w:hAnsiTheme="majorHAnsi" w:cstheme="majorHAnsi"/>
          <w:color w:val="000000" w:themeColor="text1"/>
          <w:lang w:val="fr-FR"/>
        </w:rPr>
        <w:t>Oublier que l’argent est fongible peut conduire les gens à faire les mauvais choix.</w:t>
      </w:r>
    </w:p>
    <w:p w14:paraId="0C8A092E" w14:textId="760ED57B" w:rsidR="00BC6E5E" w:rsidRPr="000F2280" w:rsidRDefault="00BC6E5E" w:rsidP="000F2280">
      <w:pPr>
        <w:autoSpaceDE w:val="0"/>
        <w:autoSpaceDN w:val="0"/>
        <w:adjustRightInd w:val="0"/>
        <w:rPr>
          <w:rFonts w:asciiTheme="majorHAnsi" w:hAnsiTheme="majorHAnsi" w:cstheme="majorHAnsi"/>
          <w:color w:val="000000" w:themeColor="text1"/>
          <w:lang w:val="fr-FR"/>
        </w:rPr>
      </w:pPr>
      <w:r>
        <w:rPr>
          <w:rFonts w:asciiTheme="majorHAnsi" w:hAnsiTheme="majorHAnsi" w:cstheme="majorHAnsi"/>
          <w:color w:val="000000" w:themeColor="text1"/>
          <w:lang w:val="fr-FR"/>
        </w:rPr>
        <w:t xml:space="preserve">Répartir de l’argent entres catégories mentales </w:t>
      </w:r>
      <w:bookmarkStart w:id="0" w:name="_GoBack"/>
      <w:bookmarkEnd w:id="0"/>
      <w:r>
        <w:rPr>
          <w:rFonts w:asciiTheme="majorHAnsi" w:hAnsiTheme="majorHAnsi" w:cstheme="majorHAnsi"/>
          <w:color w:val="000000" w:themeColor="text1"/>
          <w:lang w:val="fr-FR"/>
        </w:rPr>
        <w:t>incite à courir plus de risques.</w:t>
      </w:r>
    </w:p>
    <w:sectPr w:rsidR="00BC6E5E" w:rsidRPr="000F2280" w:rsidSect="00FB6B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26A47"/>
    <w:multiLevelType w:val="hybridMultilevel"/>
    <w:tmpl w:val="CC64C3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A1511"/>
    <w:multiLevelType w:val="hybridMultilevel"/>
    <w:tmpl w:val="9C4234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E610D"/>
    <w:multiLevelType w:val="hybridMultilevel"/>
    <w:tmpl w:val="4C5A71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B67B4D"/>
    <w:multiLevelType w:val="hybridMultilevel"/>
    <w:tmpl w:val="80DCEF56"/>
    <w:lvl w:ilvl="0" w:tplc="C6D8E95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183"/>
    <w:rsid w:val="000F2280"/>
    <w:rsid w:val="00332E4C"/>
    <w:rsid w:val="00581183"/>
    <w:rsid w:val="0079258D"/>
    <w:rsid w:val="007B3F35"/>
    <w:rsid w:val="00AB5834"/>
    <w:rsid w:val="00BC6E5E"/>
    <w:rsid w:val="00CE6893"/>
    <w:rsid w:val="00FB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A3286"/>
  <w15:chartTrackingRefBased/>
  <w15:docId w15:val="{5B2D1173-FBB3-7343-94A1-ADE61D98A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Khawla Mekkaoui</dc:creator>
  <cp:keywords/>
  <dc:description/>
  <cp:lastModifiedBy>Khawla Mekkaoui</cp:lastModifiedBy>
  <cp:revision>1</cp:revision>
  <dcterms:created xsi:type="dcterms:W3CDTF">2019-11-20T00:09:00Z</dcterms:created>
  <dcterms:modified xsi:type="dcterms:W3CDTF">2019-11-20T17:39:00Z</dcterms:modified>
</cp:coreProperties>
</file>