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3B57" w:rsidRDefault="00EA6370">
      <w:pPr>
        <w:spacing w:after="529" w:line="259" w:lineRule="auto"/>
        <w:ind w:left="405" w:firstLine="0"/>
        <w:jc w:val="center"/>
      </w:pPr>
      <w:bookmarkStart w:id="0" w:name="_GoBack"/>
      <w:bookmarkEnd w:id="0"/>
      <w:r>
        <w:rPr>
          <w:b/>
          <w:sz w:val="56"/>
        </w:rPr>
        <w:t xml:space="preserve">  </w:t>
      </w:r>
    </w:p>
    <w:p w:rsidR="00333B57" w:rsidRDefault="00EA6370">
      <w:pPr>
        <w:spacing w:after="49" w:line="259" w:lineRule="auto"/>
        <w:ind w:left="65" w:right="1" w:hanging="10"/>
        <w:jc w:val="center"/>
      </w:pPr>
      <w:r>
        <w:rPr>
          <w:b/>
          <w:sz w:val="72"/>
        </w:rPr>
        <w:t xml:space="preserve">PSY1102 </w:t>
      </w:r>
    </w:p>
    <w:p w:rsidR="00333B57" w:rsidRDefault="00EA6370">
      <w:pPr>
        <w:spacing w:after="49" w:line="259" w:lineRule="auto"/>
        <w:ind w:left="710" w:firstLine="0"/>
      </w:pPr>
      <w:r>
        <w:rPr>
          <w:b/>
          <w:sz w:val="72"/>
        </w:rPr>
        <w:t xml:space="preserve">Introduction to Applied Psychology </w:t>
      </w:r>
    </w:p>
    <w:p w:rsidR="00333B57" w:rsidRDefault="00EA6370">
      <w:pPr>
        <w:spacing w:after="50" w:line="259" w:lineRule="auto"/>
        <w:ind w:left="233" w:firstLine="0"/>
        <w:jc w:val="center"/>
      </w:pPr>
      <w:r>
        <w:rPr>
          <w:b/>
          <w:sz w:val="72"/>
        </w:rPr>
        <w:t xml:space="preserve"> </w:t>
      </w:r>
    </w:p>
    <w:p w:rsidR="00333B57" w:rsidRDefault="00EA6370">
      <w:pPr>
        <w:spacing w:after="49" w:line="259" w:lineRule="auto"/>
        <w:ind w:left="65" w:hanging="10"/>
        <w:jc w:val="center"/>
      </w:pPr>
      <w:r>
        <w:rPr>
          <w:b/>
          <w:sz w:val="72"/>
        </w:rPr>
        <w:t xml:space="preserve">Class 4b </w:t>
      </w:r>
    </w:p>
    <w:p w:rsidR="00333B57" w:rsidRDefault="00EA6370">
      <w:pPr>
        <w:spacing w:after="0" w:line="259" w:lineRule="auto"/>
        <w:ind w:left="65" w:right="3" w:hanging="10"/>
        <w:jc w:val="center"/>
      </w:pPr>
      <w:r>
        <w:rPr>
          <w:b/>
          <w:sz w:val="72"/>
        </w:rPr>
        <w:t xml:space="preserve">Intelligence </w:t>
      </w:r>
    </w:p>
    <w:p w:rsidR="00333B57" w:rsidRDefault="00EA6370">
      <w:pPr>
        <w:spacing w:after="0" w:line="259" w:lineRule="auto"/>
        <w:ind w:left="213" w:firstLine="0"/>
        <w:jc w:val="center"/>
      </w:pPr>
      <w:r>
        <w:rPr>
          <w:sz w:val="64"/>
        </w:rPr>
        <w:t xml:space="preserve"> </w:t>
      </w:r>
    </w:p>
    <w:p w:rsidR="00333B57" w:rsidRDefault="00EA6370">
      <w:pPr>
        <w:spacing w:after="0" w:line="274" w:lineRule="auto"/>
        <w:ind w:left="3634" w:firstLine="768"/>
      </w:pPr>
      <w:r>
        <w:rPr>
          <w:sz w:val="56"/>
        </w:rPr>
        <w:lastRenderedPageBreak/>
        <w:t xml:space="preserve">Victor Emerson </w:t>
      </w:r>
      <w:r>
        <w:rPr>
          <w:color w:val="0000CC"/>
          <w:sz w:val="56"/>
          <w:u w:val="single" w:color="0000CC"/>
        </w:rPr>
        <w:t>vemerson@uottawa.ca</w:t>
      </w:r>
      <w:r>
        <w:rPr>
          <w:sz w:val="56"/>
        </w:rPr>
        <w:t xml:space="preserve"> </w:t>
      </w:r>
    </w:p>
    <w:p w:rsidR="00333B57" w:rsidRDefault="00EA6370">
      <w:pPr>
        <w:pStyle w:val="Heading1"/>
        <w:ind w:right="1"/>
      </w:pPr>
      <w:r>
        <w:t xml:space="preserve">Agenda for today </w:t>
      </w:r>
    </w:p>
    <w:p w:rsidR="00333B57" w:rsidRDefault="00EA6370">
      <w:pPr>
        <w:numPr>
          <w:ilvl w:val="0"/>
          <w:numId w:val="1"/>
        </w:numPr>
        <w:ind w:right="145" w:hanging="559"/>
      </w:pPr>
      <w:r>
        <w:t xml:space="preserve">Genetic and environmental influences on intelligence </w:t>
      </w:r>
    </w:p>
    <w:p w:rsidR="00333B57" w:rsidRDefault="00EA6370">
      <w:pPr>
        <w:numPr>
          <w:ilvl w:val="0"/>
          <w:numId w:val="1"/>
        </w:numPr>
        <w:ind w:right="145" w:hanging="559"/>
      </w:pPr>
      <w:r>
        <w:t xml:space="preserve">Twin and adoption studies </w:t>
      </w:r>
    </w:p>
    <w:p w:rsidR="00333B57" w:rsidRDefault="00EA6370">
      <w:pPr>
        <w:numPr>
          <w:ilvl w:val="0"/>
          <w:numId w:val="1"/>
        </w:numPr>
        <w:ind w:right="145" w:hanging="559"/>
      </w:pPr>
      <w:r>
        <w:t xml:space="preserve">Heritability </w:t>
      </w:r>
    </w:p>
    <w:p w:rsidR="00333B57" w:rsidRDefault="00EA6370">
      <w:pPr>
        <w:numPr>
          <w:ilvl w:val="0"/>
          <w:numId w:val="1"/>
        </w:numPr>
        <w:ind w:right="145" w:hanging="559"/>
      </w:pPr>
      <w:r>
        <w:t xml:space="preserve">Environmental influences </w:t>
      </w:r>
    </w:p>
    <w:p w:rsidR="00333B57" w:rsidRDefault="00EA6370">
      <w:pPr>
        <w:numPr>
          <w:ilvl w:val="0"/>
          <w:numId w:val="1"/>
        </w:numPr>
        <w:ind w:right="145" w:hanging="559"/>
      </w:pPr>
      <w:r>
        <w:t xml:space="preserve">Group differences in intelligence test scores </w:t>
      </w:r>
    </w:p>
    <w:p w:rsidR="00333B57" w:rsidRDefault="00EA6370">
      <w:pPr>
        <w:numPr>
          <w:ilvl w:val="0"/>
          <w:numId w:val="1"/>
        </w:numPr>
        <w:ind w:right="145" w:hanging="559"/>
      </w:pPr>
      <w:r>
        <w:t xml:space="preserve">The question of bias </w:t>
      </w:r>
    </w:p>
    <w:p w:rsidR="00333B57" w:rsidRDefault="00EA6370">
      <w:pPr>
        <w:pStyle w:val="Heading1"/>
      </w:pPr>
      <w:r>
        <w:lastRenderedPageBreak/>
        <w:t xml:space="preserve">1. Genetic and environmental influences </w:t>
      </w:r>
    </w:p>
    <w:p w:rsidR="00333B57" w:rsidRDefault="00EA6370">
      <w:pPr>
        <w:numPr>
          <w:ilvl w:val="0"/>
          <w:numId w:val="2"/>
        </w:numPr>
        <w:ind w:right="145" w:hanging="559"/>
      </w:pPr>
      <w:r>
        <w:t>Just as we have examined genetic and environmental influences on various personality traits and behaviours, so can we co</w:t>
      </w:r>
      <w:r>
        <w:t>nsider the nature</w:t>
      </w:r>
      <w:r>
        <w:t xml:space="preserve">-nurture issue with intelligence. </w:t>
      </w:r>
    </w:p>
    <w:p w:rsidR="00333B57" w:rsidRDefault="00EA6370">
      <w:pPr>
        <w:numPr>
          <w:ilvl w:val="0"/>
          <w:numId w:val="2"/>
        </w:numPr>
        <w:ind w:right="145" w:hanging="559"/>
      </w:pPr>
      <w:r>
        <w:t>Science works best in a dispassionate environment, but it is obvious that intelligence is, in effect, a charged issue.  Even to raise the topic of gender differences or “racial” differences in intelligenc</w:t>
      </w:r>
      <w:r>
        <w:t xml:space="preserve">e is to broach the topic of prejudice and bias. </w:t>
      </w:r>
    </w:p>
    <w:p w:rsidR="00333B57" w:rsidRDefault="00EA6370">
      <w:pPr>
        <w:numPr>
          <w:ilvl w:val="0"/>
          <w:numId w:val="2"/>
        </w:numPr>
        <w:ind w:right="145" w:hanging="559"/>
      </w:pPr>
      <w:r>
        <w:t>For this reason, it is important to exclude personal bias from the discussion and to include only the evidence that seems best to address the issues.</w:t>
      </w:r>
      <w:r>
        <w:t xml:space="preserve"> </w:t>
      </w:r>
    </w:p>
    <w:p w:rsidR="00333B57" w:rsidRDefault="00EA6370">
      <w:pPr>
        <w:pStyle w:val="Heading1"/>
        <w:ind w:right="5"/>
      </w:pPr>
      <w:r>
        <w:lastRenderedPageBreak/>
        <w:t xml:space="preserve">2. Twin and adoption studies </w:t>
      </w:r>
    </w:p>
    <w:p w:rsidR="00333B57" w:rsidRDefault="00EA6370">
      <w:pPr>
        <w:ind w:left="-2" w:right="145" w:firstLine="0"/>
      </w:pPr>
      <w:r>
        <w:t>Key findings reported in t</w:t>
      </w:r>
      <w:r>
        <w:t xml:space="preserve">he textbook (p. 407): </w:t>
      </w:r>
    </w:p>
    <w:p w:rsidR="00333B57" w:rsidRDefault="00EA6370">
      <w:pPr>
        <w:numPr>
          <w:ilvl w:val="0"/>
          <w:numId w:val="3"/>
        </w:numPr>
        <w:ind w:right="214" w:hanging="559"/>
      </w:pPr>
      <w:r>
        <w:t xml:space="preserve">Intelligence test scores of identical twins raised together are similar to scores from the same person taking the test twice (r=0.86); </w:t>
      </w:r>
    </w:p>
    <w:p w:rsidR="00333B57" w:rsidRDefault="00EA6370">
      <w:pPr>
        <w:numPr>
          <w:ilvl w:val="0"/>
          <w:numId w:val="3"/>
        </w:numPr>
        <w:spacing w:after="236" w:line="226" w:lineRule="auto"/>
        <w:ind w:right="214" w:hanging="559"/>
      </w:pPr>
      <w:r>
        <w:t>Next most similar are identical twins raised apart (0.7), leading to the estimate that 50</w:t>
      </w:r>
      <w:r>
        <w:t xml:space="preserve">-75% of </w:t>
      </w:r>
      <w:r>
        <w:t>the variation can be attributed to genetic variation;</w:t>
      </w:r>
      <w:r>
        <w:t xml:space="preserve"> </w:t>
      </w:r>
    </w:p>
    <w:p w:rsidR="00333B57" w:rsidRDefault="00EA6370">
      <w:pPr>
        <w:numPr>
          <w:ilvl w:val="0"/>
          <w:numId w:val="3"/>
        </w:numPr>
        <w:spacing w:after="0" w:line="333" w:lineRule="auto"/>
        <w:ind w:right="214" w:hanging="559"/>
      </w:pPr>
      <w:r>
        <w:t xml:space="preserve">Next most similar (0.6) are fraternal twins raised together; </w:t>
      </w:r>
      <w:r>
        <w:rPr>
          <w:rFonts w:ascii="Arial" w:eastAsia="Arial" w:hAnsi="Arial" w:cs="Arial"/>
        </w:rPr>
        <w:t xml:space="preserve">• </w:t>
      </w:r>
      <w:r>
        <w:t xml:space="preserve">Siblings raised together are next (0.45); and finally </w:t>
      </w:r>
    </w:p>
    <w:p w:rsidR="00333B57" w:rsidRDefault="00EA6370">
      <w:pPr>
        <w:numPr>
          <w:ilvl w:val="0"/>
          <w:numId w:val="3"/>
        </w:numPr>
        <w:ind w:right="214" w:hanging="559"/>
      </w:pPr>
      <w:r>
        <w:lastRenderedPageBreak/>
        <w:t xml:space="preserve">Unrelated individuals raised together (0.32). </w:t>
      </w:r>
    </w:p>
    <w:p w:rsidR="00333B57" w:rsidRDefault="00EA6370">
      <w:pPr>
        <w:pStyle w:val="Heading1"/>
        <w:ind w:right="3"/>
      </w:pPr>
      <w:r>
        <w:t>2. Twin and adoption studies (contin</w:t>
      </w:r>
      <w:r>
        <w:t xml:space="preserve">ued) </w:t>
      </w:r>
    </w:p>
    <w:p w:rsidR="00333B57" w:rsidRDefault="00EA6370">
      <w:pPr>
        <w:numPr>
          <w:ilvl w:val="0"/>
          <w:numId w:val="4"/>
        </w:numPr>
        <w:ind w:right="145" w:hanging="559"/>
      </w:pPr>
      <w:r>
        <w:t xml:space="preserve">Scans of brains of identical twins show similarities in terms of grey matter (cell bodies in the cerebral cortex) and very close similarity in areas associated with verbal and spatial capacity.  Here, they differ from fraternal twins. </w:t>
      </w:r>
    </w:p>
    <w:p w:rsidR="00333B57" w:rsidRDefault="00EA6370">
      <w:pPr>
        <w:numPr>
          <w:ilvl w:val="0"/>
          <w:numId w:val="4"/>
        </w:numPr>
        <w:ind w:right="145" w:hanging="559"/>
      </w:pPr>
      <w:r>
        <w:t xml:space="preserve">Research within the </w:t>
      </w:r>
      <w:r>
        <w:t xml:space="preserve">past 10 years has begun to point to genetic markers for intelligence.  The evidence points to a </w:t>
      </w:r>
      <w:r>
        <w:rPr>
          <w:u w:val="single" w:color="000000"/>
        </w:rPr>
        <w:t>polygenetic</w:t>
      </w:r>
      <w:r>
        <w:t xml:space="preserve"> mechanism, involving more than one gene.  However, this research remains to be substantiated. </w:t>
      </w:r>
    </w:p>
    <w:p w:rsidR="00333B57" w:rsidRDefault="00EA6370">
      <w:pPr>
        <w:numPr>
          <w:ilvl w:val="0"/>
          <w:numId w:val="4"/>
        </w:numPr>
        <w:ind w:right="145" w:hanging="559"/>
      </w:pPr>
      <w:r>
        <w:lastRenderedPageBreak/>
        <w:t>Finally, genetic – not environmental – influences bec</w:t>
      </w:r>
      <w:r>
        <w:t>ome more apparent as we age.</w:t>
      </w:r>
      <w:r>
        <w:t xml:space="preserve"> </w:t>
      </w:r>
    </w:p>
    <w:p w:rsidR="00333B57" w:rsidRDefault="00EA6370">
      <w:pPr>
        <w:pStyle w:val="Heading1"/>
        <w:ind w:right="1"/>
      </w:pPr>
      <w:r>
        <w:t xml:space="preserve">3. Heritability </w:t>
      </w:r>
    </w:p>
    <w:p w:rsidR="00333B57" w:rsidRDefault="00EA6370">
      <w:pPr>
        <w:numPr>
          <w:ilvl w:val="0"/>
          <w:numId w:val="5"/>
        </w:numPr>
        <w:ind w:right="72" w:hanging="559"/>
      </w:pPr>
      <w:r>
        <w:t xml:space="preserve">Heritability is a measure of the percentage of the variability in a population that is attributable to genetic factors.  It is </w:t>
      </w:r>
      <w:r>
        <w:rPr>
          <w:u w:val="single" w:color="000000"/>
        </w:rPr>
        <w:t>not</w:t>
      </w:r>
      <w:r>
        <w:t xml:space="preserve"> </w:t>
      </w:r>
      <w:r>
        <w:t>a means of blaming one of your parents for your height and another for your ey</w:t>
      </w:r>
      <w:r>
        <w:t>e colour, for example.</w:t>
      </w:r>
      <w:r>
        <w:t xml:space="preserve"> </w:t>
      </w:r>
    </w:p>
    <w:p w:rsidR="00333B57" w:rsidRDefault="00EA6370">
      <w:pPr>
        <w:numPr>
          <w:ilvl w:val="0"/>
          <w:numId w:val="5"/>
        </w:numPr>
        <w:ind w:right="72" w:hanging="559"/>
      </w:pPr>
      <w:r>
        <w:t xml:space="preserve">Heritability never pertains to an individual, only to why people differ from each other. </w:t>
      </w:r>
      <w:r>
        <w:br w:type="page"/>
      </w:r>
    </w:p>
    <w:p w:rsidR="00333B57" w:rsidRDefault="00EA6370">
      <w:pPr>
        <w:pStyle w:val="Heading1"/>
      </w:pPr>
      <w:r>
        <w:lastRenderedPageBreak/>
        <w:t xml:space="preserve">3. Heritability (continued) </w:t>
      </w:r>
    </w:p>
    <w:p w:rsidR="00333B57" w:rsidRDefault="00EA6370">
      <w:pPr>
        <w:spacing w:after="70"/>
        <w:ind w:left="-2" w:right="145" w:firstLine="0"/>
      </w:pPr>
      <w:r>
        <w:rPr>
          <w:rFonts w:ascii="Arial" w:eastAsia="Arial" w:hAnsi="Arial" w:cs="Arial"/>
        </w:rPr>
        <w:t xml:space="preserve">• </w:t>
      </w:r>
      <w:r>
        <w:t xml:space="preserve">Suppose that you did the following experiment:  </w:t>
      </w:r>
    </w:p>
    <w:p w:rsidR="00333B57" w:rsidRDefault="00EA6370">
      <w:pPr>
        <w:numPr>
          <w:ilvl w:val="0"/>
          <w:numId w:val="6"/>
        </w:numPr>
        <w:spacing w:after="114" w:line="228" w:lineRule="auto"/>
        <w:ind w:right="123" w:hanging="574"/>
      </w:pPr>
      <w:r>
        <w:rPr>
          <w:sz w:val="44"/>
        </w:rPr>
        <w:t xml:space="preserve">Find a vacant but beautiful island cut off from the rest of the world (good luck with that ...). </w:t>
      </w:r>
    </w:p>
    <w:p w:rsidR="00333B57" w:rsidRDefault="00EA6370">
      <w:pPr>
        <w:numPr>
          <w:ilvl w:val="0"/>
          <w:numId w:val="6"/>
        </w:numPr>
        <w:spacing w:after="114" w:line="228" w:lineRule="auto"/>
        <w:ind w:right="123" w:hanging="574"/>
      </w:pPr>
      <w:r>
        <w:rPr>
          <w:sz w:val="44"/>
        </w:rPr>
        <w:t xml:space="preserve">Populate the island with couples from very different socioeconomic backgrounds (some rich, some poor, some middle class). </w:t>
      </w:r>
    </w:p>
    <w:p w:rsidR="00333B57" w:rsidRDefault="00EA6370">
      <w:pPr>
        <w:numPr>
          <w:ilvl w:val="0"/>
          <w:numId w:val="6"/>
        </w:numPr>
        <w:spacing w:after="114" w:line="228" w:lineRule="auto"/>
        <w:ind w:right="123" w:hanging="574"/>
      </w:pPr>
      <w:r>
        <w:rPr>
          <w:sz w:val="44"/>
        </w:rPr>
        <w:t>Each couple has 1 baby on the islan</w:t>
      </w:r>
      <w:r>
        <w:rPr>
          <w:sz w:val="44"/>
        </w:rPr>
        <w:t xml:space="preserve">d. </w:t>
      </w:r>
    </w:p>
    <w:p w:rsidR="00333B57" w:rsidRDefault="00EA6370">
      <w:pPr>
        <w:numPr>
          <w:ilvl w:val="0"/>
          <w:numId w:val="6"/>
        </w:numPr>
        <w:spacing w:after="114" w:line="228" w:lineRule="auto"/>
        <w:ind w:right="123" w:hanging="574"/>
      </w:pPr>
      <w:r>
        <w:rPr>
          <w:sz w:val="44"/>
        </w:rPr>
        <w:t xml:space="preserve">All couples live in similar homes, have the same food, same amount of money, etc. </w:t>
      </w:r>
    </w:p>
    <w:p w:rsidR="00333B57" w:rsidRDefault="00EA6370">
      <w:pPr>
        <w:numPr>
          <w:ilvl w:val="0"/>
          <w:numId w:val="6"/>
        </w:numPr>
        <w:spacing w:after="114" w:line="228" w:lineRule="auto"/>
        <w:ind w:right="123" w:hanging="574"/>
      </w:pPr>
      <w:r>
        <w:rPr>
          <w:sz w:val="44"/>
        </w:rPr>
        <w:t xml:space="preserve">When the children are of a suitable age, measure their intelligence. </w:t>
      </w:r>
    </w:p>
    <w:p w:rsidR="00333B57" w:rsidRDefault="00EA6370">
      <w:pPr>
        <w:pStyle w:val="Heading1"/>
        <w:ind w:right="2"/>
      </w:pPr>
      <w:r>
        <w:lastRenderedPageBreak/>
        <w:t xml:space="preserve">3. Heritability (concluded) </w:t>
      </w:r>
    </w:p>
    <w:p w:rsidR="00333B57" w:rsidRDefault="00EA6370">
      <w:pPr>
        <w:numPr>
          <w:ilvl w:val="0"/>
          <w:numId w:val="7"/>
        </w:numPr>
        <w:ind w:right="145" w:hanging="559"/>
      </w:pPr>
      <w:r>
        <w:t>Because the environment is mostly constant across children, most of th</w:t>
      </w:r>
      <w:r>
        <w:t>e variability in the intelligence of the children will be attributable to genetic factors.</w:t>
      </w:r>
      <w:r>
        <w:t xml:space="preserve"> </w:t>
      </w:r>
    </w:p>
    <w:p w:rsidR="00333B57" w:rsidRDefault="00EA6370">
      <w:pPr>
        <w:numPr>
          <w:ilvl w:val="0"/>
          <w:numId w:val="7"/>
        </w:numPr>
        <w:spacing w:after="304"/>
        <w:ind w:right="145" w:hanging="559"/>
      </w:pPr>
      <w:r>
        <w:t>If, instead, you did a study where one couple had 10 kids and the kids were given up to different families for adoption at birth, then variability in their later in</w:t>
      </w:r>
      <w:r>
        <w:t xml:space="preserve">telligence would largely (but not entirely) be attributable to environmental factors. </w:t>
      </w:r>
    </w:p>
    <w:p w:rsidR="00333B57" w:rsidRDefault="00EA6370">
      <w:pPr>
        <w:numPr>
          <w:ilvl w:val="0"/>
          <w:numId w:val="7"/>
        </w:numPr>
        <w:ind w:right="145" w:hanging="559"/>
      </w:pPr>
      <w:r>
        <w:t xml:space="preserve">Also, it’s important to remember the role of </w:t>
      </w:r>
      <w:proofErr w:type="spellStart"/>
      <w:r>
        <w:rPr>
          <w:u w:val="single" w:color="000000"/>
        </w:rPr>
        <w:t>geneenvironment</w:t>
      </w:r>
      <w:proofErr w:type="spellEnd"/>
      <w:r>
        <w:rPr>
          <w:u w:val="single" w:color="000000"/>
        </w:rPr>
        <w:t xml:space="preserve"> interactions</w:t>
      </w:r>
      <w:r>
        <w:t xml:space="preserve">.  For example, someone who </w:t>
      </w:r>
      <w:r>
        <w:lastRenderedPageBreak/>
        <w:t>runs just a little faster than someone else has a better chance of b</w:t>
      </w:r>
      <w:r>
        <w:t xml:space="preserve">eing selected for a track and field team, where much more training will be made available. </w:t>
      </w:r>
    </w:p>
    <w:p w:rsidR="00333B57" w:rsidRDefault="00EA6370">
      <w:pPr>
        <w:pStyle w:val="Heading1"/>
        <w:spacing w:after="325" w:line="259" w:lineRule="auto"/>
        <w:ind w:left="10" w:right="2756"/>
        <w:jc w:val="right"/>
      </w:pPr>
      <w:r>
        <w:t xml:space="preserve">4. Environmental influences </w:t>
      </w:r>
    </w:p>
    <w:p w:rsidR="00333B57" w:rsidRDefault="00EA6370">
      <w:pPr>
        <w:numPr>
          <w:ilvl w:val="0"/>
          <w:numId w:val="8"/>
        </w:numPr>
        <w:ind w:right="145" w:hanging="559"/>
      </w:pPr>
      <w:r>
        <w:t xml:space="preserve">Early environmental influences </w:t>
      </w:r>
    </w:p>
    <w:p w:rsidR="00333B57" w:rsidRDefault="00EA6370">
      <w:pPr>
        <w:numPr>
          <w:ilvl w:val="0"/>
          <w:numId w:val="8"/>
        </w:numPr>
        <w:ind w:right="145" w:hanging="559"/>
      </w:pPr>
      <w:r>
        <w:t xml:space="preserve">Schooling and intelligence </w:t>
      </w:r>
    </w:p>
    <w:p w:rsidR="00333B57" w:rsidRDefault="00333B57">
      <w:pPr>
        <w:sectPr w:rsidR="00333B57">
          <w:headerReference w:type="even" r:id="rId7"/>
          <w:headerReference w:type="default" r:id="rId8"/>
          <w:footerReference w:type="even" r:id="rId9"/>
          <w:footerReference w:type="default" r:id="rId10"/>
          <w:headerReference w:type="first" r:id="rId11"/>
          <w:footerReference w:type="first" r:id="rId12"/>
          <w:pgSz w:w="14400" w:h="10800" w:orient="landscape"/>
          <w:pgMar w:top="752" w:right="1109" w:bottom="1917" w:left="983" w:header="391" w:footer="391" w:gutter="0"/>
          <w:cols w:space="720"/>
          <w:titlePg/>
        </w:sectPr>
      </w:pPr>
    </w:p>
    <w:p w:rsidR="00333B57" w:rsidRDefault="00EA6370">
      <w:pPr>
        <w:pStyle w:val="Heading1"/>
        <w:ind w:right="147"/>
      </w:pPr>
      <w:r>
        <w:lastRenderedPageBreak/>
        <w:t xml:space="preserve">4a. Early environmental influences </w:t>
      </w:r>
    </w:p>
    <w:p w:rsidR="00333B57" w:rsidRDefault="00EA6370">
      <w:pPr>
        <w:numPr>
          <w:ilvl w:val="0"/>
          <w:numId w:val="9"/>
        </w:numPr>
        <w:spacing w:after="67"/>
        <w:ind w:right="145" w:hanging="559"/>
      </w:pPr>
      <w:r>
        <w:t xml:space="preserve">Sadly, there are too many cases where children have been raised in unstimulating environments. </w:t>
      </w:r>
    </w:p>
    <w:p w:rsidR="00333B57" w:rsidRDefault="00EA6370">
      <w:pPr>
        <w:numPr>
          <w:ilvl w:val="1"/>
          <w:numId w:val="9"/>
        </w:numPr>
        <w:spacing w:after="114" w:line="228" w:lineRule="auto"/>
        <w:ind w:left="1205" w:right="123" w:hanging="560"/>
      </w:pPr>
      <w:r>
        <w:rPr>
          <w:sz w:val="44"/>
        </w:rPr>
        <w:t xml:space="preserve">A classic case from recent history is Romanian orphans left mostly unattended in orphanages in post-Ceausescu Romania. </w:t>
      </w:r>
    </w:p>
    <w:p w:rsidR="00333B57" w:rsidRDefault="00EA6370">
      <w:pPr>
        <w:numPr>
          <w:ilvl w:val="1"/>
          <w:numId w:val="9"/>
        </w:numPr>
        <w:spacing w:after="324" w:line="228" w:lineRule="auto"/>
        <w:ind w:left="1205" w:right="123" w:hanging="560"/>
      </w:pPr>
      <w:r>
        <w:rPr>
          <w:sz w:val="44"/>
        </w:rPr>
        <w:t xml:space="preserve">The </w:t>
      </w:r>
      <w:r>
        <w:rPr>
          <w:sz w:val="44"/>
        </w:rPr>
        <w:t xml:space="preserve">Iranian orphanage case cited in the textbook (p. 408) is another. </w:t>
      </w:r>
    </w:p>
    <w:p w:rsidR="00333B57" w:rsidRDefault="00EA6370">
      <w:pPr>
        <w:numPr>
          <w:ilvl w:val="0"/>
          <w:numId w:val="9"/>
        </w:numPr>
        <w:spacing w:after="68"/>
        <w:ind w:right="145" w:hanging="559"/>
      </w:pPr>
      <w:r>
        <w:t>Briefly, these “abandoned” children had basically no interaction with adults, and their development was stunted.  Moreover, they had never acquired a sense of control over their environment</w:t>
      </w:r>
      <w:r>
        <w:t xml:space="preserve">s. </w:t>
      </w:r>
    </w:p>
    <w:p w:rsidR="00333B57" w:rsidRDefault="00EA6370">
      <w:pPr>
        <w:numPr>
          <w:ilvl w:val="1"/>
          <w:numId w:val="9"/>
        </w:numPr>
        <w:spacing w:after="114" w:line="228" w:lineRule="auto"/>
        <w:ind w:left="1205" w:right="123" w:hanging="560"/>
      </w:pPr>
      <w:r>
        <w:rPr>
          <w:sz w:val="44"/>
        </w:rPr>
        <w:t xml:space="preserve">As a result, their native intelligence was blunted. </w:t>
      </w:r>
    </w:p>
    <w:p w:rsidR="00333B57" w:rsidRDefault="00EA6370">
      <w:pPr>
        <w:pStyle w:val="Heading1"/>
        <w:ind w:right="149"/>
      </w:pPr>
      <w:r>
        <w:lastRenderedPageBreak/>
        <w:t xml:space="preserve">4a. Early environmental influences (continued) </w:t>
      </w:r>
    </w:p>
    <w:p w:rsidR="00333B57" w:rsidRDefault="00EA6370">
      <w:pPr>
        <w:numPr>
          <w:ilvl w:val="0"/>
          <w:numId w:val="10"/>
        </w:numPr>
        <w:ind w:right="145" w:hanging="559"/>
      </w:pPr>
      <w:r>
        <w:t xml:space="preserve">Hunt, working with children from the Iranian orphanage, put the infants into a stimulation programme with caregivers. </w:t>
      </w:r>
    </w:p>
    <w:p w:rsidR="00333B57" w:rsidRDefault="00EA6370">
      <w:pPr>
        <w:numPr>
          <w:ilvl w:val="0"/>
          <w:numId w:val="10"/>
        </w:numPr>
        <w:spacing w:after="236" w:line="226" w:lineRule="auto"/>
        <w:ind w:right="145" w:hanging="559"/>
      </w:pPr>
      <w:r>
        <w:t>At 22 months of age, these child</w:t>
      </w:r>
      <w:r>
        <w:t>ren had language and social skills lacking in others who had been neglected to the same age.</w:t>
      </w:r>
      <w:r>
        <w:t xml:space="preserve"> </w:t>
      </w:r>
    </w:p>
    <w:p w:rsidR="00333B57" w:rsidRDefault="00EA6370">
      <w:pPr>
        <w:numPr>
          <w:ilvl w:val="0"/>
          <w:numId w:val="10"/>
        </w:numPr>
        <w:ind w:right="145" w:hanging="559"/>
      </w:pPr>
      <w:r>
        <w:t>One conclusion: being raised in poverty is often associated with poor environmental stimulation, which can override genetic differences and stunt intellectual dev</w:t>
      </w:r>
      <w:r>
        <w:t xml:space="preserve">elopment. </w:t>
      </w:r>
    </w:p>
    <w:p w:rsidR="00333B57" w:rsidRDefault="00EA6370">
      <w:pPr>
        <w:numPr>
          <w:ilvl w:val="0"/>
          <w:numId w:val="10"/>
        </w:numPr>
        <w:ind w:right="145" w:hanging="559"/>
      </w:pPr>
      <w:r>
        <w:t xml:space="preserve">This general finding is one of the justifications for school breakfast programmes (nutrition) and early intervention programmes. </w:t>
      </w:r>
    </w:p>
    <w:p w:rsidR="00333B57" w:rsidRDefault="00EA6370">
      <w:pPr>
        <w:numPr>
          <w:ilvl w:val="0"/>
          <w:numId w:val="10"/>
        </w:numPr>
        <w:ind w:right="145" w:hanging="559"/>
      </w:pPr>
      <w:r>
        <w:lastRenderedPageBreak/>
        <w:t xml:space="preserve">Politically, providing stimulation early in life helps develop “intellectual capital” for a society. </w:t>
      </w:r>
    </w:p>
    <w:p w:rsidR="00333B57" w:rsidRDefault="00EA6370">
      <w:pPr>
        <w:pStyle w:val="Heading1"/>
        <w:ind w:right="151"/>
      </w:pPr>
      <w:r>
        <w:t xml:space="preserve">4a. Early environmental influences (concluded) </w:t>
      </w:r>
    </w:p>
    <w:p w:rsidR="00333B57" w:rsidRDefault="00EA6370">
      <w:pPr>
        <w:numPr>
          <w:ilvl w:val="0"/>
          <w:numId w:val="11"/>
        </w:numPr>
        <w:ind w:right="145" w:hanging="560"/>
      </w:pPr>
      <w:r>
        <w:t xml:space="preserve">As with many things, this result is subject to overinterpretation. </w:t>
      </w:r>
    </w:p>
    <w:p w:rsidR="00333B57" w:rsidRDefault="00EA6370">
      <w:pPr>
        <w:numPr>
          <w:ilvl w:val="0"/>
          <w:numId w:val="11"/>
        </w:numPr>
        <w:spacing w:after="52"/>
        <w:ind w:right="145" w:hanging="560"/>
      </w:pPr>
      <w:r>
        <w:t>Some parents have placed their young c</w:t>
      </w:r>
      <w:r>
        <w:t xml:space="preserve">hildren in an </w:t>
      </w:r>
    </w:p>
    <w:p w:rsidR="00333B57" w:rsidRDefault="00EA6370">
      <w:pPr>
        <w:ind w:left="560" w:firstLine="0"/>
      </w:pPr>
      <w:r>
        <w:t xml:space="preserve">“enriched environment” to give them a competitive advantage in life.  However, evidence that you can “build a genius kid” is not strong, although training on skills such as music or athletics can confer limited benefits. </w:t>
      </w:r>
    </w:p>
    <w:p w:rsidR="00333B57" w:rsidRDefault="00EA6370">
      <w:pPr>
        <w:spacing w:after="1418" w:line="265" w:lineRule="auto"/>
        <w:ind w:left="106" w:right="146" w:hanging="10"/>
        <w:jc w:val="center"/>
      </w:pPr>
      <w:r>
        <w:rPr>
          <w:b/>
          <w:sz w:val="56"/>
        </w:rPr>
        <w:t>4b. Schooling and i</w:t>
      </w:r>
      <w:r>
        <w:rPr>
          <w:b/>
          <w:sz w:val="56"/>
        </w:rPr>
        <w:t xml:space="preserve">ntelligence </w:t>
      </w:r>
    </w:p>
    <w:p w:rsidR="00333B57" w:rsidRDefault="00EA6370">
      <w:pPr>
        <w:pBdr>
          <w:top w:val="single" w:sz="12" w:space="0" w:color="FF0000"/>
          <w:left w:val="single" w:sz="12" w:space="0" w:color="FF0000"/>
          <w:bottom w:val="single" w:sz="12" w:space="0" w:color="FF0000"/>
          <w:right w:val="single" w:sz="12" w:space="0" w:color="FF0000"/>
        </w:pBdr>
        <w:spacing w:after="0" w:line="259" w:lineRule="auto"/>
        <w:ind w:left="756" w:firstLine="0"/>
      </w:pPr>
      <w:r>
        <w:lastRenderedPageBreak/>
        <w:t xml:space="preserve">What effect does schooling have on intelligence scores? </w:t>
      </w:r>
      <w:r>
        <w:br w:type="page"/>
      </w:r>
    </w:p>
    <w:p w:rsidR="00333B57" w:rsidRDefault="00EA6370">
      <w:pPr>
        <w:pStyle w:val="Heading1"/>
        <w:ind w:right="151"/>
      </w:pPr>
      <w:r>
        <w:lastRenderedPageBreak/>
        <w:t xml:space="preserve">4b. Schooling and intelligence (continued) </w:t>
      </w:r>
    </w:p>
    <w:p w:rsidR="00333B57" w:rsidRDefault="00EA6370">
      <w:pPr>
        <w:spacing w:after="66"/>
        <w:ind w:left="567" w:right="145"/>
      </w:pPr>
      <w:r>
        <w:rPr>
          <w:rFonts w:ascii="Arial" w:eastAsia="Arial" w:hAnsi="Arial" w:cs="Arial"/>
        </w:rPr>
        <w:t xml:space="preserve">• </w:t>
      </w:r>
      <w:r>
        <w:t xml:space="preserve">Which type of education do you think is better in terms of yielding intellectual development: </w:t>
      </w:r>
    </w:p>
    <w:p w:rsidR="00333B57" w:rsidRDefault="00EA6370">
      <w:pPr>
        <w:numPr>
          <w:ilvl w:val="0"/>
          <w:numId w:val="12"/>
        </w:numPr>
        <w:spacing w:after="114" w:line="228" w:lineRule="auto"/>
        <w:ind w:right="123" w:hanging="574"/>
      </w:pPr>
      <w:r>
        <w:rPr>
          <w:sz w:val="44"/>
        </w:rPr>
        <w:t>Students are given access to a limitless var</w:t>
      </w:r>
      <w:r>
        <w:rPr>
          <w:sz w:val="44"/>
        </w:rPr>
        <w:t xml:space="preserve">iety of educational materials and left to their own devices;  </w:t>
      </w:r>
    </w:p>
    <w:p w:rsidR="00333B57" w:rsidRDefault="00EA6370">
      <w:pPr>
        <w:numPr>
          <w:ilvl w:val="0"/>
          <w:numId w:val="12"/>
        </w:numPr>
        <w:spacing w:after="150" w:line="228" w:lineRule="auto"/>
        <w:ind w:right="123" w:hanging="574"/>
      </w:pPr>
      <w:r>
        <w:rPr>
          <w:sz w:val="44"/>
        </w:rPr>
        <w:t xml:space="preserve">Students have fewer resources, but are encouraged to use these resources to complete projects with feedback from the instructor; or </w:t>
      </w:r>
    </w:p>
    <w:p w:rsidR="00333B57" w:rsidRDefault="00EA6370">
      <w:pPr>
        <w:numPr>
          <w:ilvl w:val="0"/>
          <w:numId w:val="12"/>
        </w:numPr>
        <w:spacing w:after="114" w:line="228" w:lineRule="auto"/>
        <w:ind w:right="123" w:hanging="574"/>
      </w:pPr>
      <w:r>
        <w:rPr>
          <w:sz w:val="44"/>
        </w:rPr>
        <w:t xml:space="preserve">Students are spoon-fed “knowledge”. </w:t>
      </w:r>
    </w:p>
    <w:p w:rsidR="00333B57" w:rsidRDefault="00EA6370">
      <w:pPr>
        <w:pStyle w:val="Heading1"/>
        <w:ind w:right="153"/>
      </w:pPr>
      <w:r>
        <w:t xml:space="preserve">4b. Schooling and intelligence (concluded) </w:t>
      </w:r>
    </w:p>
    <w:p w:rsidR="00333B57" w:rsidRDefault="00EA6370">
      <w:pPr>
        <w:numPr>
          <w:ilvl w:val="0"/>
          <w:numId w:val="13"/>
        </w:numPr>
        <w:ind w:right="145" w:hanging="559"/>
      </w:pPr>
      <w:r>
        <w:t xml:space="preserve">Project Head Start (a preschool programme </w:t>
      </w:r>
      <w:r>
        <w:t xml:space="preserve">in the US begun in 1965) worked with children of impoverished families. </w:t>
      </w:r>
    </w:p>
    <w:p w:rsidR="00333B57" w:rsidRDefault="00EA6370">
      <w:pPr>
        <w:numPr>
          <w:ilvl w:val="0"/>
          <w:numId w:val="13"/>
        </w:numPr>
        <w:ind w:right="145" w:hanging="559"/>
      </w:pPr>
      <w:r>
        <w:lastRenderedPageBreak/>
        <w:t>Overall, this and similar programmes elsewhere helped prepare children for school and reduced the likelihood that they would “fail” a grade or be placed in special ed</w:t>
      </w:r>
      <w:r>
        <w:t xml:space="preserve"> classes. </w:t>
      </w:r>
    </w:p>
    <w:p w:rsidR="00333B57" w:rsidRDefault="00EA6370">
      <w:pPr>
        <w:numPr>
          <w:ilvl w:val="0"/>
          <w:numId w:val="13"/>
        </w:numPr>
        <w:spacing w:after="271"/>
        <w:ind w:right="145" w:hanging="559"/>
      </w:pPr>
      <w:r>
        <w:t>Aptitu</w:t>
      </w:r>
      <w:r>
        <w:t xml:space="preserve">de benefits seemed to dissipate over time, but in a longer-term follow-up there was evidence of reduced criminality and a better attitude towards learning. </w:t>
      </w:r>
    </w:p>
    <w:p w:rsidR="00333B57" w:rsidRDefault="00EA6370">
      <w:pPr>
        <w:numPr>
          <w:ilvl w:val="0"/>
          <w:numId w:val="13"/>
        </w:numPr>
        <w:spacing w:after="130"/>
        <w:ind w:right="145" w:hanging="559"/>
      </w:pPr>
      <w:r>
        <w:t xml:space="preserve">Check out “Global </w:t>
      </w:r>
      <w:proofErr w:type="spellStart"/>
      <w:r>
        <w:t>Impositioning</w:t>
      </w:r>
      <w:proofErr w:type="spellEnd"/>
      <w:r>
        <w:t xml:space="preserve"> Systems” in </w:t>
      </w:r>
      <w:r>
        <w:rPr>
          <w:i/>
        </w:rPr>
        <w:t>The Walrus</w:t>
      </w:r>
      <w:r>
        <w:t xml:space="preserve">, </w:t>
      </w:r>
    </w:p>
    <w:p w:rsidR="00333B57" w:rsidRDefault="00EA6370">
      <w:pPr>
        <w:spacing w:after="0" w:line="259" w:lineRule="auto"/>
        <w:ind w:left="0" w:right="507" w:firstLine="0"/>
        <w:jc w:val="right"/>
      </w:pPr>
      <w:r>
        <w:t xml:space="preserve">November 2009 </w:t>
      </w:r>
      <w:hyperlink r:id="rId13">
        <w:r>
          <w:rPr>
            <w:sz w:val="24"/>
          </w:rPr>
          <w:t>(</w:t>
        </w:r>
      </w:hyperlink>
      <w:hyperlink r:id="rId14">
        <w:r>
          <w:rPr>
            <w:color w:val="0000CC"/>
            <w:sz w:val="24"/>
            <w:u w:val="single" w:color="0000CC"/>
          </w:rPr>
          <w:t>www.walrusmagazine.com/articles/2009.11</w:t>
        </w:r>
      </w:hyperlink>
      <w:hyperlink r:id="rId15">
        <w:r>
          <w:rPr>
            <w:color w:val="0000CC"/>
            <w:sz w:val="24"/>
            <w:u w:val="single" w:color="0000CC"/>
          </w:rPr>
          <w:t>-</w:t>
        </w:r>
      </w:hyperlink>
      <w:hyperlink r:id="rId16">
        <w:r>
          <w:rPr>
            <w:color w:val="0000CC"/>
            <w:sz w:val="24"/>
            <w:u w:val="single" w:color="0000CC"/>
          </w:rPr>
          <w:t>health</w:t>
        </w:r>
      </w:hyperlink>
      <w:hyperlink r:id="rId17">
        <w:r>
          <w:rPr>
            <w:color w:val="0000CC"/>
            <w:sz w:val="24"/>
            <w:u w:val="single" w:color="0000CC"/>
          </w:rPr>
          <w:t>-</w:t>
        </w:r>
      </w:hyperlink>
      <w:hyperlink r:id="rId18">
        <w:r>
          <w:rPr>
            <w:color w:val="0000CC"/>
            <w:sz w:val="24"/>
            <w:u w:val="single" w:color="0000CC"/>
          </w:rPr>
          <w:t>global</w:t>
        </w:r>
      </w:hyperlink>
      <w:hyperlink r:id="rId19">
        <w:r>
          <w:rPr>
            <w:color w:val="0000CC"/>
            <w:sz w:val="24"/>
            <w:u w:val="single" w:color="0000CC"/>
          </w:rPr>
          <w:t>-</w:t>
        </w:r>
      </w:hyperlink>
      <w:hyperlink r:id="rId20">
        <w:r>
          <w:rPr>
            <w:color w:val="0000CC"/>
            <w:sz w:val="24"/>
            <w:u w:val="single" w:color="0000CC"/>
          </w:rPr>
          <w:t>impositionin</w:t>
        </w:r>
      </w:hyperlink>
      <w:hyperlink r:id="rId21">
        <w:r>
          <w:rPr>
            <w:color w:val="0000CC"/>
            <w:sz w:val="24"/>
            <w:u w:val="single" w:color="0000CC"/>
          </w:rPr>
          <w:t>g</w:t>
        </w:r>
      </w:hyperlink>
      <w:hyperlink r:id="rId22">
        <w:r>
          <w:rPr>
            <w:color w:val="0000CC"/>
            <w:sz w:val="24"/>
            <w:u w:val="single" w:color="0000CC"/>
          </w:rPr>
          <w:t>-</w:t>
        </w:r>
      </w:hyperlink>
      <w:hyperlink r:id="rId23">
        <w:r>
          <w:rPr>
            <w:color w:val="0000CC"/>
            <w:sz w:val="24"/>
            <w:u w:val="single" w:color="0000CC"/>
          </w:rPr>
          <w:t>systems/</w:t>
        </w:r>
      </w:hyperlink>
      <w:r>
        <w:rPr>
          <w:sz w:val="24"/>
        </w:rPr>
        <w:t>)</w:t>
      </w:r>
      <w:r>
        <w:t xml:space="preserve">.  </w:t>
      </w:r>
    </w:p>
    <w:p w:rsidR="00333B57" w:rsidRDefault="00EA6370">
      <w:pPr>
        <w:ind w:left="573" w:right="145" w:firstLine="0"/>
      </w:pPr>
      <w:r>
        <w:t>This article a</w:t>
      </w:r>
      <w:r>
        <w:t xml:space="preserve">rgues that reliance on GPS (global positioning system) is associated with reduced navigational skills. </w:t>
      </w:r>
    </w:p>
    <w:p w:rsidR="00333B57" w:rsidRDefault="00EA6370">
      <w:pPr>
        <w:pStyle w:val="Heading1"/>
        <w:spacing w:after="325" w:line="259" w:lineRule="auto"/>
        <w:ind w:left="10" w:right="791"/>
        <w:jc w:val="right"/>
      </w:pPr>
      <w:r>
        <w:t xml:space="preserve">5. Group differences in intelligence test scores </w:t>
      </w:r>
    </w:p>
    <w:p w:rsidR="00333B57" w:rsidRDefault="00EA6370">
      <w:pPr>
        <w:numPr>
          <w:ilvl w:val="0"/>
          <w:numId w:val="14"/>
        </w:numPr>
        <w:ind w:right="145" w:hanging="559"/>
      </w:pPr>
      <w:r>
        <w:t xml:space="preserve">Gender similarities and differences </w:t>
      </w:r>
    </w:p>
    <w:p w:rsidR="00333B57" w:rsidRDefault="00EA6370">
      <w:pPr>
        <w:numPr>
          <w:ilvl w:val="0"/>
          <w:numId w:val="14"/>
        </w:numPr>
        <w:ind w:right="145" w:hanging="559"/>
      </w:pPr>
      <w:r>
        <w:lastRenderedPageBreak/>
        <w:t xml:space="preserve">Ethnic similarities and differences </w:t>
      </w:r>
      <w:r>
        <w:br w:type="page"/>
      </w:r>
    </w:p>
    <w:p w:rsidR="00333B57" w:rsidRDefault="00EA6370">
      <w:pPr>
        <w:pStyle w:val="Heading1"/>
        <w:ind w:right="149"/>
      </w:pPr>
      <w:r>
        <w:lastRenderedPageBreak/>
        <w:t xml:space="preserve">5a. Gender similarities and differences </w:t>
      </w:r>
    </w:p>
    <w:p w:rsidR="00333B57" w:rsidRDefault="00EA6370">
      <w:pPr>
        <w:numPr>
          <w:ilvl w:val="0"/>
          <w:numId w:val="15"/>
        </w:numPr>
        <w:ind w:right="145" w:hanging="559"/>
      </w:pPr>
      <w:r>
        <w:t>Overall, despite all our discussion of differences between genders, males and females are very similar.  However, some differences exist (see textbook pp. 410</w:t>
      </w:r>
      <w:r>
        <w:t xml:space="preserve">-411). </w:t>
      </w:r>
    </w:p>
    <w:p w:rsidR="00333B57" w:rsidRDefault="00EA6370">
      <w:pPr>
        <w:numPr>
          <w:ilvl w:val="0"/>
          <w:numId w:val="15"/>
        </w:numPr>
        <w:ind w:right="145" w:hanging="559"/>
      </w:pPr>
      <w:r>
        <w:t xml:space="preserve">In the US, </w:t>
      </w:r>
      <w:r>
        <w:t xml:space="preserve">females </w:t>
      </w:r>
      <w:r>
        <w:rPr>
          <w:u w:val="single" w:color="000000"/>
        </w:rPr>
        <w:t>spell</w:t>
      </w:r>
      <w:r>
        <w:t xml:space="preserve"> better than males. </w:t>
      </w:r>
    </w:p>
    <w:p w:rsidR="00333B57" w:rsidRDefault="00EA6370">
      <w:pPr>
        <w:numPr>
          <w:ilvl w:val="0"/>
          <w:numId w:val="15"/>
        </w:numPr>
        <w:ind w:right="145" w:hanging="559"/>
      </w:pPr>
      <w:r>
        <w:t xml:space="preserve">At least in tests in Western cultures, females perform better in </w:t>
      </w:r>
      <w:r>
        <w:rPr>
          <w:u w:val="single" w:color="000000"/>
        </w:rPr>
        <w:t>verbal ability</w:t>
      </w:r>
      <w:r>
        <w:t>: verbal fluency, word recall, and remembering facts.</w:t>
      </w:r>
      <w:r>
        <w:t xml:space="preserve"> </w:t>
      </w:r>
    </w:p>
    <w:p w:rsidR="00333B57" w:rsidRDefault="00EA6370">
      <w:pPr>
        <w:numPr>
          <w:ilvl w:val="0"/>
          <w:numId w:val="15"/>
        </w:numPr>
        <w:ind w:right="145" w:hanging="559"/>
      </w:pPr>
      <w:r>
        <w:t xml:space="preserve">In </w:t>
      </w:r>
      <w:r>
        <w:rPr>
          <w:u w:val="single" w:color="000000"/>
        </w:rPr>
        <w:t>nonverbal memory</w:t>
      </w:r>
      <w:r>
        <w:t xml:space="preserve"> females are better in remembering and locating objects, and in pictu</w:t>
      </w:r>
      <w:r>
        <w:t>re associations.</w:t>
      </w:r>
      <w:r>
        <w:t xml:space="preserve"> </w:t>
      </w:r>
    </w:p>
    <w:p w:rsidR="00333B57" w:rsidRDefault="00EA6370">
      <w:pPr>
        <w:numPr>
          <w:ilvl w:val="0"/>
          <w:numId w:val="15"/>
        </w:numPr>
        <w:ind w:right="145" w:hanging="559"/>
      </w:pPr>
      <w:r>
        <w:t xml:space="preserve">Females are more </w:t>
      </w:r>
      <w:r>
        <w:rPr>
          <w:u w:val="single" w:color="000000"/>
        </w:rPr>
        <w:t>sensitive</w:t>
      </w:r>
      <w:r>
        <w:t xml:space="preserve"> to certain senses (touch, taste, odor). </w:t>
      </w:r>
    </w:p>
    <w:p w:rsidR="00333B57" w:rsidRDefault="00EA6370">
      <w:pPr>
        <w:numPr>
          <w:ilvl w:val="0"/>
          <w:numId w:val="15"/>
        </w:numPr>
        <w:ind w:right="145" w:hanging="559"/>
      </w:pPr>
      <w:r>
        <w:lastRenderedPageBreak/>
        <w:t xml:space="preserve">Females are better at detecting </w:t>
      </w:r>
      <w:r>
        <w:rPr>
          <w:u w:val="single" w:color="000000"/>
        </w:rPr>
        <w:t>emotions</w:t>
      </w:r>
      <w:r>
        <w:t xml:space="preserve">.   </w:t>
      </w:r>
    </w:p>
    <w:p w:rsidR="00333B57" w:rsidRDefault="00EA6370">
      <w:pPr>
        <w:pStyle w:val="Heading1"/>
        <w:ind w:right="150"/>
      </w:pPr>
      <w:r>
        <w:t xml:space="preserve">5a. Gender similarities and differences (cont’d.) </w:t>
      </w:r>
    </w:p>
    <w:p w:rsidR="00333B57" w:rsidRDefault="00EA6370">
      <w:pPr>
        <w:numPr>
          <w:ilvl w:val="0"/>
          <w:numId w:val="16"/>
        </w:numPr>
        <w:spacing w:after="67"/>
        <w:ind w:right="346" w:hanging="559"/>
      </w:pPr>
      <w:r>
        <w:t xml:space="preserve">In </w:t>
      </w:r>
      <w:r>
        <w:rPr>
          <w:u w:val="single" w:color="000000"/>
        </w:rPr>
        <w:t>math and spatial aptitudes</w:t>
      </w:r>
      <w:r>
        <w:t>, males and females scored the same, but diff</w:t>
      </w:r>
      <w:r>
        <w:t xml:space="preserve">erences existed on certain tasks: </w:t>
      </w:r>
    </w:p>
    <w:p w:rsidR="00333B57" w:rsidRDefault="00EA6370">
      <w:pPr>
        <w:numPr>
          <w:ilvl w:val="1"/>
          <w:numId w:val="16"/>
        </w:numPr>
        <w:spacing w:after="114" w:line="228" w:lineRule="auto"/>
        <w:ind w:left="1118" w:right="123" w:hanging="560"/>
      </w:pPr>
      <w:r>
        <w:rPr>
          <w:sz w:val="44"/>
        </w:rPr>
        <w:t xml:space="preserve">Females were slightly better in math computation, and males in math problem solving. </w:t>
      </w:r>
    </w:p>
    <w:p w:rsidR="00333B57" w:rsidRDefault="00EA6370">
      <w:pPr>
        <w:numPr>
          <w:ilvl w:val="1"/>
          <w:numId w:val="16"/>
        </w:numPr>
        <w:spacing w:after="114" w:line="228" w:lineRule="auto"/>
        <w:ind w:left="1118" w:right="123" w:hanging="560"/>
      </w:pPr>
      <w:r>
        <w:rPr>
          <w:sz w:val="44"/>
        </w:rPr>
        <w:t xml:space="preserve">Boys outperform girls in tests of complex math problems. </w:t>
      </w:r>
    </w:p>
    <w:p w:rsidR="00333B57" w:rsidRDefault="00EA6370">
      <w:pPr>
        <w:numPr>
          <w:ilvl w:val="1"/>
          <w:numId w:val="16"/>
        </w:numPr>
        <w:spacing w:after="325" w:line="228" w:lineRule="auto"/>
        <w:ind w:left="1118" w:right="123" w:hanging="560"/>
      </w:pPr>
      <w:r>
        <w:rPr>
          <w:sz w:val="44"/>
        </w:rPr>
        <w:t>Males are better in spatial ability tests, including mental rotation of three</w:t>
      </w:r>
      <w:r>
        <w:rPr>
          <w:sz w:val="44"/>
        </w:rPr>
        <w:t xml:space="preserve">-dimensional figures; apparently, this ability is enhanced by prenatal exposure to male hormones. </w:t>
      </w:r>
    </w:p>
    <w:p w:rsidR="00333B57" w:rsidRDefault="00EA6370">
      <w:pPr>
        <w:numPr>
          <w:ilvl w:val="0"/>
          <w:numId w:val="16"/>
        </w:numPr>
        <w:spacing w:after="1024" w:line="226" w:lineRule="auto"/>
        <w:ind w:right="346" w:hanging="559"/>
      </w:pPr>
      <w:r>
        <w:t xml:space="preserve">Some of the “gender differences” were greatest in cultures with more tightly defined gender roles, and smaller in more egalitarian cultures. </w:t>
      </w:r>
    </w:p>
    <w:p w:rsidR="00333B57" w:rsidRDefault="00EA6370">
      <w:pPr>
        <w:pBdr>
          <w:top w:val="single" w:sz="12" w:space="0" w:color="FF0000"/>
          <w:left w:val="single" w:sz="12" w:space="0" w:color="FF0000"/>
          <w:bottom w:val="single" w:sz="12" w:space="0" w:color="FF0000"/>
          <w:right w:val="single" w:sz="12" w:space="0" w:color="FF0000"/>
        </w:pBdr>
        <w:spacing w:after="0" w:line="249" w:lineRule="auto"/>
        <w:ind w:left="362" w:right="629" w:firstLine="0"/>
      </w:pPr>
      <w:r>
        <w:rPr>
          <w:sz w:val="24"/>
        </w:rPr>
        <w:lastRenderedPageBreak/>
        <w:t xml:space="preserve">Check out Thomas, H., Jamison, W., and Hummel, D.D.  “Observation is insufficient for discovering that the surface of still water is invariantly horizontal.  </w:t>
      </w:r>
      <w:r>
        <w:rPr>
          <w:i/>
          <w:sz w:val="24"/>
        </w:rPr>
        <w:t>Science</w:t>
      </w:r>
      <w:r>
        <w:rPr>
          <w:sz w:val="24"/>
        </w:rPr>
        <w:t xml:space="preserve">, 13 July 1973, </w:t>
      </w:r>
      <w:r>
        <w:rPr>
          <w:i/>
          <w:sz w:val="24"/>
        </w:rPr>
        <w:t>181</w:t>
      </w:r>
      <w:r>
        <w:rPr>
          <w:sz w:val="24"/>
        </w:rPr>
        <w:t xml:space="preserve">, pp. 173-174.  </w:t>
      </w:r>
    </w:p>
    <w:p w:rsidR="00333B57" w:rsidRDefault="00EA6370">
      <w:pPr>
        <w:pStyle w:val="Heading1"/>
        <w:ind w:right="148"/>
      </w:pPr>
      <w:r>
        <w:t xml:space="preserve">5b. Ethnic similarities and differences </w:t>
      </w:r>
    </w:p>
    <w:p w:rsidR="00333B57" w:rsidRDefault="00EA6370">
      <w:pPr>
        <w:numPr>
          <w:ilvl w:val="0"/>
          <w:numId w:val="17"/>
        </w:numPr>
        <w:spacing w:after="70"/>
        <w:ind w:right="145" w:hanging="559"/>
      </w:pPr>
      <w:r>
        <w:t xml:space="preserve">Two facts reported in the textbook (p. 411): </w:t>
      </w:r>
    </w:p>
    <w:p w:rsidR="00333B57" w:rsidRDefault="00EA6370">
      <w:pPr>
        <w:numPr>
          <w:ilvl w:val="1"/>
          <w:numId w:val="17"/>
        </w:numPr>
        <w:spacing w:after="60" w:line="259" w:lineRule="auto"/>
        <w:ind w:left="1205" w:right="123" w:hanging="560"/>
      </w:pPr>
      <w:r>
        <w:rPr>
          <w:sz w:val="44"/>
        </w:rPr>
        <w:t xml:space="preserve">Racial groups differ in their average intelligence scores; and </w:t>
      </w:r>
    </w:p>
    <w:p w:rsidR="00333B57" w:rsidRDefault="00EA6370">
      <w:pPr>
        <w:numPr>
          <w:ilvl w:val="1"/>
          <w:numId w:val="17"/>
        </w:numPr>
        <w:spacing w:after="266" w:line="228" w:lineRule="auto"/>
        <w:ind w:left="1205" w:right="123" w:hanging="560"/>
      </w:pPr>
      <w:r>
        <w:rPr>
          <w:sz w:val="44"/>
        </w:rPr>
        <w:t xml:space="preserve">High-scoring people (and groups) are more likely to attain high levels of education and income. </w:t>
      </w:r>
    </w:p>
    <w:p w:rsidR="00333B57" w:rsidRDefault="00EA6370">
      <w:pPr>
        <w:numPr>
          <w:ilvl w:val="0"/>
          <w:numId w:val="17"/>
        </w:numPr>
        <w:ind w:right="145" w:hanging="559"/>
      </w:pPr>
      <w:r>
        <w:t>In terms</w:t>
      </w:r>
      <w:r>
        <w:t xml:space="preserve"> of the distribution of intelligence scores, the mean for whites is 100, for blacks is 85, for Hispanics midway between these groups (U.S. data.) </w:t>
      </w:r>
    </w:p>
    <w:p w:rsidR="00333B57" w:rsidRDefault="00EA6370">
      <w:pPr>
        <w:numPr>
          <w:ilvl w:val="0"/>
          <w:numId w:val="17"/>
        </w:numPr>
        <w:ind w:right="145" w:hanging="559"/>
      </w:pPr>
      <w:r>
        <w:t xml:space="preserve">These data say nothing about individual scores. </w:t>
      </w:r>
    </w:p>
    <w:p w:rsidR="00333B57" w:rsidRDefault="00EA6370">
      <w:pPr>
        <w:numPr>
          <w:ilvl w:val="0"/>
          <w:numId w:val="17"/>
        </w:numPr>
        <w:ind w:right="145" w:hanging="559"/>
      </w:pPr>
      <w:r>
        <w:lastRenderedPageBreak/>
        <w:t>Asian students outperform North American students on math ac</w:t>
      </w:r>
      <w:r>
        <w:t xml:space="preserve">hievement and aptitude tests – but consider the number systems. </w:t>
      </w:r>
    </w:p>
    <w:p w:rsidR="00333B57" w:rsidRDefault="00EA6370">
      <w:pPr>
        <w:numPr>
          <w:ilvl w:val="0"/>
          <w:numId w:val="17"/>
        </w:numPr>
        <w:ind w:right="145" w:hanging="559"/>
      </w:pPr>
      <w:r>
        <w:t xml:space="preserve">... etc. </w:t>
      </w:r>
    </w:p>
    <w:p w:rsidR="00333B57" w:rsidRDefault="00EA6370">
      <w:pPr>
        <w:spacing w:after="418" w:line="259" w:lineRule="auto"/>
        <w:ind w:left="258" w:firstLine="0"/>
      </w:pPr>
      <w:r>
        <w:rPr>
          <w:b/>
          <w:sz w:val="56"/>
        </w:rPr>
        <w:t xml:space="preserve">5b. Ethnic similarities and differences (continued) </w:t>
      </w:r>
    </w:p>
    <w:p w:rsidR="00333B57" w:rsidRDefault="00EA6370">
      <w:pPr>
        <w:numPr>
          <w:ilvl w:val="0"/>
          <w:numId w:val="17"/>
        </w:numPr>
        <w:spacing w:after="70"/>
        <w:ind w:right="145" w:hanging="559"/>
      </w:pPr>
      <w:r>
        <w:t xml:space="preserve">It’s also important to keep other factors in mind: </w:t>
      </w:r>
    </w:p>
    <w:p w:rsidR="00333B57" w:rsidRDefault="00EA6370">
      <w:pPr>
        <w:numPr>
          <w:ilvl w:val="1"/>
          <w:numId w:val="17"/>
        </w:numPr>
        <w:spacing w:after="167" w:line="228" w:lineRule="auto"/>
        <w:ind w:left="1205" w:right="123" w:hanging="560"/>
      </w:pPr>
      <w:r>
        <w:rPr>
          <w:sz w:val="44"/>
        </w:rPr>
        <w:t xml:space="preserve">Race has largely been discredited as a biological concept, although it has some predictive value in some cases (e.g., blood pressure in U.S. males; susceptibility to sickle-cell disease). </w:t>
      </w:r>
    </w:p>
    <w:p w:rsidR="00333B57" w:rsidRDefault="00EA6370">
      <w:pPr>
        <w:numPr>
          <w:ilvl w:val="1"/>
          <w:numId w:val="17"/>
        </w:numPr>
        <w:spacing w:after="114" w:line="228" w:lineRule="auto"/>
        <w:ind w:left="1205" w:right="123" w:hanging="560"/>
      </w:pPr>
      <w:r>
        <w:rPr>
          <w:sz w:val="44"/>
        </w:rPr>
        <w:t>Skin colour masks similarities between different “racial” groups, a</w:t>
      </w:r>
      <w:r>
        <w:rPr>
          <w:sz w:val="44"/>
        </w:rPr>
        <w:t xml:space="preserve">nd a common skin colour does not imply greater genetic similarity. </w:t>
      </w:r>
    </w:p>
    <w:p w:rsidR="00333B57" w:rsidRDefault="00EA6370">
      <w:pPr>
        <w:pStyle w:val="Heading1"/>
        <w:spacing w:after="325" w:line="259" w:lineRule="auto"/>
        <w:ind w:left="10" w:right="3585"/>
        <w:jc w:val="right"/>
      </w:pPr>
      <w:r>
        <w:lastRenderedPageBreak/>
        <w:t xml:space="preserve">6. The question of bias </w:t>
      </w:r>
    </w:p>
    <w:p w:rsidR="00333B57" w:rsidRDefault="00EA6370">
      <w:pPr>
        <w:numPr>
          <w:ilvl w:val="0"/>
          <w:numId w:val="18"/>
        </w:numPr>
        <w:spacing w:after="291"/>
        <w:ind w:right="145" w:hanging="559"/>
      </w:pPr>
      <w:r>
        <w:t xml:space="preserve">Two meanings of bias </w:t>
      </w:r>
    </w:p>
    <w:p w:rsidR="00333B57" w:rsidRDefault="00EA6370">
      <w:pPr>
        <w:numPr>
          <w:ilvl w:val="0"/>
          <w:numId w:val="18"/>
        </w:numPr>
        <w:ind w:right="145" w:hanging="559"/>
      </w:pPr>
      <w:r>
        <w:t xml:space="preserve">Test-takers’ expectations </w:t>
      </w:r>
      <w:r>
        <w:br w:type="page"/>
      </w:r>
    </w:p>
    <w:p w:rsidR="00333B57" w:rsidRDefault="00EA6370">
      <w:pPr>
        <w:pStyle w:val="Heading1"/>
        <w:ind w:right="152"/>
      </w:pPr>
      <w:r>
        <w:lastRenderedPageBreak/>
        <w:t xml:space="preserve">6a. Two meanings of bias </w:t>
      </w:r>
    </w:p>
    <w:p w:rsidR="00333B57" w:rsidRDefault="00EA6370">
      <w:pPr>
        <w:numPr>
          <w:ilvl w:val="0"/>
          <w:numId w:val="19"/>
        </w:numPr>
        <w:spacing w:after="236" w:line="226" w:lineRule="auto"/>
        <w:ind w:right="245" w:hanging="559"/>
      </w:pPr>
      <w:r>
        <w:t>As stated in the textbook (p. 413), a test may be considered biased if it detects not o</w:t>
      </w:r>
      <w:r>
        <w:t xml:space="preserve">nly innate differences in intelligence but also detects performance differences attributable to cultural experiences. </w:t>
      </w:r>
    </w:p>
    <w:p w:rsidR="00333B57" w:rsidRDefault="00EA6370">
      <w:pPr>
        <w:numPr>
          <w:ilvl w:val="0"/>
          <w:numId w:val="19"/>
        </w:numPr>
        <w:spacing w:after="264"/>
        <w:ind w:right="245" w:hanging="559"/>
      </w:pPr>
      <w:r>
        <w:t xml:space="preserve">For example, answer the question below: </w:t>
      </w:r>
    </w:p>
    <w:tbl>
      <w:tblPr>
        <w:tblStyle w:val="TableGrid"/>
        <w:tblW w:w="4653" w:type="dxa"/>
        <w:tblInd w:w="4311" w:type="dxa"/>
        <w:tblCellMar>
          <w:top w:w="0" w:type="dxa"/>
          <w:left w:w="145" w:type="dxa"/>
          <w:bottom w:w="0" w:type="dxa"/>
          <w:right w:w="67" w:type="dxa"/>
        </w:tblCellMar>
        <w:tblLook w:val="04A0" w:firstRow="1" w:lastRow="0" w:firstColumn="1" w:lastColumn="0" w:noHBand="0" w:noVBand="1"/>
      </w:tblPr>
      <w:tblGrid>
        <w:gridCol w:w="4653"/>
      </w:tblGrid>
      <w:tr w:rsidR="00333B57">
        <w:trPr>
          <w:trHeight w:val="3635"/>
        </w:trPr>
        <w:tc>
          <w:tcPr>
            <w:tcW w:w="4653" w:type="dxa"/>
            <w:tcBorders>
              <w:top w:val="single" w:sz="6" w:space="0" w:color="000000"/>
              <w:left w:val="single" w:sz="6" w:space="0" w:color="000000"/>
              <w:bottom w:val="single" w:sz="6" w:space="0" w:color="000000"/>
              <w:right w:val="single" w:sz="6" w:space="0" w:color="000000"/>
            </w:tcBorders>
            <w:vAlign w:val="center"/>
          </w:tcPr>
          <w:p w:rsidR="00333B57" w:rsidRDefault="00EA6370">
            <w:pPr>
              <w:spacing w:after="13" w:line="248" w:lineRule="auto"/>
              <w:ind w:left="0" w:firstLine="0"/>
            </w:pPr>
            <w:r>
              <w:rPr>
                <w:i/>
              </w:rPr>
              <w:t>Remedy</w:t>
            </w:r>
            <w:r>
              <w:t xml:space="preserve"> is to </w:t>
            </w:r>
            <w:r>
              <w:rPr>
                <w:i/>
              </w:rPr>
              <w:t xml:space="preserve">nostrum </w:t>
            </w:r>
            <w:r>
              <w:t xml:space="preserve">as </w:t>
            </w:r>
            <w:r>
              <w:rPr>
                <w:i/>
              </w:rPr>
              <w:t>saying</w:t>
            </w:r>
            <w:r>
              <w:t xml:space="preserve"> is to </w:t>
            </w:r>
            <w:r>
              <w:rPr>
                <w:rFonts w:ascii="Calibri" w:eastAsia="Calibri" w:hAnsi="Calibri" w:cs="Calibri"/>
                <w:noProof/>
                <w:sz w:val="22"/>
              </w:rPr>
              <mc:AlternateContent>
                <mc:Choice Requires="wpg">
                  <w:drawing>
                    <wp:inline distT="0" distB="0" distL="0" distR="0">
                      <wp:extent cx="949452" cy="15240"/>
                      <wp:effectExtent l="0" t="0" r="0" b="0"/>
                      <wp:docPr id="9872" name="Group 9872"/>
                      <wp:cNvGraphicFramePr/>
                      <a:graphic xmlns:a="http://schemas.openxmlformats.org/drawingml/2006/main">
                        <a:graphicData uri="http://schemas.microsoft.com/office/word/2010/wordprocessingGroup">
                          <wpg:wgp>
                            <wpg:cNvGrpSpPr/>
                            <wpg:grpSpPr>
                              <a:xfrm>
                                <a:off x="0" y="0"/>
                                <a:ext cx="949452" cy="15240"/>
                                <a:chOff x="0" y="0"/>
                                <a:chExt cx="949452" cy="15240"/>
                              </a:xfrm>
                            </wpg:grpSpPr>
                            <wps:wsp>
                              <wps:cNvPr id="10952" name="Shape 10952"/>
                              <wps:cNvSpPr/>
                              <wps:spPr>
                                <a:xfrm>
                                  <a:off x="0" y="0"/>
                                  <a:ext cx="949452" cy="15240"/>
                                </a:xfrm>
                                <a:custGeom>
                                  <a:avLst/>
                                  <a:gdLst/>
                                  <a:ahLst/>
                                  <a:cxnLst/>
                                  <a:rect l="0" t="0" r="0" b="0"/>
                                  <a:pathLst>
                                    <a:path w="949452" h="15240">
                                      <a:moveTo>
                                        <a:pt x="0" y="0"/>
                                      </a:moveTo>
                                      <a:lnTo>
                                        <a:pt x="949452" y="0"/>
                                      </a:lnTo>
                                      <a:lnTo>
                                        <a:pt x="949452" y="15240"/>
                                      </a:lnTo>
                                      <a:lnTo>
                                        <a:pt x="0" y="1524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9872" style="width:74.76pt;height:1.19998pt;mso-position-horizontal-relative:char;mso-position-vertical-relative:line" coordsize="9494,152">
                      <v:shape id="Shape 10953" style="position:absolute;width:9494;height:152;left:0;top:0;" coordsize="949452,15240" path="m0,0l949452,0l949452,15240l0,15240l0,0">
                        <v:stroke weight="0pt" endcap="flat" joinstyle="round" on="false" color="#000000" opacity="0"/>
                        <v:fill on="true" color="#000000"/>
                      </v:shape>
                    </v:group>
                  </w:pict>
                </mc:Fallback>
              </mc:AlternateContent>
            </w:r>
            <w:r>
              <w:t xml:space="preserve">  </w:t>
            </w:r>
            <w:r>
              <w:tab/>
              <w:t xml:space="preserve"> </w:t>
            </w:r>
          </w:p>
          <w:p w:rsidR="00333B57" w:rsidRDefault="00EA6370">
            <w:pPr>
              <w:numPr>
                <w:ilvl w:val="0"/>
                <w:numId w:val="24"/>
              </w:numPr>
              <w:spacing w:after="0" w:line="259" w:lineRule="auto"/>
              <w:ind w:hanging="708"/>
            </w:pPr>
            <w:proofErr w:type="spellStart"/>
            <w:r>
              <w:t>opprobium</w:t>
            </w:r>
            <w:proofErr w:type="spellEnd"/>
            <w:r>
              <w:t xml:space="preserve"> </w:t>
            </w:r>
          </w:p>
          <w:p w:rsidR="00333B57" w:rsidRDefault="00EA6370">
            <w:pPr>
              <w:numPr>
                <w:ilvl w:val="0"/>
                <w:numId w:val="24"/>
              </w:numPr>
              <w:spacing w:after="0" w:line="259" w:lineRule="auto"/>
              <w:ind w:hanging="708"/>
            </w:pPr>
            <w:r>
              <w:t xml:space="preserve">saw </w:t>
            </w:r>
          </w:p>
          <w:p w:rsidR="00333B57" w:rsidRDefault="00EA6370">
            <w:pPr>
              <w:numPr>
                <w:ilvl w:val="0"/>
                <w:numId w:val="24"/>
              </w:numPr>
              <w:spacing w:after="0" w:line="259" w:lineRule="auto"/>
              <w:ind w:hanging="708"/>
            </w:pPr>
            <w:r>
              <w:t xml:space="preserve">said </w:t>
            </w:r>
          </w:p>
          <w:p w:rsidR="00333B57" w:rsidRDefault="00EA6370">
            <w:pPr>
              <w:numPr>
                <w:ilvl w:val="0"/>
                <w:numId w:val="24"/>
              </w:numPr>
              <w:spacing w:after="0" w:line="259" w:lineRule="auto"/>
              <w:ind w:hanging="708"/>
            </w:pPr>
            <w:r>
              <w:lastRenderedPageBreak/>
              <w:t xml:space="preserve">nostalgia </w:t>
            </w:r>
          </w:p>
        </w:tc>
      </w:tr>
    </w:tbl>
    <w:p w:rsidR="00333B57" w:rsidRDefault="00EA6370">
      <w:pPr>
        <w:pStyle w:val="Heading1"/>
        <w:spacing w:after="370"/>
        <w:ind w:right="153"/>
      </w:pPr>
      <w:r>
        <w:lastRenderedPageBreak/>
        <w:t xml:space="preserve">6a. Two meanings of bias (continued) </w:t>
      </w:r>
    </w:p>
    <w:p w:rsidR="00333B57" w:rsidRDefault="00EA6370">
      <w:pPr>
        <w:numPr>
          <w:ilvl w:val="0"/>
          <w:numId w:val="20"/>
        </w:numPr>
        <w:ind w:right="145" w:hanging="559"/>
      </w:pPr>
      <w:r>
        <w:t>We’ve already considered potential immigrants to the US from southern and eastern Europe whose performance on intelligence tests was poor, where the tests were designed by people of northern and western European herita</w:t>
      </w:r>
      <w:r>
        <w:t xml:space="preserve">ge. </w:t>
      </w:r>
    </w:p>
    <w:p w:rsidR="00333B57" w:rsidRDefault="00EA6370">
      <w:pPr>
        <w:numPr>
          <w:ilvl w:val="0"/>
          <w:numId w:val="20"/>
        </w:numPr>
        <w:ind w:right="145" w:hanging="559"/>
      </w:pPr>
      <w:r>
        <w:t xml:space="preserve">Given this background (and examples such as the one on the preceding slide), intelligence tests can be biased because </w:t>
      </w:r>
      <w:r>
        <w:lastRenderedPageBreak/>
        <w:t xml:space="preserve">even though they are supposed to be an aptitude test, they build on accumulated knowledge.  This is one meaning of bias. </w:t>
      </w:r>
    </w:p>
    <w:p w:rsidR="00333B57" w:rsidRDefault="00EA6370">
      <w:pPr>
        <w:pStyle w:val="Heading1"/>
        <w:ind w:right="150"/>
      </w:pPr>
      <w:r>
        <w:t>6a. Two mea</w:t>
      </w:r>
      <w:r>
        <w:t xml:space="preserve">nings of bias (concluded) </w:t>
      </w:r>
    </w:p>
    <w:p w:rsidR="00333B57" w:rsidRDefault="00EA6370">
      <w:pPr>
        <w:numPr>
          <w:ilvl w:val="0"/>
          <w:numId w:val="21"/>
        </w:numPr>
        <w:spacing w:after="278"/>
        <w:ind w:right="145" w:hanging="559"/>
      </w:pPr>
      <w:r>
        <w:t>The other meaning of bias is the scientific meaning.  Does the test have predictive value only for some groups, and not others?</w:t>
      </w:r>
      <w:r>
        <w:t xml:space="preserve"> </w:t>
      </w:r>
    </w:p>
    <w:p w:rsidR="00333B57" w:rsidRDefault="00EA6370">
      <w:pPr>
        <w:numPr>
          <w:ilvl w:val="0"/>
          <w:numId w:val="21"/>
        </w:numPr>
        <w:ind w:right="145" w:hanging="559"/>
      </w:pPr>
      <w:r>
        <w:t xml:space="preserve">Based on this definition, the consensus in the US is that “the major U.S. aptitude tests are </w:t>
      </w:r>
      <w:r>
        <w:rPr>
          <w:i/>
        </w:rPr>
        <w:t>not</w:t>
      </w:r>
      <w:r>
        <w:t xml:space="preserve"> </w:t>
      </w:r>
      <w:r>
        <w:t xml:space="preserve">biased” (p. 413). </w:t>
      </w:r>
    </w:p>
    <w:p w:rsidR="00333B57" w:rsidRDefault="00EA6370">
      <w:pPr>
        <w:numPr>
          <w:ilvl w:val="0"/>
          <w:numId w:val="21"/>
        </w:numPr>
        <w:spacing w:after="2437"/>
        <w:ind w:right="145" w:hanging="559"/>
      </w:pPr>
      <w:r>
        <w:t xml:space="preserve">Rather, the tests are equally good at predicting performance for males and females, blacks and whites, and rich and poor. </w:t>
      </w:r>
    </w:p>
    <w:p w:rsidR="00333B57" w:rsidRDefault="00EA6370">
      <w:pPr>
        <w:pBdr>
          <w:top w:val="single" w:sz="12" w:space="0" w:color="FF0000"/>
          <w:left w:val="single" w:sz="12" w:space="0" w:color="FF0000"/>
          <w:bottom w:val="single" w:sz="12" w:space="0" w:color="FF0000"/>
          <w:right w:val="single" w:sz="12" w:space="0" w:color="FF0000"/>
        </w:pBdr>
        <w:spacing w:after="0" w:line="224" w:lineRule="auto"/>
        <w:ind w:left="0" w:firstLine="0"/>
        <w:jc w:val="center"/>
      </w:pPr>
      <w:r>
        <w:rPr>
          <w:sz w:val="44"/>
        </w:rPr>
        <w:lastRenderedPageBreak/>
        <w:t xml:space="preserve">For very current news about test bias, check out this article on the BBC website: </w:t>
      </w:r>
      <w:hyperlink r:id="rId24">
        <w:r>
          <w:rPr>
            <w:color w:val="0000CC"/>
            <w:sz w:val="44"/>
            <w:u w:val="single" w:color="0000CC"/>
          </w:rPr>
          <w:t>www.bbc.co.uk/news/world</w:t>
        </w:r>
      </w:hyperlink>
      <w:hyperlink r:id="rId25">
        <w:r>
          <w:rPr>
            <w:color w:val="0000CC"/>
            <w:sz w:val="44"/>
            <w:u w:val="single" w:color="0000CC"/>
          </w:rPr>
          <w:t>-</w:t>
        </w:r>
      </w:hyperlink>
      <w:hyperlink r:id="rId26">
        <w:r>
          <w:rPr>
            <w:color w:val="0000CC"/>
            <w:sz w:val="44"/>
            <w:u w:val="single" w:color="0000CC"/>
          </w:rPr>
          <w:t>europ</w:t>
        </w:r>
      </w:hyperlink>
      <w:hyperlink r:id="rId27">
        <w:r>
          <w:rPr>
            <w:color w:val="0000CC"/>
            <w:sz w:val="44"/>
            <w:u w:val="single" w:color="0000CC"/>
          </w:rPr>
          <w:t>e</w:t>
        </w:r>
      </w:hyperlink>
      <w:hyperlink r:id="rId28">
        <w:r>
          <w:rPr>
            <w:color w:val="0000CC"/>
            <w:sz w:val="44"/>
            <w:u w:val="single" w:color="0000CC"/>
          </w:rPr>
          <w:t>-</w:t>
        </w:r>
      </w:hyperlink>
      <w:hyperlink r:id="rId29">
        <w:r>
          <w:rPr>
            <w:color w:val="0000CC"/>
            <w:sz w:val="44"/>
            <w:u w:val="single" w:color="0000CC"/>
          </w:rPr>
          <w:t>21247053</w:t>
        </w:r>
      </w:hyperlink>
      <w:r>
        <w:rPr>
          <w:sz w:val="44"/>
        </w:rPr>
        <w:t xml:space="preserve"> </w:t>
      </w:r>
    </w:p>
    <w:p w:rsidR="00333B57" w:rsidRDefault="00EA6370">
      <w:pPr>
        <w:pStyle w:val="Heading1"/>
        <w:ind w:right="148"/>
      </w:pPr>
      <w:r>
        <w:t xml:space="preserve">6b. Test-takers’ expectations </w:t>
      </w:r>
    </w:p>
    <w:p w:rsidR="00333B57" w:rsidRDefault="00EA6370">
      <w:pPr>
        <w:numPr>
          <w:ilvl w:val="0"/>
          <w:numId w:val="22"/>
        </w:numPr>
        <w:spacing w:after="67"/>
        <w:ind w:right="145"/>
      </w:pPr>
      <w:r>
        <w:t>Research results presented in the textbook about the expectations of people taking an ap</w:t>
      </w:r>
      <w:r>
        <w:t xml:space="preserve">titude test suggest that: </w:t>
      </w:r>
    </w:p>
    <w:p w:rsidR="00333B57" w:rsidRDefault="00EA6370">
      <w:pPr>
        <w:numPr>
          <w:ilvl w:val="1"/>
          <w:numId w:val="22"/>
        </w:numPr>
        <w:spacing w:after="114" w:line="228" w:lineRule="auto"/>
        <w:ind w:left="1128" w:right="123" w:hanging="570"/>
      </w:pPr>
      <w:r>
        <w:rPr>
          <w:sz w:val="44"/>
        </w:rPr>
        <w:t xml:space="preserve">Females perform better when led to believe that (a) no males are present or that (b) females usually do as well as males on the test; and </w:t>
      </w:r>
    </w:p>
    <w:p w:rsidR="00333B57" w:rsidRDefault="00EA6370">
      <w:pPr>
        <w:numPr>
          <w:ilvl w:val="1"/>
          <w:numId w:val="22"/>
        </w:numPr>
        <w:spacing w:after="267" w:line="228" w:lineRule="auto"/>
        <w:ind w:left="1128" w:right="123" w:hanging="570"/>
      </w:pPr>
      <w:r>
        <w:rPr>
          <w:sz w:val="44"/>
        </w:rPr>
        <w:t>Similarly, black students tested under threatening conditions performed more poorly than e</w:t>
      </w:r>
      <w:r>
        <w:rPr>
          <w:sz w:val="44"/>
        </w:rPr>
        <w:t xml:space="preserve">xpected; however, when tested by blacks rather than by whites, their scores are higher. </w:t>
      </w:r>
    </w:p>
    <w:p w:rsidR="00333B57" w:rsidRDefault="00EA6370">
      <w:pPr>
        <w:numPr>
          <w:ilvl w:val="0"/>
          <w:numId w:val="22"/>
        </w:numPr>
        <w:ind w:right="145"/>
      </w:pPr>
      <w:r>
        <w:t xml:space="preserve">These results imply a dominance hierarchy in mixed groups, where this hierarchy affects the performance of some groups. </w:t>
      </w:r>
    </w:p>
    <w:p w:rsidR="00333B57" w:rsidRDefault="00EA6370">
      <w:pPr>
        <w:numPr>
          <w:ilvl w:val="0"/>
          <w:numId w:val="22"/>
        </w:numPr>
        <w:ind w:right="145"/>
      </w:pPr>
      <w:r>
        <w:lastRenderedPageBreak/>
        <w:t>However, it is probably worth noting that much</w:t>
      </w:r>
      <w:r>
        <w:t xml:space="preserve"> of this research was conducted in the US; the pattern of results may be different in other countries and cultures. </w:t>
      </w:r>
    </w:p>
    <w:p w:rsidR="00333B57" w:rsidRDefault="00EA6370">
      <w:pPr>
        <w:pStyle w:val="Heading1"/>
        <w:spacing w:after="217"/>
        <w:ind w:right="148"/>
      </w:pPr>
      <w:r>
        <w:t xml:space="preserve">Summary: Class 4b </w:t>
      </w:r>
    </w:p>
    <w:p w:rsidR="00333B57" w:rsidRDefault="00EA6370">
      <w:pPr>
        <w:numPr>
          <w:ilvl w:val="0"/>
          <w:numId w:val="23"/>
        </w:numPr>
        <w:ind w:right="145" w:hanging="560"/>
      </w:pPr>
      <w:r>
        <w:t xml:space="preserve">Genetic and environmental influences on intelligence </w:t>
      </w:r>
    </w:p>
    <w:p w:rsidR="00333B57" w:rsidRDefault="00EA6370">
      <w:pPr>
        <w:numPr>
          <w:ilvl w:val="0"/>
          <w:numId w:val="23"/>
        </w:numPr>
        <w:ind w:right="145" w:hanging="560"/>
      </w:pPr>
      <w:r>
        <w:t xml:space="preserve">Twin and adoption studies </w:t>
      </w:r>
    </w:p>
    <w:p w:rsidR="00333B57" w:rsidRDefault="00EA6370">
      <w:pPr>
        <w:numPr>
          <w:ilvl w:val="0"/>
          <w:numId w:val="23"/>
        </w:numPr>
        <w:ind w:right="145" w:hanging="560"/>
      </w:pPr>
      <w:r>
        <w:t xml:space="preserve">Heritability </w:t>
      </w:r>
    </w:p>
    <w:p w:rsidR="00333B57" w:rsidRDefault="00EA6370">
      <w:pPr>
        <w:numPr>
          <w:ilvl w:val="0"/>
          <w:numId w:val="23"/>
        </w:numPr>
        <w:ind w:right="145" w:hanging="560"/>
      </w:pPr>
      <w:r>
        <w:t xml:space="preserve">Environmental influences </w:t>
      </w:r>
    </w:p>
    <w:p w:rsidR="00333B57" w:rsidRDefault="00EA6370">
      <w:pPr>
        <w:numPr>
          <w:ilvl w:val="0"/>
          <w:numId w:val="23"/>
        </w:numPr>
        <w:ind w:right="145" w:hanging="560"/>
      </w:pPr>
      <w:r>
        <w:t xml:space="preserve">Group differences in intelligence test scores </w:t>
      </w:r>
    </w:p>
    <w:p w:rsidR="00333B57" w:rsidRDefault="00EA6370">
      <w:pPr>
        <w:numPr>
          <w:ilvl w:val="0"/>
          <w:numId w:val="23"/>
        </w:numPr>
        <w:spacing w:after="2353"/>
        <w:ind w:right="145" w:hanging="560"/>
      </w:pPr>
      <w:r>
        <w:t xml:space="preserve">The question of bias </w:t>
      </w:r>
    </w:p>
    <w:p w:rsidR="00333B57" w:rsidRDefault="00EA6370">
      <w:pPr>
        <w:pBdr>
          <w:top w:val="single" w:sz="12" w:space="0" w:color="FF0000"/>
          <w:left w:val="single" w:sz="12" w:space="0" w:color="FF0000"/>
          <w:bottom w:val="single" w:sz="12" w:space="0" w:color="FF0000"/>
          <w:right w:val="single" w:sz="12" w:space="0" w:color="FF0000"/>
        </w:pBdr>
        <w:spacing w:after="0" w:line="224" w:lineRule="auto"/>
        <w:ind w:left="0" w:firstLine="0"/>
        <w:jc w:val="center"/>
      </w:pPr>
      <w:r>
        <w:lastRenderedPageBreak/>
        <w:t xml:space="preserve">For provocative reading, check out </w:t>
      </w:r>
      <w:r>
        <w:rPr>
          <w:i/>
        </w:rPr>
        <w:t>The Science and Politics of IQ</w:t>
      </w:r>
      <w:r>
        <w:t xml:space="preserve"> by Leon </w:t>
      </w:r>
      <w:proofErr w:type="spellStart"/>
      <w:r>
        <w:t>Kamin</w:t>
      </w:r>
      <w:proofErr w:type="spellEnd"/>
      <w:r>
        <w:t xml:space="preserve"> (1974). </w:t>
      </w:r>
    </w:p>
    <w:sectPr w:rsidR="00333B57">
      <w:headerReference w:type="even" r:id="rId30"/>
      <w:headerReference w:type="default" r:id="rId31"/>
      <w:footerReference w:type="even" r:id="rId32"/>
      <w:footerReference w:type="default" r:id="rId33"/>
      <w:headerReference w:type="first" r:id="rId34"/>
      <w:footerReference w:type="first" r:id="rId35"/>
      <w:pgSz w:w="14400" w:h="10800" w:orient="landscape"/>
      <w:pgMar w:top="752" w:right="949" w:bottom="1110" w:left="969" w:header="391"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6370" w:rsidRDefault="00EA6370">
      <w:pPr>
        <w:spacing w:after="0" w:line="240" w:lineRule="auto"/>
      </w:pPr>
      <w:r>
        <w:separator/>
      </w:r>
    </w:p>
  </w:endnote>
  <w:endnote w:type="continuationSeparator" w:id="0">
    <w:p w:rsidR="00EA6370" w:rsidRDefault="00EA6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3B57" w:rsidRDefault="00EA6370">
    <w:pPr>
      <w:tabs>
        <w:tab w:val="right" w:pos="12308"/>
      </w:tabs>
      <w:spacing w:after="0" w:line="259" w:lineRule="auto"/>
      <w:ind w:left="-37" w:right="-43" w:firstLine="0"/>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simplePos x="0" y="0"/>
              <wp:positionH relativeFrom="page">
                <wp:posOffset>533400</wp:posOffset>
              </wp:positionH>
              <wp:positionV relativeFrom="page">
                <wp:posOffset>6324600</wp:posOffset>
              </wp:positionV>
              <wp:extent cx="8001000" cy="76200"/>
              <wp:effectExtent l="0" t="0" r="0" b="0"/>
              <wp:wrapSquare wrapText="bothSides"/>
              <wp:docPr id="10688" name="Group 10688"/>
              <wp:cNvGraphicFramePr/>
              <a:graphic xmlns:a="http://schemas.openxmlformats.org/drawingml/2006/main">
                <a:graphicData uri="http://schemas.microsoft.com/office/word/2010/wordprocessingGroup">
                  <wpg:wgp>
                    <wpg:cNvGrpSpPr/>
                    <wpg:grpSpPr>
                      <a:xfrm>
                        <a:off x="0" y="0"/>
                        <a:ext cx="8001000" cy="76200"/>
                        <a:chOff x="0" y="0"/>
                        <a:chExt cx="8001000" cy="76200"/>
                      </a:xfrm>
                    </wpg:grpSpPr>
                    <pic:pic xmlns:pic="http://schemas.openxmlformats.org/drawingml/2006/picture">
                      <pic:nvPicPr>
                        <pic:cNvPr id="10689" name="Picture 10689"/>
                        <pic:cNvPicPr/>
                      </pic:nvPicPr>
                      <pic:blipFill>
                        <a:blip r:embed="rId1"/>
                        <a:stretch>
                          <a:fillRect/>
                        </a:stretch>
                      </pic:blipFill>
                      <pic:spPr>
                        <a:xfrm>
                          <a:off x="-4063" y="-4063"/>
                          <a:ext cx="8007097" cy="82296"/>
                        </a:xfrm>
                        <a:prstGeom prst="rect">
                          <a:avLst/>
                        </a:prstGeom>
                      </pic:spPr>
                    </pic:pic>
                  </wpg:wgp>
                </a:graphicData>
              </a:graphic>
            </wp:anchor>
          </w:drawing>
        </mc:Choice>
        <mc:Fallback xmlns:a="http://schemas.openxmlformats.org/drawingml/2006/main">
          <w:pict>
            <v:group id="Group 10688" style="width:630pt;height:6pt;position:absolute;mso-position-horizontal-relative:page;mso-position-horizontal:absolute;margin-left:42pt;mso-position-vertical-relative:page;margin-top:498pt;" coordsize="80010,762">
              <v:shape id="Picture 10689" style="position:absolute;width:80070;height:822;left:-40;top:-40;" filled="f">
                <v:imagedata r:id="rId13"/>
              </v:shape>
              <w10:wrap type="square"/>
            </v:group>
          </w:pict>
        </mc:Fallback>
      </mc:AlternateContent>
    </w:r>
    <w:r>
      <w:rPr>
        <w:sz w:val="28"/>
      </w:rPr>
      <w:t xml:space="preserve">© Victor Emerson </w:t>
    </w:r>
    <w:r>
      <w:rPr>
        <w:sz w:val="28"/>
      </w:rPr>
      <w:tab/>
      <w:t xml:space="preserve">Page </w:t>
    </w:r>
    <w:r>
      <w:fldChar w:fldCharType="begin"/>
    </w:r>
    <w:r>
      <w:instrText xml:space="preserve"> PAGE   \* MERGEFORMAT </w:instrText>
    </w:r>
    <w:r>
      <w:fldChar w:fldCharType="separate"/>
    </w:r>
    <w:r>
      <w:rPr>
        <w:sz w:val="28"/>
      </w:rPr>
      <w:t>1</w:t>
    </w:r>
    <w:r>
      <w:rPr>
        <w:sz w:val="28"/>
      </w:rPr>
      <w:fldChar w:fldCharType="end"/>
    </w:r>
    <w:r>
      <w:rPr>
        <w:sz w:val="2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3B57" w:rsidRDefault="00EA6370">
    <w:pPr>
      <w:tabs>
        <w:tab w:val="right" w:pos="12308"/>
      </w:tabs>
      <w:spacing w:after="0" w:line="259" w:lineRule="auto"/>
      <w:ind w:left="-37" w:right="-43" w:firstLine="0"/>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page">
                <wp:posOffset>533400</wp:posOffset>
              </wp:positionH>
              <wp:positionV relativeFrom="page">
                <wp:posOffset>6324600</wp:posOffset>
              </wp:positionV>
              <wp:extent cx="8001000" cy="76200"/>
              <wp:effectExtent l="0" t="0" r="0" b="0"/>
              <wp:wrapSquare wrapText="bothSides"/>
              <wp:docPr id="10662" name="Group 10662"/>
              <wp:cNvGraphicFramePr/>
              <a:graphic xmlns:a="http://schemas.openxmlformats.org/drawingml/2006/main">
                <a:graphicData uri="http://schemas.microsoft.com/office/word/2010/wordprocessingGroup">
                  <wpg:wgp>
                    <wpg:cNvGrpSpPr/>
                    <wpg:grpSpPr>
                      <a:xfrm>
                        <a:off x="0" y="0"/>
                        <a:ext cx="8001000" cy="76200"/>
                        <a:chOff x="0" y="0"/>
                        <a:chExt cx="8001000" cy="76200"/>
                      </a:xfrm>
                    </wpg:grpSpPr>
                    <pic:pic xmlns:pic="http://schemas.openxmlformats.org/drawingml/2006/picture">
                      <pic:nvPicPr>
                        <pic:cNvPr id="10663" name="Picture 10663"/>
                        <pic:cNvPicPr/>
                      </pic:nvPicPr>
                      <pic:blipFill>
                        <a:blip r:embed="rId1"/>
                        <a:stretch>
                          <a:fillRect/>
                        </a:stretch>
                      </pic:blipFill>
                      <pic:spPr>
                        <a:xfrm>
                          <a:off x="-4063" y="-4063"/>
                          <a:ext cx="8007097" cy="82296"/>
                        </a:xfrm>
                        <a:prstGeom prst="rect">
                          <a:avLst/>
                        </a:prstGeom>
                      </pic:spPr>
                    </pic:pic>
                  </wpg:wgp>
                </a:graphicData>
              </a:graphic>
            </wp:anchor>
          </w:drawing>
        </mc:Choice>
        <mc:Fallback xmlns:a="http://schemas.openxmlformats.org/drawingml/2006/main">
          <w:pict>
            <v:group id="Group 10662" style="width:630pt;height:6pt;position:absolute;mso-position-horizontal-relative:page;mso-position-horizontal:absolute;margin-left:42pt;mso-position-vertical-relative:page;margin-top:498pt;" coordsize="80010,762">
              <v:shape id="Picture 10663" style="position:absolute;width:80070;height:822;left:-40;top:-40;" filled="f">
                <v:imagedata r:id="rId13"/>
              </v:shape>
              <w10:wrap type="square"/>
            </v:group>
          </w:pict>
        </mc:Fallback>
      </mc:AlternateContent>
    </w:r>
    <w:r>
      <w:rPr>
        <w:sz w:val="28"/>
      </w:rPr>
      <w:t xml:space="preserve">© Victor Emerson </w:t>
    </w:r>
    <w:r>
      <w:rPr>
        <w:sz w:val="28"/>
      </w:rPr>
      <w:tab/>
      <w:t xml:space="preserve">Page </w:t>
    </w:r>
    <w:r>
      <w:fldChar w:fldCharType="begin"/>
    </w:r>
    <w:r>
      <w:instrText xml:space="preserve"> PAGE   \* MERGEFORMAT </w:instrText>
    </w:r>
    <w:r>
      <w:fldChar w:fldCharType="separate"/>
    </w:r>
    <w:r>
      <w:rPr>
        <w:sz w:val="28"/>
      </w:rPr>
      <w:t>1</w:t>
    </w:r>
    <w:r>
      <w:rPr>
        <w:sz w:val="28"/>
      </w:rPr>
      <w:fldChar w:fldCharType="end"/>
    </w:r>
    <w:r>
      <w:rPr>
        <w:sz w:val="2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3B57" w:rsidRDefault="00EA6370">
    <w:pPr>
      <w:tabs>
        <w:tab w:val="right" w:pos="12308"/>
      </w:tabs>
      <w:spacing w:after="0" w:line="259" w:lineRule="auto"/>
      <w:ind w:left="-37" w:right="-43" w:firstLine="0"/>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page">
                <wp:posOffset>533400</wp:posOffset>
              </wp:positionH>
              <wp:positionV relativeFrom="page">
                <wp:posOffset>6324600</wp:posOffset>
              </wp:positionV>
              <wp:extent cx="8001000" cy="76200"/>
              <wp:effectExtent l="0" t="0" r="0" b="0"/>
              <wp:wrapSquare wrapText="bothSides"/>
              <wp:docPr id="10637" name="Group 10637"/>
              <wp:cNvGraphicFramePr/>
              <a:graphic xmlns:a="http://schemas.openxmlformats.org/drawingml/2006/main">
                <a:graphicData uri="http://schemas.microsoft.com/office/word/2010/wordprocessingGroup">
                  <wpg:wgp>
                    <wpg:cNvGrpSpPr/>
                    <wpg:grpSpPr>
                      <a:xfrm>
                        <a:off x="0" y="0"/>
                        <a:ext cx="8001000" cy="76200"/>
                        <a:chOff x="0" y="0"/>
                        <a:chExt cx="8001000" cy="76200"/>
                      </a:xfrm>
                    </wpg:grpSpPr>
                    <pic:pic xmlns:pic="http://schemas.openxmlformats.org/drawingml/2006/picture">
                      <pic:nvPicPr>
                        <pic:cNvPr id="10638" name="Picture 10638"/>
                        <pic:cNvPicPr/>
                      </pic:nvPicPr>
                      <pic:blipFill>
                        <a:blip r:embed="rId1"/>
                        <a:stretch>
                          <a:fillRect/>
                        </a:stretch>
                      </pic:blipFill>
                      <pic:spPr>
                        <a:xfrm>
                          <a:off x="-4063" y="-4063"/>
                          <a:ext cx="8007097" cy="82296"/>
                        </a:xfrm>
                        <a:prstGeom prst="rect">
                          <a:avLst/>
                        </a:prstGeom>
                      </pic:spPr>
                    </pic:pic>
                  </wpg:wgp>
                </a:graphicData>
              </a:graphic>
            </wp:anchor>
          </w:drawing>
        </mc:Choice>
        <mc:Fallback xmlns:a="http://schemas.openxmlformats.org/drawingml/2006/main">
          <w:pict>
            <v:group id="Group 10637" style="width:630pt;height:6pt;position:absolute;mso-position-horizontal-relative:page;mso-position-horizontal:absolute;margin-left:42pt;mso-position-vertical-relative:page;margin-top:498pt;" coordsize="80010,762">
              <v:shape id="Picture 10638" style="position:absolute;width:80070;height:822;left:-40;top:-40;" filled="f">
                <v:imagedata r:id="rId13"/>
              </v:shape>
              <w10:wrap type="square"/>
            </v:group>
          </w:pict>
        </mc:Fallback>
      </mc:AlternateContent>
    </w:r>
    <w:r>
      <w:rPr>
        <w:sz w:val="28"/>
      </w:rPr>
      <w:t xml:space="preserve">© Victor Emerson </w:t>
    </w:r>
    <w:r>
      <w:rPr>
        <w:sz w:val="28"/>
      </w:rPr>
      <w:tab/>
      <w:t xml:space="preserve">Page </w:t>
    </w:r>
    <w:r>
      <w:fldChar w:fldCharType="begin"/>
    </w:r>
    <w:r>
      <w:instrText xml:space="preserve"> PAGE   \* MERGEFORMAT </w:instrText>
    </w:r>
    <w:r>
      <w:fldChar w:fldCharType="separate"/>
    </w:r>
    <w:r>
      <w:rPr>
        <w:sz w:val="28"/>
      </w:rPr>
      <w:t>1</w:t>
    </w:r>
    <w:r>
      <w:rPr>
        <w:sz w:val="28"/>
      </w:rPr>
      <w:fldChar w:fldCharType="end"/>
    </w:r>
    <w:r>
      <w:rPr>
        <w:sz w:val="28"/>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3B57" w:rsidRDefault="00EA6370">
    <w:pPr>
      <w:tabs>
        <w:tab w:val="right" w:pos="12482"/>
      </w:tabs>
      <w:spacing w:after="0" w:line="259" w:lineRule="auto"/>
      <w:ind w:left="-24" w:firstLine="0"/>
    </w:pPr>
    <w:r>
      <w:rPr>
        <w:rFonts w:ascii="Calibri" w:eastAsia="Calibri" w:hAnsi="Calibri" w:cs="Calibri"/>
        <w:noProof/>
        <w:sz w:val="22"/>
      </w:rPr>
      <mc:AlternateContent>
        <mc:Choice Requires="wpg">
          <w:drawing>
            <wp:anchor distT="0" distB="0" distL="114300" distR="114300" simplePos="0" relativeHeight="251669504" behindDoc="0" locked="0" layoutInCell="1" allowOverlap="1">
              <wp:simplePos x="0" y="0"/>
              <wp:positionH relativeFrom="page">
                <wp:posOffset>533400</wp:posOffset>
              </wp:positionH>
              <wp:positionV relativeFrom="page">
                <wp:posOffset>6324600</wp:posOffset>
              </wp:positionV>
              <wp:extent cx="8001000" cy="76200"/>
              <wp:effectExtent l="0" t="0" r="0" b="0"/>
              <wp:wrapSquare wrapText="bothSides"/>
              <wp:docPr id="10764" name="Group 10764"/>
              <wp:cNvGraphicFramePr/>
              <a:graphic xmlns:a="http://schemas.openxmlformats.org/drawingml/2006/main">
                <a:graphicData uri="http://schemas.microsoft.com/office/word/2010/wordprocessingGroup">
                  <wpg:wgp>
                    <wpg:cNvGrpSpPr/>
                    <wpg:grpSpPr>
                      <a:xfrm>
                        <a:off x="0" y="0"/>
                        <a:ext cx="8001000" cy="76200"/>
                        <a:chOff x="0" y="0"/>
                        <a:chExt cx="8001000" cy="76200"/>
                      </a:xfrm>
                    </wpg:grpSpPr>
                    <pic:pic xmlns:pic="http://schemas.openxmlformats.org/drawingml/2006/picture">
                      <pic:nvPicPr>
                        <pic:cNvPr id="10765" name="Picture 10765"/>
                        <pic:cNvPicPr/>
                      </pic:nvPicPr>
                      <pic:blipFill>
                        <a:blip r:embed="rId1"/>
                        <a:stretch>
                          <a:fillRect/>
                        </a:stretch>
                      </pic:blipFill>
                      <pic:spPr>
                        <a:xfrm>
                          <a:off x="-4063" y="-4063"/>
                          <a:ext cx="8007097" cy="82296"/>
                        </a:xfrm>
                        <a:prstGeom prst="rect">
                          <a:avLst/>
                        </a:prstGeom>
                      </pic:spPr>
                    </pic:pic>
                  </wpg:wgp>
                </a:graphicData>
              </a:graphic>
            </wp:anchor>
          </w:drawing>
        </mc:Choice>
        <mc:Fallback xmlns:a="http://schemas.openxmlformats.org/drawingml/2006/main">
          <w:pict>
            <v:group id="Group 10764" style="width:630pt;height:6pt;position:absolute;mso-position-horizontal-relative:page;mso-position-horizontal:absolute;margin-left:42pt;mso-position-vertical-relative:page;margin-top:498pt;" coordsize="80010,762">
              <v:shape id="Picture 10765" style="position:absolute;width:80070;height:822;left:-40;top:-40;" filled="f">
                <v:imagedata r:id="rId13"/>
              </v:shape>
              <w10:wrap type="square"/>
            </v:group>
          </w:pict>
        </mc:Fallback>
      </mc:AlternateContent>
    </w:r>
    <w:r>
      <w:rPr>
        <w:sz w:val="28"/>
      </w:rPr>
      <w:t xml:space="preserve">© Victor Emerson </w:t>
    </w:r>
    <w:r>
      <w:rPr>
        <w:sz w:val="28"/>
      </w:rPr>
      <w:tab/>
      <w:t xml:space="preserve">Page </w:t>
    </w:r>
    <w:r>
      <w:fldChar w:fldCharType="begin"/>
    </w:r>
    <w:r>
      <w:instrText xml:space="preserve"> PAGE   \* MERGEFORMAT </w:instrText>
    </w:r>
    <w:r>
      <w:fldChar w:fldCharType="separate"/>
    </w:r>
    <w:r>
      <w:rPr>
        <w:sz w:val="28"/>
      </w:rPr>
      <w:t>10</w:t>
    </w:r>
    <w:r>
      <w:rPr>
        <w:sz w:val="28"/>
      </w:rPr>
      <w:fldChar w:fldCharType="end"/>
    </w:r>
    <w:r>
      <w:rPr>
        <w:sz w:val="28"/>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3B57" w:rsidRDefault="00EA6370">
    <w:pPr>
      <w:tabs>
        <w:tab w:val="right" w:pos="12482"/>
      </w:tabs>
      <w:spacing w:after="0" w:line="259" w:lineRule="auto"/>
      <w:ind w:left="-24" w:firstLine="0"/>
    </w:pPr>
    <w:r>
      <w:rPr>
        <w:rFonts w:ascii="Calibri" w:eastAsia="Calibri" w:hAnsi="Calibri" w:cs="Calibri"/>
        <w:noProof/>
        <w:sz w:val="22"/>
      </w:rPr>
      <mc:AlternateContent>
        <mc:Choice Requires="wpg">
          <w:drawing>
            <wp:anchor distT="0" distB="0" distL="114300" distR="114300" simplePos="0" relativeHeight="251670528" behindDoc="0" locked="0" layoutInCell="1" allowOverlap="1">
              <wp:simplePos x="0" y="0"/>
              <wp:positionH relativeFrom="page">
                <wp:posOffset>533400</wp:posOffset>
              </wp:positionH>
              <wp:positionV relativeFrom="page">
                <wp:posOffset>6324600</wp:posOffset>
              </wp:positionV>
              <wp:extent cx="8001000" cy="76200"/>
              <wp:effectExtent l="0" t="0" r="0" b="0"/>
              <wp:wrapSquare wrapText="bothSides"/>
              <wp:docPr id="10739" name="Group 10739"/>
              <wp:cNvGraphicFramePr/>
              <a:graphic xmlns:a="http://schemas.openxmlformats.org/drawingml/2006/main">
                <a:graphicData uri="http://schemas.microsoft.com/office/word/2010/wordprocessingGroup">
                  <wpg:wgp>
                    <wpg:cNvGrpSpPr/>
                    <wpg:grpSpPr>
                      <a:xfrm>
                        <a:off x="0" y="0"/>
                        <a:ext cx="8001000" cy="76200"/>
                        <a:chOff x="0" y="0"/>
                        <a:chExt cx="8001000" cy="76200"/>
                      </a:xfrm>
                    </wpg:grpSpPr>
                    <pic:pic xmlns:pic="http://schemas.openxmlformats.org/drawingml/2006/picture">
                      <pic:nvPicPr>
                        <pic:cNvPr id="10740" name="Picture 10740"/>
                        <pic:cNvPicPr/>
                      </pic:nvPicPr>
                      <pic:blipFill>
                        <a:blip r:embed="rId1"/>
                        <a:stretch>
                          <a:fillRect/>
                        </a:stretch>
                      </pic:blipFill>
                      <pic:spPr>
                        <a:xfrm>
                          <a:off x="-4063" y="-4063"/>
                          <a:ext cx="8007097" cy="82296"/>
                        </a:xfrm>
                        <a:prstGeom prst="rect">
                          <a:avLst/>
                        </a:prstGeom>
                      </pic:spPr>
                    </pic:pic>
                  </wpg:wgp>
                </a:graphicData>
              </a:graphic>
            </wp:anchor>
          </w:drawing>
        </mc:Choice>
        <mc:Fallback xmlns:a="http://schemas.openxmlformats.org/drawingml/2006/main">
          <w:pict>
            <v:group id="Group 10739" style="width:630pt;height:6pt;position:absolute;mso-position-horizontal-relative:page;mso-position-horizontal:absolute;margin-left:42pt;mso-position-vertical-relative:page;margin-top:498pt;" coordsize="80010,762">
              <v:shape id="Picture 10740" style="position:absolute;width:80070;height:822;left:-40;top:-40;" filled="f">
                <v:imagedata r:id="rId13"/>
              </v:shape>
              <w10:wrap type="square"/>
            </v:group>
          </w:pict>
        </mc:Fallback>
      </mc:AlternateContent>
    </w:r>
    <w:r>
      <w:rPr>
        <w:sz w:val="28"/>
      </w:rPr>
      <w:t xml:space="preserve">© Victor Emerson </w:t>
    </w:r>
    <w:r>
      <w:rPr>
        <w:sz w:val="28"/>
      </w:rPr>
      <w:tab/>
      <w:t xml:space="preserve">Page </w:t>
    </w:r>
    <w:r>
      <w:fldChar w:fldCharType="begin"/>
    </w:r>
    <w:r>
      <w:instrText xml:space="preserve"> PAGE   \* MERGEFORMAT </w:instrText>
    </w:r>
    <w:r>
      <w:fldChar w:fldCharType="separate"/>
    </w:r>
    <w:r>
      <w:rPr>
        <w:sz w:val="28"/>
      </w:rPr>
      <w:t>10</w:t>
    </w:r>
    <w:r>
      <w:rPr>
        <w:sz w:val="28"/>
      </w:rPr>
      <w:fldChar w:fldCharType="end"/>
    </w:r>
    <w:r>
      <w:rPr>
        <w:sz w:val="28"/>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3B57" w:rsidRDefault="00EA6370">
    <w:pPr>
      <w:tabs>
        <w:tab w:val="right" w:pos="12482"/>
      </w:tabs>
      <w:spacing w:after="0" w:line="259" w:lineRule="auto"/>
      <w:ind w:left="-24" w:firstLine="0"/>
    </w:pPr>
    <w:r>
      <w:rPr>
        <w:rFonts w:ascii="Calibri" w:eastAsia="Calibri" w:hAnsi="Calibri" w:cs="Calibri"/>
        <w:noProof/>
        <w:sz w:val="22"/>
      </w:rPr>
      <mc:AlternateContent>
        <mc:Choice Requires="wpg">
          <w:drawing>
            <wp:anchor distT="0" distB="0" distL="114300" distR="114300" simplePos="0" relativeHeight="251671552" behindDoc="0" locked="0" layoutInCell="1" allowOverlap="1">
              <wp:simplePos x="0" y="0"/>
              <wp:positionH relativeFrom="page">
                <wp:posOffset>533400</wp:posOffset>
              </wp:positionH>
              <wp:positionV relativeFrom="page">
                <wp:posOffset>6324600</wp:posOffset>
              </wp:positionV>
              <wp:extent cx="8001000" cy="76200"/>
              <wp:effectExtent l="0" t="0" r="0" b="0"/>
              <wp:wrapSquare wrapText="bothSides"/>
              <wp:docPr id="10714" name="Group 10714"/>
              <wp:cNvGraphicFramePr/>
              <a:graphic xmlns:a="http://schemas.openxmlformats.org/drawingml/2006/main">
                <a:graphicData uri="http://schemas.microsoft.com/office/word/2010/wordprocessingGroup">
                  <wpg:wgp>
                    <wpg:cNvGrpSpPr/>
                    <wpg:grpSpPr>
                      <a:xfrm>
                        <a:off x="0" y="0"/>
                        <a:ext cx="8001000" cy="76200"/>
                        <a:chOff x="0" y="0"/>
                        <a:chExt cx="8001000" cy="76200"/>
                      </a:xfrm>
                    </wpg:grpSpPr>
                    <pic:pic xmlns:pic="http://schemas.openxmlformats.org/drawingml/2006/picture">
                      <pic:nvPicPr>
                        <pic:cNvPr id="10715" name="Picture 10715"/>
                        <pic:cNvPicPr/>
                      </pic:nvPicPr>
                      <pic:blipFill>
                        <a:blip r:embed="rId1"/>
                        <a:stretch>
                          <a:fillRect/>
                        </a:stretch>
                      </pic:blipFill>
                      <pic:spPr>
                        <a:xfrm>
                          <a:off x="-4063" y="-4063"/>
                          <a:ext cx="8007097" cy="82296"/>
                        </a:xfrm>
                        <a:prstGeom prst="rect">
                          <a:avLst/>
                        </a:prstGeom>
                      </pic:spPr>
                    </pic:pic>
                  </wpg:wgp>
                </a:graphicData>
              </a:graphic>
            </wp:anchor>
          </w:drawing>
        </mc:Choice>
        <mc:Fallback xmlns:a="http://schemas.openxmlformats.org/drawingml/2006/main">
          <w:pict>
            <v:group id="Group 10714" style="width:630pt;height:6pt;position:absolute;mso-position-horizontal-relative:page;mso-position-horizontal:absolute;margin-left:42pt;mso-position-vertical-relative:page;margin-top:498pt;" coordsize="80010,762">
              <v:shape id="Picture 10715" style="position:absolute;width:80070;height:822;left:-40;top:-40;" filled="f">
                <v:imagedata r:id="rId13"/>
              </v:shape>
              <w10:wrap type="square"/>
            </v:group>
          </w:pict>
        </mc:Fallback>
      </mc:AlternateContent>
    </w:r>
    <w:r>
      <w:rPr>
        <w:sz w:val="28"/>
      </w:rPr>
      <w:t xml:space="preserve">© Victor Emerson </w:t>
    </w:r>
    <w:r>
      <w:rPr>
        <w:sz w:val="28"/>
      </w:rPr>
      <w:tab/>
      <w:t xml:space="preserve">Page </w:t>
    </w:r>
    <w:r>
      <w:fldChar w:fldCharType="begin"/>
    </w:r>
    <w:r>
      <w:instrText xml:space="preserve"> PAGE   \* MERGEFORMAT </w:instrText>
    </w:r>
    <w:r>
      <w:fldChar w:fldCharType="separate"/>
    </w:r>
    <w:r>
      <w:rPr>
        <w:sz w:val="28"/>
      </w:rPr>
      <w:t>10</w:t>
    </w:r>
    <w:r>
      <w:rPr>
        <w:sz w:val="28"/>
      </w:rPr>
      <w:fldChar w:fldCharType="end"/>
    </w:r>
    <w:r>
      <w:rPr>
        <w:sz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6370" w:rsidRDefault="00EA6370">
      <w:pPr>
        <w:spacing w:after="0" w:line="240" w:lineRule="auto"/>
      </w:pPr>
      <w:r>
        <w:separator/>
      </w:r>
    </w:p>
  </w:footnote>
  <w:footnote w:type="continuationSeparator" w:id="0">
    <w:p w:rsidR="00EA6370" w:rsidRDefault="00EA63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3B57" w:rsidRDefault="00EA6370">
    <w:pPr>
      <w:tabs>
        <w:tab w:val="right" w:pos="12308"/>
      </w:tabs>
      <w:spacing w:after="0" w:line="259" w:lineRule="auto"/>
      <w:ind w:left="-30" w:right="-181"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533400</wp:posOffset>
              </wp:positionH>
              <wp:positionV relativeFrom="page">
                <wp:posOffset>914400</wp:posOffset>
              </wp:positionV>
              <wp:extent cx="8001000" cy="76200"/>
              <wp:effectExtent l="0" t="0" r="0" b="0"/>
              <wp:wrapSquare wrapText="bothSides"/>
              <wp:docPr id="10674" name="Group 10674"/>
              <wp:cNvGraphicFramePr/>
              <a:graphic xmlns:a="http://schemas.openxmlformats.org/drawingml/2006/main">
                <a:graphicData uri="http://schemas.microsoft.com/office/word/2010/wordprocessingGroup">
                  <wpg:wgp>
                    <wpg:cNvGrpSpPr/>
                    <wpg:grpSpPr>
                      <a:xfrm>
                        <a:off x="0" y="0"/>
                        <a:ext cx="8001000" cy="76200"/>
                        <a:chOff x="0" y="0"/>
                        <a:chExt cx="8001000" cy="76200"/>
                      </a:xfrm>
                    </wpg:grpSpPr>
                    <pic:pic xmlns:pic="http://schemas.openxmlformats.org/drawingml/2006/picture">
                      <pic:nvPicPr>
                        <pic:cNvPr id="10675" name="Picture 10675"/>
                        <pic:cNvPicPr/>
                      </pic:nvPicPr>
                      <pic:blipFill>
                        <a:blip r:embed="rId1"/>
                        <a:stretch>
                          <a:fillRect/>
                        </a:stretch>
                      </pic:blipFill>
                      <pic:spPr>
                        <a:xfrm>
                          <a:off x="-4063" y="-4063"/>
                          <a:ext cx="8007097" cy="82296"/>
                        </a:xfrm>
                        <a:prstGeom prst="rect">
                          <a:avLst/>
                        </a:prstGeom>
                      </pic:spPr>
                    </pic:pic>
                  </wpg:wgp>
                </a:graphicData>
              </a:graphic>
            </wp:anchor>
          </w:drawing>
        </mc:Choice>
        <mc:Fallback xmlns:a="http://schemas.openxmlformats.org/drawingml/2006/main">
          <w:pict>
            <v:group id="Group 10674" style="width:630pt;height:6pt;position:absolute;mso-position-horizontal-relative:page;mso-position-horizontal:absolute;margin-left:42pt;mso-position-vertical-relative:page;margin-top:72pt;" coordsize="80010,762">
              <v:shape id="Picture 10675" style="position:absolute;width:80070;height:822;left:-40;top:-40;" filled="f">
                <v:imagedata r:id="rId13"/>
              </v:shape>
              <w10:wrap type="square"/>
            </v:group>
          </w:pict>
        </mc:Fallback>
      </mc:AlternateContent>
    </w:r>
    <w:r>
      <w:rPr>
        <w:sz w:val="24"/>
      </w:rPr>
      <w:t xml:space="preserve">PSY1102 (Fall 2019) </w:t>
    </w:r>
    <w:r>
      <w:rPr>
        <w:sz w:val="24"/>
      </w:rPr>
      <w:tab/>
      <w:t xml:space="preserve">Class 4b </w:t>
    </w:r>
  </w:p>
  <w:p w:rsidR="00333B57" w:rsidRDefault="00EA6370">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page">
                <wp:posOffset>0</wp:posOffset>
              </wp:positionH>
              <wp:positionV relativeFrom="page">
                <wp:posOffset>0</wp:posOffset>
              </wp:positionV>
              <wp:extent cx="1" cy="1"/>
              <wp:effectExtent l="0" t="0" r="0" b="0"/>
              <wp:wrapNone/>
              <wp:docPr id="10676" name="Group 1067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0676"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3B57" w:rsidRDefault="00EA6370">
    <w:pPr>
      <w:tabs>
        <w:tab w:val="right" w:pos="12308"/>
      </w:tabs>
      <w:spacing w:after="0" w:line="259" w:lineRule="auto"/>
      <w:ind w:left="-30" w:right="-181" w:firstLine="0"/>
    </w:pPr>
    <w:r>
      <w:rPr>
        <w:sz w:val="24"/>
      </w:rPr>
      <w:t xml:space="preserve">PSY1102 (Fall 2019) </w:t>
    </w:r>
    <w:r>
      <w:rPr>
        <w:sz w:val="24"/>
      </w:rPr>
      <w:tab/>
      <w:t xml:space="preserve">Class 4b </w:t>
    </w:r>
  </w:p>
  <w:p w:rsidR="00333B57" w:rsidRDefault="00EA6370">
    <w:r>
      <w:rPr>
        <w:rFonts w:ascii="Calibri" w:eastAsia="Calibri" w:hAnsi="Calibri" w:cs="Calibri"/>
        <w:noProof/>
        <w:sz w:val="22"/>
      </w:rPr>
      <mc:AlternateContent>
        <mc:Choice Requires="wpg">
          <w:drawing>
            <wp:anchor distT="0" distB="0" distL="114300" distR="114300" simplePos="0" relativeHeight="251660288" behindDoc="1" locked="0" layoutInCell="1" allowOverlap="1">
              <wp:simplePos x="0" y="0"/>
              <wp:positionH relativeFrom="page">
                <wp:posOffset>533400</wp:posOffset>
              </wp:positionH>
              <wp:positionV relativeFrom="page">
                <wp:posOffset>914400</wp:posOffset>
              </wp:positionV>
              <wp:extent cx="8001000" cy="76200"/>
              <wp:effectExtent l="0" t="0" r="0" b="0"/>
              <wp:wrapNone/>
              <wp:docPr id="10649" name="Group 10649"/>
              <wp:cNvGraphicFramePr/>
              <a:graphic xmlns:a="http://schemas.openxmlformats.org/drawingml/2006/main">
                <a:graphicData uri="http://schemas.microsoft.com/office/word/2010/wordprocessingGroup">
                  <wpg:wgp>
                    <wpg:cNvGrpSpPr/>
                    <wpg:grpSpPr>
                      <a:xfrm>
                        <a:off x="0" y="0"/>
                        <a:ext cx="8001000" cy="76200"/>
                        <a:chOff x="0" y="0"/>
                        <a:chExt cx="8001000" cy="76200"/>
                      </a:xfrm>
                    </wpg:grpSpPr>
                    <pic:pic xmlns:pic="http://schemas.openxmlformats.org/drawingml/2006/picture">
                      <pic:nvPicPr>
                        <pic:cNvPr id="10650" name="Picture 10650"/>
                        <pic:cNvPicPr/>
                      </pic:nvPicPr>
                      <pic:blipFill>
                        <a:blip r:embed="rId1"/>
                        <a:stretch>
                          <a:fillRect/>
                        </a:stretch>
                      </pic:blipFill>
                      <pic:spPr>
                        <a:xfrm>
                          <a:off x="-4063" y="-4063"/>
                          <a:ext cx="8007097" cy="82296"/>
                        </a:xfrm>
                        <a:prstGeom prst="rect">
                          <a:avLst/>
                        </a:prstGeom>
                      </pic:spPr>
                    </pic:pic>
                  </wpg:wgp>
                </a:graphicData>
              </a:graphic>
            </wp:anchor>
          </w:drawing>
        </mc:Choice>
        <mc:Fallback xmlns:a="http://schemas.openxmlformats.org/drawingml/2006/main">
          <w:pict>
            <v:group id="Group 10649" style="width:630pt;height:6pt;position:absolute;z-index:-2147483648;mso-position-horizontal-relative:page;mso-position-horizontal:absolute;margin-left:42pt;mso-position-vertical-relative:page;margin-top:72pt;" coordsize="80010,762">
              <v:shape id="Picture 10650" style="position:absolute;width:80070;height:822;left:-40;top:-40;" filled="f">
                <v:imagedata r:id="rId13"/>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3B57" w:rsidRDefault="00EA6370">
    <w:pPr>
      <w:tabs>
        <w:tab w:val="right" w:pos="12308"/>
      </w:tabs>
      <w:spacing w:after="0" w:line="259" w:lineRule="auto"/>
      <w:ind w:left="-30" w:right="-181" w:firstLine="0"/>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page">
                <wp:posOffset>533400</wp:posOffset>
              </wp:positionH>
              <wp:positionV relativeFrom="page">
                <wp:posOffset>914400</wp:posOffset>
              </wp:positionV>
              <wp:extent cx="8001000" cy="76200"/>
              <wp:effectExtent l="0" t="0" r="0" b="0"/>
              <wp:wrapSquare wrapText="bothSides"/>
              <wp:docPr id="10623" name="Group 10623"/>
              <wp:cNvGraphicFramePr/>
              <a:graphic xmlns:a="http://schemas.openxmlformats.org/drawingml/2006/main">
                <a:graphicData uri="http://schemas.microsoft.com/office/word/2010/wordprocessingGroup">
                  <wpg:wgp>
                    <wpg:cNvGrpSpPr/>
                    <wpg:grpSpPr>
                      <a:xfrm>
                        <a:off x="0" y="0"/>
                        <a:ext cx="8001000" cy="76200"/>
                        <a:chOff x="0" y="0"/>
                        <a:chExt cx="8001000" cy="76200"/>
                      </a:xfrm>
                    </wpg:grpSpPr>
                    <pic:pic xmlns:pic="http://schemas.openxmlformats.org/drawingml/2006/picture">
                      <pic:nvPicPr>
                        <pic:cNvPr id="10624" name="Picture 10624"/>
                        <pic:cNvPicPr/>
                      </pic:nvPicPr>
                      <pic:blipFill>
                        <a:blip r:embed="rId1"/>
                        <a:stretch>
                          <a:fillRect/>
                        </a:stretch>
                      </pic:blipFill>
                      <pic:spPr>
                        <a:xfrm>
                          <a:off x="-4063" y="-4063"/>
                          <a:ext cx="8007097" cy="82296"/>
                        </a:xfrm>
                        <a:prstGeom prst="rect">
                          <a:avLst/>
                        </a:prstGeom>
                      </pic:spPr>
                    </pic:pic>
                  </wpg:wgp>
                </a:graphicData>
              </a:graphic>
            </wp:anchor>
          </w:drawing>
        </mc:Choice>
        <mc:Fallback xmlns:a="http://schemas.openxmlformats.org/drawingml/2006/main">
          <w:pict>
            <v:group id="Group 10623" style="width:630pt;height:6pt;position:absolute;mso-position-horizontal-relative:page;mso-position-horizontal:absolute;margin-left:42pt;mso-position-vertical-relative:page;margin-top:72pt;" coordsize="80010,762">
              <v:shape id="Picture 10624" style="position:absolute;width:80070;height:822;left:-40;top:-40;" filled="f">
                <v:imagedata r:id="rId13"/>
              </v:shape>
              <w10:wrap type="square"/>
            </v:group>
          </w:pict>
        </mc:Fallback>
      </mc:AlternateContent>
    </w:r>
    <w:r>
      <w:rPr>
        <w:sz w:val="24"/>
      </w:rPr>
      <w:t xml:space="preserve">PSY1102 (Fall 2019) </w:t>
    </w:r>
    <w:r>
      <w:rPr>
        <w:sz w:val="24"/>
      </w:rPr>
      <w:tab/>
      <w:t xml:space="preserve">Class 4b </w:t>
    </w:r>
  </w:p>
  <w:p w:rsidR="00333B57" w:rsidRDefault="00EA6370">
    <w:r>
      <w:rPr>
        <w:rFonts w:ascii="Calibri" w:eastAsia="Calibri" w:hAnsi="Calibri" w:cs="Calibri"/>
        <w:noProof/>
        <w:sz w:val="22"/>
      </w:rPr>
      <mc:AlternateContent>
        <mc:Choice Requires="wpg">
          <w:drawing>
            <wp:anchor distT="0" distB="0" distL="114300" distR="114300" simplePos="0" relativeHeight="251662336" behindDoc="1" locked="0" layoutInCell="1" allowOverlap="1">
              <wp:simplePos x="0" y="0"/>
              <wp:positionH relativeFrom="page">
                <wp:posOffset>0</wp:posOffset>
              </wp:positionH>
              <wp:positionV relativeFrom="page">
                <wp:posOffset>0</wp:posOffset>
              </wp:positionV>
              <wp:extent cx="1" cy="1"/>
              <wp:effectExtent l="0" t="0" r="0" b="0"/>
              <wp:wrapNone/>
              <wp:docPr id="10625" name="Group 10625"/>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0625" style="width:7.87402e-05pt;height:7.87402e-05pt;position:absolute;z-index:-2147483648;mso-position-horizontal-relative:page;mso-position-horizontal:absolute;margin-left:0pt;mso-position-vertical-relative:page;margin-top:0pt;" coordsize="0,0"/>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3B57" w:rsidRDefault="00EA6370">
    <w:pPr>
      <w:tabs>
        <w:tab w:val="right" w:pos="12482"/>
      </w:tabs>
      <w:spacing w:after="0" w:line="259" w:lineRule="auto"/>
      <w:ind w:left="-16" w:right="-20" w:firstLine="0"/>
    </w:pPr>
    <w:r>
      <w:rPr>
        <w:sz w:val="24"/>
      </w:rPr>
      <w:t xml:space="preserve">PSY1102 (Fall 2019) </w:t>
    </w:r>
    <w:r>
      <w:rPr>
        <w:sz w:val="24"/>
      </w:rPr>
      <w:tab/>
      <w:t xml:space="preserve">Class 4b </w:t>
    </w:r>
  </w:p>
  <w:p w:rsidR="00333B57" w:rsidRDefault="00EA6370">
    <w:r>
      <w:rPr>
        <w:rFonts w:ascii="Calibri" w:eastAsia="Calibri" w:hAnsi="Calibri" w:cs="Calibri"/>
        <w:noProof/>
        <w:sz w:val="22"/>
      </w:rPr>
      <mc:AlternateContent>
        <mc:Choice Requires="wpg">
          <w:drawing>
            <wp:anchor distT="0" distB="0" distL="114300" distR="114300" simplePos="0" relativeHeight="251666432" behindDoc="1" locked="0" layoutInCell="1" allowOverlap="1">
              <wp:simplePos x="0" y="0"/>
              <wp:positionH relativeFrom="page">
                <wp:posOffset>533400</wp:posOffset>
              </wp:positionH>
              <wp:positionV relativeFrom="page">
                <wp:posOffset>914400</wp:posOffset>
              </wp:positionV>
              <wp:extent cx="8001000" cy="76200"/>
              <wp:effectExtent l="0" t="0" r="0" b="0"/>
              <wp:wrapNone/>
              <wp:docPr id="10751" name="Group 10751"/>
              <wp:cNvGraphicFramePr/>
              <a:graphic xmlns:a="http://schemas.openxmlformats.org/drawingml/2006/main">
                <a:graphicData uri="http://schemas.microsoft.com/office/word/2010/wordprocessingGroup">
                  <wpg:wgp>
                    <wpg:cNvGrpSpPr/>
                    <wpg:grpSpPr>
                      <a:xfrm>
                        <a:off x="0" y="0"/>
                        <a:ext cx="8001000" cy="76200"/>
                        <a:chOff x="0" y="0"/>
                        <a:chExt cx="8001000" cy="76200"/>
                      </a:xfrm>
                    </wpg:grpSpPr>
                    <pic:pic xmlns:pic="http://schemas.openxmlformats.org/drawingml/2006/picture">
                      <pic:nvPicPr>
                        <pic:cNvPr id="10752" name="Picture 10752"/>
                        <pic:cNvPicPr/>
                      </pic:nvPicPr>
                      <pic:blipFill>
                        <a:blip r:embed="rId1"/>
                        <a:stretch>
                          <a:fillRect/>
                        </a:stretch>
                      </pic:blipFill>
                      <pic:spPr>
                        <a:xfrm>
                          <a:off x="-4063" y="-4063"/>
                          <a:ext cx="8007097" cy="82296"/>
                        </a:xfrm>
                        <a:prstGeom prst="rect">
                          <a:avLst/>
                        </a:prstGeom>
                      </pic:spPr>
                    </pic:pic>
                  </wpg:wgp>
                </a:graphicData>
              </a:graphic>
            </wp:anchor>
          </w:drawing>
        </mc:Choice>
        <mc:Fallback xmlns:a="http://schemas.openxmlformats.org/drawingml/2006/main">
          <w:pict>
            <v:group id="Group 10751" style="width:630pt;height:6pt;position:absolute;z-index:-2147483648;mso-position-horizontal-relative:page;mso-position-horizontal:absolute;margin-left:42pt;mso-position-vertical-relative:page;margin-top:72pt;" coordsize="80010,762">
              <v:shape id="Picture 10752" style="position:absolute;width:80070;height:822;left:-40;top:-40;" filled="f">
                <v:imagedata r:id="rId13"/>
              </v:shap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3B57" w:rsidRDefault="00EA6370">
    <w:pPr>
      <w:tabs>
        <w:tab w:val="right" w:pos="12482"/>
      </w:tabs>
      <w:spacing w:after="0" w:line="259" w:lineRule="auto"/>
      <w:ind w:left="-16" w:right="-20" w:firstLine="0"/>
    </w:pPr>
    <w:r>
      <w:rPr>
        <w:sz w:val="24"/>
      </w:rPr>
      <w:t xml:space="preserve">PSY1102 (Fall 2019) </w:t>
    </w:r>
    <w:r>
      <w:rPr>
        <w:sz w:val="24"/>
      </w:rPr>
      <w:tab/>
      <w:t xml:space="preserve">Class 4b </w:t>
    </w:r>
  </w:p>
  <w:p w:rsidR="00333B57" w:rsidRDefault="00EA6370">
    <w:r>
      <w:rPr>
        <w:rFonts w:ascii="Calibri" w:eastAsia="Calibri" w:hAnsi="Calibri" w:cs="Calibri"/>
        <w:noProof/>
        <w:sz w:val="22"/>
      </w:rPr>
      <mc:AlternateContent>
        <mc:Choice Requires="wpg">
          <w:drawing>
            <wp:anchor distT="0" distB="0" distL="114300" distR="114300" simplePos="0" relativeHeight="251667456" behindDoc="1" locked="0" layoutInCell="1" allowOverlap="1">
              <wp:simplePos x="0" y="0"/>
              <wp:positionH relativeFrom="page">
                <wp:posOffset>533400</wp:posOffset>
              </wp:positionH>
              <wp:positionV relativeFrom="page">
                <wp:posOffset>914400</wp:posOffset>
              </wp:positionV>
              <wp:extent cx="8001000" cy="76200"/>
              <wp:effectExtent l="0" t="0" r="0" b="0"/>
              <wp:wrapNone/>
              <wp:docPr id="10726" name="Group 10726"/>
              <wp:cNvGraphicFramePr/>
              <a:graphic xmlns:a="http://schemas.openxmlformats.org/drawingml/2006/main">
                <a:graphicData uri="http://schemas.microsoft.com/office/word/2010/wordprocessingGroup">
                  <wpg:wgp>
                    <wpg:cNvGrpSpPr/>
                    <wpg:grpSpPr>
                      <a:xfrm>
                        <a:off x="0" y="0"/>
                        <a:ext cx="8001000" cy="76200"/>
                        <a:chOff x="0" y="0"/>
                        <a:chExt cx="8001000" cy="76200"/>
                      </a:xfrm>
                    </wpg:grpSpPr>
                    <pic:pic xmlns:pic="http://schemas.openxmlformats.org/drawingml/2006/picture">
                      <pic:nvPicPr>
                        <pic:cNvPr id="10727" name="Picture 10727"/>
                        <pic:cNvPicPr/>
                      </pic:nvPicPr>
                      <pic:blipFill>
                        <a:blip r:embed="rId1"/>
                        <a:stretch>
                          <a:fillRect/>
                        </a:stretch>
                      </pic:blipFill>
                      <pic:spPr>
                        <a:xfrm>
                          <a:off x="-4063" y="-4063"/>
                          <a:ext cx="8007097" cy="82296"/>
                        </a:xfrm>
                        <a:prstGeom prst="rect">
                          <a:avLst/>
                        </a:prstGeom>
                      </pic:spPr>
                    </pic:pic>
                  </wpg:wgp>
                </a:graphicData>
              </a:graphic>
            </wp:anchor>
          </w:drawing>
        </mc:Choice>
        <mc:Fallback xmlns:a="http://schemas.openxmlformats.org/drawingml/2006/main">
          <w:pict>
            <v:group id="Group 10726" style="width:630pt;height:6pt;position:absolute;z-index:-2147483648;mso-position-horizontal-relative:page;mso-position-horizontal:absolute;margin-left:42pt;mso-position-vertical-relative:page;margin-top:72pt;" coordsize="80010,762">
              <v:shape id="Picture 10727" style="position:absolute;width:80070;height:822;left:-40;top:-40;" filled="f">
                <v:imagedata r:id="rId13"/>
              </v:shap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3B57" w:rsidRDefault="00EA6370">
    <w:pPr>
      <w:tabs>
        <w:tab w:val="right" w:pos="12482"/>
      </w:tabs>
      <w:spacing w:after="0" w:line="259" w:lineRule="auto"/>
      <w:ind w:left="-16" w:right="-20" w:firstLine="0"/>
    </w:pPr>
    <w:r>
      <w:rPr>
        <w:sz w:val="24"/>
      </w:rPr>
      <w:t>PSY110</w:t>
    </w:r>
    <w:r>
      <w:rPr>
        <w:sz w:val="24"/>
      </w:rPr>
      <w:t xml:space="preserve">2 (Fall 2019) </w:t>
    </w:r>
    <w:r>
      <w:rPr>
        <w:sz w:val="24"/>
      </w:rPr>
      <w:tab/>
      <w:t xml:space="preserve">Class 4b </w:t>
    </w:r>
  </w:p>
  <w:p w:rsidR="00333B57" w:rsidRDefault="00EA6370">
    <w:r>
      <w:rPr>
        <w:rFonts w:ascii="Calibri" w:eastAsia="Calibri" w:hAnsi="Calibri" w:cs="Calibri"/>
        <w:noProof/>
        <w:sz w:val="22"/>
      </w:rPr>
      <mc:AlternateContent>
        <mc:Choice Requires="wpg">
          <w:drawing>
            <wp:anchor distT="0" distB="0" distL="114300" distR="114300" simplePos="0" relativeHeight="251668480" behindDoc="1" locked="0" layoutInCell="1" allowOverlap="1">
              <wp:simplePos x="0" y="0"/>
              <wp:positionH relativeFrom="page">
                <wp:posOffset>533400</wp:posOffset>
              </wp:positionH>
              <wp:positionV relativeFrom="page">
                <wp:posOffset>914400</wp:posOffset>
              </wp:positionV>
              <wp:extent cx="8001000" cy="76200"/>
              <wp:effectExtent l="0" t="0" r="0" b="0"/>
              <wp:wrapNone/>
              <wp:docPr id="10701" name="Group 10701"/>
              <wp:cNvGraphicFramePr/>
              <a:graphic xmlns:a="http://schemas.openxmlformats.org/drawingml/2006/main">
                <a:graphicData uri="http://schemas.microsoft.com/office/word/2010/wordprocessingGroup">
                  <wpg:wgp>
                    <wpg:cNvGrpSpPr/>
                    <wpg:grpSpPr>
                      <a:xfrm>
                        <a:off x="0" y="0"/>
                        <a:ext cx="8001000" cy="76200"/>
                        <a:chOff x="0" y="0"/>
                        <a:chExt cx="8001000" cy="76200"/>
                      </a:xfrm>
                    </wpg:grpSpPr>
                    <pic:pic xmlns:pic="http://schemas.openxmlformats.org/drawingml/2006/picture">
                      <pic:nvPicPr>
                        <pic:cNvPr id="10702" name="Picture 10702"/>
                        <pic:cNvPicPr/>
                      </pic:nvPicPr>
                      <pic:blipFill>
                        <a:blip r:embed="rId1"/>
                        <a:stretch>
                          <a:fillRect/>
                        </a:stretch>
                      </pic:blipFill>
                      <pic:spPr>
                        <a:xfrm>
                          <a:off x="-4063" y="-4063"/>
                          <a:ext cx="8007097" cy="82296"/>
                        </a:xfrm>
                        <a:prstGeom prst="rect">
                          <a:avLst/>
                        </a:prstGeom>
                      </pic:spPr>
                    </pic:pic>
                  </wpg:wgp>
                </a:graphicData>
              </a:graphic>
            </wp:anchor>
          </w:drawing>
        </mc:Choice>
        <mc:Fallback xmlns:a="http://schemas.openxmlformats.org/drawingml/2006/main">
          <w:pict>
            <v:group id="Group 10701" style="width:630pt;height:6pt;position:absolute;z-index:-2147483648;mso-position-horizontal-relative:page;mso-position-horizontal:absolute;margin-left:42pt;mso-position-vertical-relative:page;margin-top:72pt;" coordsize="80010,762">
              <v:shape id="Picture 10702" style="position:absolute;width:80070;height:822;left:-40;top:-40;" filled="f">
                <v:imagedata r:id="rId13"/>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E3BA0"/>
    <w:multiLevelType w:val="hybridMultilevel"/>
    <w:tmpl w:val="41023EF8"/>
    <w:lvl w:ilvl="0" w:tplc="1F4AD3F6">
      <w:start w:val="1"/>
      <w:numFmt w:val="bullet"/>
      <w:lvlText w:val="•"/>
      <w:lvlJc w:val="left"/>
      <w:pPr>
        <w:ind w:left="559"/>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07F20D6E">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B616E560">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2F566C1C">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E6A87AE4">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E1784260">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B784B4F0">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CD8E4D38">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E6F006E4">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1" w15:restartNumberingAfterBreak="0">
    <w:nsid w:val="11AE01F8"/>
    <w:multiLevelType w:val="hybridMultilevel"/>
    <w:tmpl w:val="707476CA"/>
    <w:lvl w:ilvl="0" w:tplc="80EEAA3A">
      <w:start w:val="1"/>
      <w:numFmt w:val="bullet"/>
      <w:lvlText w:val="•"/>
      <w:lvlJc w:val="left"/>
      <w:pPr>
        <w:ind w:left="559"/>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E5080210">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94E46B1C">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7062BB70">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36CA5F8C">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D75C815C">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11703706">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4C82783A">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B43CD966">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2" w15:restartNumberingAfterBreak="0">
    <w:nsid w:val="179F694C"/>
    <w:multiLevelType w:val="hybridMultilevel"/>
    <w:tmpl w:val="9392E7A4"/>
    <w:lvl w:ilvl="0" w:tplc="0CEC1908">
      <w:start w:val="1"/>
      <w:numFmt w:val="bullet"/>
      <w:lvlText w:val="•"/>
      <w:lvlJc w:val="left"/>
      <w:pPr>
        <w:ind w:left="559"/>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C66CB7DE">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53C886D6">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59E4E888">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2C7E2F72">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7DF24BFC">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6E24EC30">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9A7E4896">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17BCC738">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3" w15:restartNumberingAfterBreak="0">
    <w:nsid w:val="19F454B3"/>
    <w:multiLevelType w:val="hybridMultilevel"/>
    <w:tmpl w:val="50D68768"/>
    <w:lvl w:ilvl="0" w:tplc="17DCD8EE">
      <w:start w:val="1"/>
      <w:numFmt w:val="bullet"/>
      <w:lvlText w:val="•"/>
      <w:lvlJc w:val="left"/>
      <w:pPr>
        <w:ind w:left="559"/>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ABF8B938">
      <w:start w:val="1"/>
      <w:numFmt w:val="bullet"/>
      <w:lvlText w:val="–"/>
      <w:lvlJc w:val="left"/>
      <w:pPr>
        <w:ind w:left="1117"/>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2" w:tplc="5268CB8C">
      <w:start w:val="1"/>
      <w:numFmt w:val="bullet"/>
      <w:lvlText w:val="▪"/>
      <w:lvlJc w:val="left"/>
      <w:pPr>
        <w:ind w:left="1656"/>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3" w:tplc="49CEBEC0">
      <w:start w:val="1"/>
      <w:numFmt w:val="bullet"/>
      <w:lvlText w:val="•"/>
      <w:lvlJc w:val="left"/>
      <w:pPr>
        <w:ind w:left="2376"/>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4" w:tplc="5EF2F698">
      <w:start w:val="1"/>
      <w:numFmt w:val="bullet"/>
      <w:lvlText w:val="o"/>
      <w:lvlJc w:val="left"/>
      <w:pPr>
        <w:ind w:left="3096"/>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5" w:tplc="E7B47872">
      <w:start w:val="1"/>
      <w:numFmt w:val="bullet"/>
      <w:lvlText w:val="▪"/>
      <w:lvlJc w:val="left"/>
      <w:pPr>
        <w:ind w:left="3816"/>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6" w:tplc="2D801438">
      <w:start w:val="1"/>
      <w:numFmt w:val="bullet"/>
      <w:lvlText w:val="•"/>
      <w:lvlJc w:val="left"/>
      <w:pPr>
        <w:ind w:left="4536"/>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7" w:tplc="2A4AD5AE">
      <w:start w:val="1"/>
      <w:numFmt w:val="bullet"/>
      <w:lvlText w:val="o"/>
      <w:lvlJc w:val="left"/>
      <w:pPr>
        <w:ind w:left="5256"/>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8" w:tplc="0ECE604C">
      <w:start w:val="1"/>
      <w:numFmt w:val="bullet"/>
      <w:lvlText w:val="▪"/>
      <w:lvlJc w:val="left"/>
      <w:pPr>
        <w:ind w:left="5976"/>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abstractNum>
  <w:abstractNum w:abstractNumId="4" w15:restartNumberingAfterBreak="0">
    <w:nsid w:val="1DBF62A8"/>
    <w:multiLevelType w:val="hybridMultilevel"/>
    <w:tmpl w:val="3926F916"/>
    <w:lvl w:ilvl="0" w:tplc="42AE9176">
      <w:start w:val="1"/>
      <w:numFmt w:val="bullet"/>
      <w:lvlText w:val="•"/>
      <w:lvlJc w:val="left"/>
      <w:pPr>
        <w:ind w:left="683"/>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E662D9F0">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66AE7C24">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E0500522">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69E2A23A">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2FDC903E">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217E377C">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0DA02A1A">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8F34208A">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5" w15:restartNumberingAfterBreak="0">
    <w:nsid w:val="44037C1F"/>
    <w:multiLevelType w:val="hybridMultilevel"/>
    <w:tmpl w:val="2EE09CE2"/>
    <w:lvl w:ilvl="0" w:tplc="FEB29872">
      <w:start w:val="1"/>
      <w:numFmt w:val="bullet"/>
      <w:lvlText w:val="•"/>
      <w:lvlJc w:val="left"/>
      <w:pPr>
        <w:ind w:left="559"/>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E28E274E">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433A961E">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9BD0F1EC">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8F6EDF72">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A3AC7394">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73BC90A6">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DDD6D794">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D3BA0CA8">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6" w15:restartNumberingAfterBreak="0">
    <w:nsid w:val="48856042"/>
    <w:multiLevelType w:val="hybridMultilevel"/>
    <w:tmpl w:val="05723250"/>
    <w:lvl w:ilvl="0" w:tplc="6E9A6BAA">
      <w:start w:val="1"/>
      <w:numFmt w:val="bullet"/>
      <w:lvlText w:val="•"/>
      <w:lvlJc w:val="left"/>
      <w:pPr>
        <w:ind w:left="559"/>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F294B852">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CA1AFAB6">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E578BC04">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951AA224">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EB7EC24C">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826A9E80">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1B4EE3C2">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227A189E">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7" w15:restartNumberingAfterBreak="0">
    <w:nsid w:val="49EA6420"/>
    <w:multiLevelType w:val="hybridMultilevel"/>
    <w:tmpl w:val="CA641218"/>
    <w:lvl w:ilvl="0" w:tplc="71E60A5E">
      <w:start w:val="1"/>
      <w:numFmt w:val="lowerLetter"/>
      <w:lvlText w:val="%1."/>
      <w:lvlJc w:val="left"/>
      <w:pPr>
        <w:ind w:left="559"/>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1" w:tplc="F7D08B52">
      <w:start w:val="1"/>
      <w:numFmt w:val="lowerLetter"/>
      <w:lvlText w:val="%2"/>
      <w:lvlJc w:val="left"/>
      <w:pPr>
        <w:ind w:left="108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2" w:tplc="4C026C00">
      <w:start w:val="1"/>
      <w:numFmt w:val="lowerRoman"/>
      <w:lvlText w:val="%3"/>
      <w:lvlJc w:val="left"/>
      <w:pPr>
        <w:ind w:left="180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3" w:tplc="9E5EF43E">
      <w:start w:val="1"/>
      <w:numFmt w:val="decimal"/>
      <w:lvlText w:val="%4"/>
      <w:lvlJc w:val="left"/>
      <w:pPr>
        <w:ind w:left="252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4" w:tplc="8F2AC96A">
      <w:start w:val="1"/>
      <w:numFmt w:val="lowerLetter"/>
      <w:lvlText w:val="%5"/>
      <w:lvlJc w:val="left"/>
      <w:pPr>
        <w:ind w:left="324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5" w:tplc="5B1A8FB2">
      <w:start w:val="1"/>
      <w:numFmt w:val="lowerRoman"/>
      <w:lvlText w:val="%6"/>
      <w:lvlJc w:val="left"/>
      <w:pPr>
        <w:ind w:left="396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6" w:tplc="07E2DA94">
      <w:start w:val="1"/>
      <w:numFmt w:val="decimal"/>
      <w:lvlText w:val="%7"/>
      <w:lvlJc w:val="left"/>
      <w:pPr>
        <w:ind w:left="468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7" w:tplc="00AC07C6">
      <w:start w:val="1"/>
      <w:numFmt w:val="lowerLetter"/>
      <w:lvlText w:val="%8"/>
      <w:lvlJc w:val="left"/>
      <w:pPr>
        <w:ind w:left="540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8" w:tplc="8C147442">
      <w:start w:val="1"/>
      <w:numFmt w:val="lowerRoman"/>
      <w:lvlText w:val="%9"/>
      <w:lvlJc w:val="left"/>
      <w:pPr>
        <w:ind w:left="612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abstractNum>
  <w:abstractNum w:abstractNumId="8" w15:restartNumberingAfterBreak="0">
    <w:nsid w:val="4DB26D41"/>
    <w:multiLevelType w:val="hybridMultilevel"/>
    <w:tmpl w:val="4F82A7E2"/>
    <w:lvl w:ilvl="0" w:tplc="27A8BABE">
      <w:start w:val="1"/>
      <w:numFmt w:val="decimal"/>
      <w:lvlText w:val="%1."/>
      <w:lvlJc w:val="left"/>
      <w:pPr>
        <w:ind w:left="559"/>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1" w:tplc="C1C401C2">
      <w:start w:val="1"/>
      <w:numFmt w:val="lowerLetter"/>
      <w:lvlText w:val="%2"/>
      <w:lvlJc w:val="left"/>
      <w:pPr>
        <w:ind w:left="108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2" w:tplc="EF588C00">
      <w:start w:val="1"/>
      <w:numFmt w:val="lowerRoman"/>
      <w:lvlText w:val="%3"/>
      <w:lvlJc w:val="left"/>
      <w:pPr>
        <w:ind w:left="180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3" w:tplc="60B2F874">
      <w:start w:val="1"/>
      <w:numFmt w:val="decimal"/>
      <w:lvlText w:val="%4"/>
      <w:lvlJc w:val="left"/>
      <w:pPr>
        <w:ind w:left="252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4" w:tplc="1B0CE81E">
      <w:start w:val="1"/>
      <w:numFmt w:val="lowerLetter"/>
      <w:lvlText w:val="%5"/>
      <w:lvlJc w:val="left"/>
      <w:pPr>
        <w:ind w:left="324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5" w:tplc="5E8A463E">
      <w:start w:val="1"/>
      <w:numFmt w:val="lowerRoman"/>
      <w:lvlText w:val="%6"/>
      <w:lvlJc w:val="left"/>
      <w:pPr>
        <w:ind w:left="396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6" w:tplc="1B9C9DD6">
      <w:start w:val="1"/>
      <w:numFmt w:val="decimal"/>
      <w:lvlText w:val="%7"/>
      <w:lvlJc w:val="left"/>
      <w:pPr>
        <w:ind w:left="468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7" w:tplc="AC909782">
      <w:start w:val="1"/>
      <w:numFmt w:val="lowerLetter"/>
      <w:lvlText w:val="%8"/>
      <w:lvlJc w:val="left"/>
      <w:pPr>
        <w:ind w:left="540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8" w:tplc="FDC04334">
      <w:start w:val="1"/>
      <w:numFmt w:val="lowerRoman"/>
      <w:lvlText w:val="%9"/>
      <w:lvlJc w:val="left"/>
      <w:pPr>
        <w:ind w:left="612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abstractNum>
  <w:abstractNum w:abstractNumId="9" w15:restartNumberingAfterBreak="0">
    <w:nsid w:val="4F3F5C56"/>
    <w:multiLevelType w:val="hybridMultilevel"/>
    <w:tmpl w:val="0FB29E0E"/>
    <w:lvl w:ilvl="0" w:tplc="13A26BE6">
      <w:start w:val="1"/>
      <w:numFmt w:val="bullet"/>
      <w:lvlText w:val="–"/>
      <w:lvlJc w:val="left"/>
      <w:pPr>
        <w:ind w:left="1132"/>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1" w:tplc="C652B8F2">
      <w:start w:val="1"/>
      <w:numFmt w:val="bullet"/>
      <w:lvlText w:val="o"/>
      <w:lvlJc w:val="left"/>
      <w:pPr>
        <w:ind w:left="1639"/>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2" w:tplc="9D0A0E60">
      <w:start w:val="1"/>
      <w:numFmt w:val="bullet"/>
      <w:lvlText w:val="▪"/>
      <w:lvlJc w:val="left"/>
      <w:pPr>
        <w:ind w:left="2359"/>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3" w:tplc="D2826FB8">
      <w:start w:val="1"/>
      <w:numFmt w:val="bullet"/>
      <w:lvlText w:val="•"/>
      <w:lvlJc w:val="left"/>
      <w:pPr>
        <w:ind w:left="3079"/>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4" w:tplc="7F205E88">
      <w:start w:val="1"/>
      <w:numFmt w:val="bullet"/>
      <w:lvlText w:val="o"/>
      <w:lvlJc w:val="left"/>
      <w:pPr>
        <w:ind w:left="3799"/>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5" w:tplc="F16EC990">
      <w:start w:val="1"/>
      <w:numFmt w:val="bullet"/>
      <w:lvlText w:val="▪"/>
      <w:lvlJc w:val="left"/>
      <w:pPr>
        <w:ind w:left="4519"/>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6" w:tplc="283282EA">
      <w:start w:val="1"/>
      <w:numFmt w:val="bullet"/>
      <w:lvlText w:val="•"/>
      <w:lvlJc w:val="left"/>
      <w:pPr>
        <w:ind w:left="5239"/>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7" w:tplc="D2A2385C">
      <w:start w:val="1"/>
      <w:numFmt w:val="bullet"/>
      <w:lvlText w:val="o"/>
      <w:lvlJc w:val="left"/>
      <w:pPr>
        <w:ind w:left="5959"/>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8" w:tplc="6E94B3B6">
      <w:start w:val="1"/>
      <w:numFmt w:val="bullet"/>
      <w:lvlText w:val="▪"/>
      <w:lvlJc w:val="left"/>
      <w:pPr>
        <w:ind w:left="6679"/>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abstractNum>
  <w:abstractNum w:abstractNumId="10" w15:restartNumberingAfterBreak="0">
    <w:nsid w:val="53CB624B"/>
    <w:multiLevelType w:val="hybridMultilevel"/>
    <w:tmpl w:val="36A47A2C"/>
    <w:lvl w:ilvl="0" w:tplc="702CDE62">
      <w:start w:val="1"/>
      <w:numFmt w:val="bullet"/>
      <w:lvlText w:val="•"/>
      <w:lvlJc w:val="left"/>
      <w:pPr>
        <w:ind w:left="559"/>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ED04564A">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CFCAFA0C">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6040FB54">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51E88EB2">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B134CB66">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A3EC0FA2">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F98E550A">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D258209E">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11" w15:restartNumberingAfterBreak="0">
    <w:nsid w:val="56C64216"/>
    <w:multiLevelType w:val="hybridMultilevel"/>
    <w:tmpl w:val="FAC4D7EC"/>
    <w:lvl w:ilvl="0" w:tplc="FA46EAB4">
      <w:start w:val="1"/>
      <w:numFmt w:val="bullet"/>
      <w:lvlText w:val="•"/>
      <w:lvlJc w:val="left"/>
      <w:pPr>
        <w:ind w:left="559"/>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AE42A99C">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44F27F5E">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A7AE585C">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3A809DBC">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B06A45F6">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577CC40A">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5350A50A">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0302A158">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12" w15:restartNumberingAfterBreak="0">
    <w:nsid w:val="574E1E53"/>
    <w:multiLevelType w:val="hybridMultilevel"/>
    <w:tmpl w:val="F752924C"/>
    <w:lvl w:ilvl="0" w:tplc="F2E26956">
      <w:start w:val="1"/>
      <w:numFmt w:val="bullet"/>
      <w:lvlText w:val="•"/>
      <w:lvlJc w:val="left"/>
      <w:pPr>
        <w:ind w:left="559"/>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621C6A9C">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4B58C644">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B492CDF2">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3FB0D43A">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2FB6E5CC">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6CEADBB4">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28523D3A">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5978B442">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13" w15:restartNumberingAfterBreak="0">
    <w:nsid w:val="579377D6"/>
    <w:multiLevelType w:val="hybridMultilevel"/>
    <w:tmpl w:val="2D162A60"/>
    <w:lvl w:ilvl="0" w:tplc="271CB99A">
      <w:start w:val="1"/>
      <w:numFmt w:val="lowerLetter"/>
      <w:lvlText w:val="%1."/>
      <w:lvlJc w:val="left"/>
      <w:pPr>
        <w:ind w:left="1267"/>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1" w:tplc="F60AA98E">
      <w:start w:val="1"/>
      <w:numFmt w:val="lowerLetter"/>
      <w:lvlText w:val="%2"/>
      <w:lvlJc w:val="left"/>
      <w:pPr>
        <w:ind w:left="1784"/>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2" w:tplc="2E16852C">
      <w:start w:val="1"/>
      <w:numFmt w:val="lowerRoman"/>
      <w:lvlText w:val="%3"/>
      <w:lvlJc w:val="left"/>
      <w:pPr>
        <w:ind w:left="2504"/>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3" w:tplc="82AA4FBC">
      <w:start w:val="1"/>
      <w:numFmt w:val="decimal"/>
      <w:lvlText w:val="%4"/>
      <w:lvlJc w:val="left"/>
      <w:pPr>
        <w:ind w:left="3224"/>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4" w:tplc="3E6C3EA6">
      <w:start w:val="1"/>
      <w:numFmt w:val="lowerLetter"/>
      <w:lvlText w:val="%5"/>
      <w:lvlJc w:val="left"/>
      <w:pPr>
        <w:ind w:left="3944"/>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5" w:tplc="EBFA538E">
      <w:start w:val="1"/>
      <w:numFmt w:val="lowerRoman"/>
      <w:lvlText w:val="%6"/>
      <w:lvlJc w:val="left"/>
      <w:pPr>
        <w:ind w:left="4664"/>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6" w:tplc="F0905118">
      <w:start w:val="1"/>
      <w:numFmt w:val="decimal"/>
      <w:lvlText w:val="%7"/>
      <w:lvlJc w:val="left"/>
      <w:pPr>
        <w:ind w:left="5384"/>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7" w:tplc="78EA27B0">
      <w:start w:val="1"/>
      <w:numFmt w:val="lowerLetter"/>
      <w:lvlText w:val="%8"/>
      <w:lvlJc w:val="left"/>
      <w:pPr>
        <w:ind w:left="6104"/>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8" w:tplc="D02223A2">
      <w:start w:val="1"/>
      <w:numFmt w:val="lowerRoman"/>
      <w:lvlText w:val="%9"/>
      <w:lvlJc w:val="left"/>
      <w:pPr>
        <w:ind w:left="6824"/>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abstractNum>
  <w:abstractNum w:abstractNumId="14" w15:restartNumberingAfterBreak="0">
    <w:nsid w:val="58BE34BD"/>
    <w:multiLevelType w:val="hybridMultilevel"/>
    <w:tmpl w:val="F7BCB296"/>
    <w:lvl w:ilvl="0" w:tplc="BF7EE35C">
      <w:start w:val="1"/>
      <w:numFmt w:val="decimal"/>
      <w:lvlText w:val="%1."/>
      <w:lvlJc w:val="left"/>
      <w:pPr>
        <w:ind w:left="1132"/>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1" w:tplc="EC1CA16A">
      <w:start w:val="1"/>
      <w:numFmt w:val="lowerLetter"/>
      <w:lvlText w:val="%2"/>
      <w:lvlJc w:val="left"/>
      <w:pPr>
        <w:ind w:left="1639"/>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2" w:tplc="E96A2F86">
      <w:start w:val="1"/>
      <w:numFmt w:val="lowerRoman"/>
      <w:lvlText w:val="%3"/>
      <w:lvlJc w:val="left"/>
      <w:pPr>
        <w:ind w:left="2359"/>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3" w:tplc="87DC76AA">
      <w:start w:val="1"/>
      <w:numFmt w:val="decimal"/>
      <w:lvlText w:val="%4"/>
      <w:lvlJc w:val="left"/>
      <w:pPr>
        <w:ind w:left="3079"/>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4" w:tplc="DBC0F4E8">
      <w:start w:val="1"/>
      <w:numFmt w:val="lowerLetter"/>
      <w:lvlText w:val="%5"/>
      <w:lvlJc w:val="left"/>
      <w:pPr>
        <w:ind w:left="3799"/>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5" w:tplc="28C2F60E">
      <w:start w:val="1"/>
      <w:numFmt w:val="lowerRoman"/>
      <w:lvlText w:val="%6"/>
      <w:lvlJc w:val="left"/>
      <w:pPr>
        <w:ind w:left="4519"/>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6" w:tplc="1BBC59CA">
      <w:start w:val="1"/>
      <w:numFmt w:val="decimal"/>
      <w:lvlText w:val="%7"/>
      <w:lvlJc w:val="left"/>
      <w:pPr>
        <w:ind w:left="5239"/>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7" w:tplc="F6888448">
      <w:start w:val="1"/>
      <w:numFmt w:val="lowerLetter"/>
      <w:lvlText w:val="%8"/>
      <w:lvlJc w:val="left"/>
      <w:pPr>
        <w:ind w:left="5959"/>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8" w:tplc="3B84A26C">
      <w:start w:val="1"/>
      <w:numFmt w:val="lowerRoman"/>
      <w:lvlText w:val="%9"/>
      <w:lvlJc w:val="left"/>
      <w:pPr>
        <w:ind w:left="6679"/>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abstractNum>
  <w:abstractNum w:abstractNumId="15" w15:restartNumberingAfterBreak="0">
    <w:nsid w:val="60B83262"/>
    <w:multiLevelType w:val="hybridMultilevel"/>
    <w:tmpl w:val="218C8074"/>
    <w:lvl w:ilvl="0" w:tplc="73ACFEC4">
      <w:start w:val="1"/>
      <w:numFmt w:val="bullet"/>
      <w:lvlText w:val="•"/>
      <w:lvlJc w:val="left"/>
      <w:pPr>
        <w:ind w:left="559"/>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54C47696">
      <w:start w:val="1"/>
      <w:numFmt w:val="bullet"/>
      <w:lvlText w:val="–"/>
      <w:lvlJc w:val="left"/>
      <w:pPr>
        <w:ind w:left="1204"/>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2" w:tplc="CF0C9790">
      <w:start w:val="1"/>
      <w:numFmt w:val="bullet"/>
      <w:lvlText w:val="▪"/>
      <w:lvlJc w:val="left"/>
      <w:pPr>
        <w:ind w:left="1711"/>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3" w:tplc="F77621EC">
      <w:start w:val="1"/>
      <w:numFmt w:val="bullet"/>
      <w:lvlText w:val="•"/>
      <w:lvlJc w:val="left"/>
      <w:pPr>
        <w:ind w:left="2431"/>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4" w:tplc="9D3C9370">
      <w:start w:val="1"/>
      <w:numFmt w:val="bullet"/>
      <w:lvlText w:val="o"/>
      <w:lvlJc w:val="left"/>
      <w:pPr>
        <w:ind w:left="3151"/>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5" w:tplc="B3624454">
      <w:start w:val="1"/>
      <w:numFmt w:val="bullet"/>
      <w:lvlText w:val="▪"/>
      <w:lvlJc w:val="left"/>
      <w:pPr>
        <w:ind w:left="3871"/>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6" w:tplc="981AAF4C">
      <w:start w:val="1"/>
      <w:numFmt w:val="bullet"/>
      <w:lvlText w:val="•"/>
      <w:lvlJc w:val="left"/>
      <w:pPr>
        <w:ind w:left="4591"/>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7" w:tplc="894CB07E">
      <w:start w:val="1"/>
      <w:numFmt w:val="bullet"/>
      <w:lvlText w:val="o"/>
      <w:lvlJc w:val="left"/>
      <w:pPr>
        <w:ind w:left="5311"/>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8" w:tplc="419C7E30">
      <w:start w:val="1"/>
      <w:numFmt w:val="bullet"/>
      <w:lvlText w:val="▪"/>
      <w:lvlJc w:val="left"/>
      <w:pPr>
        <w:ind w:left="6031"/>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abstractNum>
  <w:abstractNum w:abstractNumId="16" w15:restartNumberingAfterBreak="0">
    <w:nsid w:val="619603B7"/>
    <w:multiLevelType w:val="hybridMultilevel"/>
    <w:tmpl w:val="4B54424E"/>
    <w:lvl w:ilvl="0" w:tplc="0DB66554">
      <w:start w:val="1"/>
      <w:numFmt w:val="bullet"/>
      <w:lvlText w:val="•"/>
      <w:lvlJc w:val="left"/>
      <w:pPr>
        <w:ind w:left="559"/>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CB4EED3E">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EC18083A">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E702D93A">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3D72A072">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E4C0254E">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965AA4B6">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7518A634">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A4C24DFC">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17" w15:restartNumberingAfterBreak="0">
    <w:nsid w:val="62522804"/>
    <w:multiLevelType w:val="hybridMultilevel"/>
    <w:tmpl w:val="A29E371A"/>
    <w:lvl w:ilvl="0" w:tplc="617096C6">
      <w:start w:val="1"/>
      <w:numFmt w:val="bullet"/>
      <w:lvlText w:val="•"/>
      <w:lvlJc w:val="left"/>
      <w:pPr>
        <w:ind w:left="569"/>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93D0F91A">
      <w:start w:val="1"/>
      <w:numFmt w:val="bullet"/>
      <w:lvlText w:val="–"/>
      <w:lvlJc w:val="left"/>
      <w:pPr>
        <w:ind w:left="1127"/>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2" w:tplc="207A7134">
      <w:start w:val="1"/>
      <w:numFmt w:val="bullet"/>
      <w:lvlText w:val="▪"/>
      <w:lvlJc w:val="left"/>
      <w:pPr>
        <w:ind w:left="1639"/>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3" w:tplc="46B2AC1E">
      <w:start w:val="1"/>
      <w:numFmt w:val="bullet"/>
      <w:lvlText w:val="•"/>
      <w:lvlJc w:val="left"/>
      <w:pPr>
        <w:ind w:left="2359"/>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4" w:tplc="9D125AA0">
      <w:start w:val="1"/>
      <w:numFmt w:val="bullet"/>
      <w:lvlText w:val="o"/>
      <w:lvlJc w:val="left"/>
      <w:pPr>
        <w:ind w:left="3079"/>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5" w:tplc="03705DF4">
      <w:start w:val="1"/>
      <w:numFmt w:val="bullet"/>
      <w:lvlText w:val="▪"/>
      <w:lvlJc w:val="left"/>
      <w:pPr>
        <w:ind w:left="3799"/>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6" w:tplc="AF10ACB0">
      <w:start w:val="1"/>
      <w:numFmt w:val="bullet"/>
      <w:lvlText w:val="•"/>
      <w:lvlJc w:val="left"/>
      <w:pPr>
        <w:ind w:left="4519"/>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7" w:tplc="4A4815F8">
      <w:start w:val="1"/>
      <w:numFmt w:val="bullet"/>
      <w:lvlText w:val="o"/>
      <w:lvlJc w:val="left"/>
      <w:pPr>
        <w:ind w:left="5239"/>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8" w:tplc="1516570E">
      <w:start w:val="1"/>
      <w:numFmt w:val="bullet"/>
      <w:lvlText w:val="▪"/>
      <w:lvlJc w:val="left"/>
      <w:pPr>
        <w:ind w:left="5959"/>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abstractNum>
  <w:abstractNum w:abstractNumId="18" w15:restartNumberingAfterBreak="0">
    <w:nsid w:val="628273E0"/>
    <w:multiLevelType w:val="hybridMultilevel"/>
    <w:tmpl w:val="2C980848"/>
    <w:lvl w:ilvl="0" w:tplc="0A2468E0">
      <w:start w:val="1"/>
      <w:numFmt w:val="bullet"/>
      <w:lvlText w:val="•"/>
      <w:lvlJc w:val="left"/>
      <w:pPr>
        <w:ind w:left="559"/>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BE84426A">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2EC81198">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66EE3C38">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8A708CEE">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146235FC">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77E27350">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2638811A">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48C29C16">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19" w15:restartNumberingAfterBreak="0">
    <w:nsid w:val="64571F80"/>
    <w:multiLevelType w:val="hybridMultilevel"/>
    <w:tmpl w:val="51301BC8"/>
    <w:lvl w:ilvl="0" w:tplc="515CB9B0">
      <w:start w:val="1"/>
      <w:numFmt w:val="bullet"/>
      <w:lvlText w:val="•"/>
      <w:lvlJc w:val="left"/>
      <w:pPr>
        <w:ind w:left="559"/>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04AA269A">
      <w:start w:val="1"/>
      <w:numFmt w:val="bullet"/>
      <w:lvlText w:val="–"/>
      <w:lvlJc w:val="left"/>
      <w:pPr>
        <w:ind w:left="1204"/>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2" w:tplc="6D2CB3B0">
      <w:start w:val="1"/>
      <w:numFmt w:val="bullet"/>
      <w:lvlText w:val="▪"/>
      <w:lvlJc w:val="left"/>
      <w:pPr>
        <w:ind w:left="1711"/>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3" w:tplc="D938D8EC">
      <w:start w:val="1"/>
      <w:numFmt w:val="bullet"/>
      <w:lvlText w:val="•"/>
      <w:lvlJc w:val="left"/>
      <w:pPr>
        <w:ind w:left="2431"/>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4" w:tplc="5A549FF4">
      <w:start w:val="1"/>
      <w:numFmt w:val="bullet"/>
      <w:lvlText w:val="o"/>
      <w:lvlJc w:val="left"/>
      <w:pPr>
        <w:ind w:left="3151"/>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5" w:tplc="FFBEBC78">
      <w:start w:val="1"/>
      <w:numFmt w:val="bullet"/>
      <w:lvlText w:val="▪"/>
      <w:lvlJc w:val="left"/>
      <w:pPr>
        <w:ind w:left="3871"/>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6" w:tplc="FD36A982">
      <w:start w:val="1"/>
      <w:numFmt w:val="bullet"/>
      <w:lvlText w:val="•"/>
      <w:lvlJc w:val="left"/>
      <w:pPr>
        <w:ind w:left="4591"/>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7" w:tplc="56628376">
      <w:start w:val="1"/>
      <w:numFmt w:val="bullet"/>
      <w:lvlText w:val="o"/>
      <w:lvlJc w:val="left"/>
      <w:pPr>
        <w:ind w:left="5311"/>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8" w:tplc="CA7442F2">
      <w:start w:val="1"/>
      <w:numFmt w:val="bullet"/>
      <w:lvlText w:val="▪"/>
      <w:lvlJc w:val="left"/>
      <w:pPr>
        <w:ind w:left="6031"/>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abstractNum>
  <w:abstractNum w:abstractNumId="20" w15:restartNumberingAfterBreak="0">
    <w:nsid w:val="65430D89"/>
    <w:multiLevelType w:val="hybridMultilevel"/>
    <w:tmpl w:val="DBE44036"/>
    <w:lvl w:ilvl="0" w:tplc="AF5CFE2A">
      <w:start w:val="1"/>
      <w:numFmt w:val="bullet"/>
      <w:lvlText w:val="•"/>
      <w:lvlJc w:val="left"/>
      <w:pPr>
        <w:ind w:left="559"/>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1856036C">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92FAEE6C">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3F702CFA">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F52668F4">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BA8C14A0">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7D6E7740">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5A2C9EF6">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CB7E5DD4">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21" w15:restartNumberingAfterBreak="0">
    <w:nsid w:val="67991DB1"/>
    <w:multiLevelType w:val="hybridMultilevel"/>
    <w:tmpl w:val="7F0A4B56"/>
    <w:lvl w:ilvl="0" w:tplc="879C0572">
      <w:start w:val="1"/>
      <w:numFmt w:val="lowerLetter"/>
      <w:lvlText w:val="%1."/>
      <w:lvlJc w:val="left"/>
      <w:pPr>
        <w:ind w:left="559"/>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1" w:tplc="4A7836AA">
      <w:start w:val="1"/>
      <w:numFmt w:val="lowerLetter"/>
      <w:lvlText w:val="%2"/>
      <w:lvlJc w:val="left"/>
      <w:pPr>
        <w:ind w:left="108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2" w:tplc="891095E8">
      <w:start w:val="1"/>
      <w:numFmt w:val="lowerRoman"/>
      <w:lvlText w:val="%3"/>
      <w:lvlJc w:val="left"/>
      <w:pPr>
        <w:ind w:left="180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3" w:tplc="8ADCBDA2">
      <w:start w:val="1"/>
      <w:numFmt w:val="decimal"/>
      <w:lvlText w:val="%4"/>
      <w:lvlJc w:val="left"/>
      <w:pPr>
        <w:ind w:left="252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4" w:tplc="894A6B46">
      <w:start w:val="1"/>
      <w:numFmt w:val="lowerLetter"/>
      <w:lvlText w:val="%5"/>
      <w:lvlJc w:val="left"/>
      <w:pPr>
        <w:ind w:left="324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5" w:tplc="C82256D8">
      <w:start w:val="1"/>
      <w:numFmt w:val="lowerRoman"/>
      <w:lvlText w:val="%6"/>
      <w:lvlJc w:val="left"/>
      <w:pPr>
        <w:ind w:left="396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6" w:tplc="33A83E6A">
      <w:start w:val="1"/>
      <w:numFmt w:val="decimal"/>
      <w:lvlText w:val="%7"/>
      <w:lvlJc w:val="left"/>
      <w:pPr>
        <w:ind w:left="468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7" w:tplc="BD24C1E0">
      <w:start w:val="1"/>
      <w:numFmt w:val="lowerLetter"/>
      <w:lvlText w:val="%8"/>
      <w:lvlJc w:val="left"/>
      <w:pPr>
        <w:ind w:left="540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8" w:tplc="2EEEDB8C">
      <w:start w:val="1"/>
      <w:numFmt w:val="lowerRoman"/>
      <w:lvlText w:val="%9"/>
      <w:lvlJc w:val="left"/>
      <w:pPr>
        <w:ind w:left="612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abstractNum>
  <w:abstractNum w:abstractNumId="22" w15:restartNumberingAfterBreak="0">
    <w:nsid w:val="6C37448B"/>
    <w:multiLevelType w:val="hybridMultilevel"/>
    <w:tmpl w:val="7244FFAA"/>
    <w:lvl w:ilvl="0" w:tplc="C2C0BECC">
      <w:start w:val="1"/>
      <w:numFmt w:val="bullet"/>
      <w:lvlText w:val="•"/>
      <w:lvlJc w:val="left"/>
      <w:pPr>
        <w:ind w:left="5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09126114">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93824B46">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4C42F980">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32F8B18A">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798682D8">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228A66E6">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0E286D42">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D5780414">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23" w15:restartNumberingAfterBreak="0">
    <w:nsid w:val="792725CF"/>
    <w:multiLevelType w:val="hybridMultilevel"/>
    <w:tmpl w:val="5C9C5BFE"/>
    <w:lvl w:ilvl="0" w:tplc="ADCCE4E2">
      <w:start w:val="1"/>
      <w:numFmt w:val="lowerLetter"/>
      <w:lvlText w:val="%1."/>
      <w:lvlJc w:val="left"/>
      <w:pPr>
        <w:ind w:left="559"/>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1" w:tplc="5D3A12AA">
      <w:start w:val="1"/>
      <w:numFmt w:val="lowerLetter"/>
      <w:lvlText w:val="%2"/>
      <w:lvlJc w:val="left"/>
      <w:pPr>
        <w:ind w:left="108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2" w:tplc="709A5A96">
      <w:start w:val="1"/>
      <w:numFmt w:val="lowerRoman"/>
      <w:lvlText w:val="%3"/>
      <w:lvlJc w:val="left"/>
      <w:pPr>
        <w:ind w:left="180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3" w:tplc="8A40304C">
      <w:start w:val="1"/>
      <w:numFmt w:val="decimal"/>
      <w:lvlText w:val="%4"/>
      <w:lvlJc w:val="left"/>
      <w:pPr>
        <w:ind w:left="252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4" w:tplc="4CCEF650">
      <w:start w:val="1"/>
      <w:numFmt w:val="lowerLetter"/>
      <w:lvlText w:val="%5"/>
      <w:lvlJc w:val="left"/>
      <w:pPr>
        <w:ind w:left="324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5" w:tplc="1D825682">
      <w:start w:val="1"/>
      <w:numFmt w:val="lowerRoman"/>
      <w:lvlText w:val="%6"/>
      <w:lvlJc w:val="left"/>
      <w:pPr>
        <w:ind w:left="396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6" w:tplc="1B5E3E50">
      <w:start w:val="1"/>
      <w:numFmt w:val="decimal"/>
      <w:lvlText w:val="%7"/>
      <w:lvlJc w:val="left"/>
      <w:pPr>
        <w:ind w:left="468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7" w:tplc="E08C1422">
      <w:start w:val="1"/>
      <w:numFmt w:val="lowerLetter"/>
      <w:lvlText w:val="%8"/>
      <w:lvlJc w:val="left"/>
      <w:pPr>
        <w:ind w:left="540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lvl w:ilvl="8" w:tplc="CF68877A">
      <w:start w:val="1"/>
      <w:numFmt w:val="lowerRoman"/>
      <w:lvlText w:val="%9"/>
      <w:lvlJc w:val="left"/>
      <w:pPr>
        <w:ind w:left="6120"/>
      </w:pPr>
      <w:rPr>
        <w:rFonts w:ascii="Times New Roman" w:eastAsia="Times New Roman" w:hAnsi="Times New Roman" w:cs="Times New Roman"/>
        <w:b w:val="0"/>
        <w:i w:val="0"/>
        <w:strike w:val="0"/>
        <w:dstrike w:val="0"/>
        <w:color w:val="000000"/>
        <w:sz w:val="48"/>
        <w:szCs w:val="48"/>
        <w:u w:val="none" w:color="000000"/>
        <w:bdr w:val="none" w:sz="0" w:space="0" w:color="auto"/>
        <w:shd w:val="clear" w:color="auto" w:fill="auto"/>
        <w:vertAlign w:val="baseline"/>
      </w:rPr>
    </w:lvl>
  </w:abstractNum>
  <w:num w:numId="1">
    <w:abstractNumId w:val="8"/>
  </w:num>
  <w:num w:numId="2">
    <w:abstractNumId w:val="11"/>
  </w:num>
  <w:num w:numId="3">
    <w:abstractNumId w:val="1"/>
  </w:num>
  <w:num w:numId="4">
    <w:abstractNumId w:val="12"/>
  </w:num>
  <w:num w:numId="5">
    <w:abstractNumId w:val="18"/>
  </w:num>
  <w:num w:numId="6">
    <w:abstractNumId w:val="9"/>
  </w:num>
  <w:num w:numId="7">
    <w:abstractNumId w:val="20"/>
  </w:num>
  <w:num w:numId="8">
    <w:abstractNumId w:val="23"/>
  </w:num>
  <w:num w:numId="9">
    <w:abstractNumId w:val="19"/>
  </w:num>
  <w:num w:numId="10">
    <w:abstractNumId w:val="6"/>
  </w:num>
  <w:num w:numId="11">
    <w:abstractNumId w:val="22"/>
  </w:num>
  <w:num w:numId="12">
    <w:abstractNumId w:val="14"/>
  </w:num>
  <w:num w:numId="13">
    <w:abstractNumId w:val="10"/>
  </w:num>
  <w:num w:numId="14">
    <w:abstractNumId w:val="21"/>
  </w:num>
  <w:num w:numId="15">
    <w:abstractNumId w:val="2"/>
  </w:num>
  <w:num w:numId="16">
    <w:abstractNumId w:val="3"/>
  </w:num>
  <w:num w:numId="17">
    <w:abstractNumId w:val="15"/>
  </w:num>
  <w:num w:numId="18">
    <w:abstractNumId w:val="7"/>
  </w:num>
  <w:num w:numId="19">
    <w:abstractNumId w:val="5"/>
  </w:num>
  <w:num w:numId="20">
    <w:abstractNumId w:val="16"/>
  </w:num>
  <w:num w:numId="21">
    <w:abstractNumId w:val="0"/>
  </w:num>
  <w:num w:numId="22">
    <w:abstractNumId w:val="17"/>
  </w:num>
  <w:num w:numId="23">
    <w:abstractNumId w:val="4"/>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B57"/>
    <w:rsid w:val="00333B57"/>
    <w:rsid w:val="00CC0BE6"/>
    <w:rsid w:val="00EA6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B3D97B50-5754-7344-9A2A-6B0F112BD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after="221" w:line="233" w:lineRule="auto"/>
      <w:ind w:left="569" w:hanging="569"/>
    </w:pPr>
    <w:rPr>
      <w:rFonts w:ascii="Times New Roman" w:eastAsia="Times New Roman" w:hAnsi="Times New Roman" w:cs="Times New Roman"/>
      <w:color w:val="000000"/>
      <w:sz w:val="48"/>
      <w:lang w:val="en-CA" w:eastAsia="en-CA" w:bidi="en-CA"/>
    </w:rPr>
  </w:style>
  <w:style w:type="paragraph" w:styleId="Heading1">
    <w:name w:val="heading 1"/>
    <w:next w:val="Normal"/>
    <w:link w:val="Heading1Char"/>
    <w:uiPriority w:val="9"/>
    <w:qFormat/>
    <w:pPr>
      <w:keepNext/>
      <w:keepLines/>
      <w:spacing w:after="312" w:line="265" w:lineRule="auto"/>
      <w:ind w:left="106" w:hanging="10"/>
      <w:jc w:val="center"/>
      <w:outlineLvl w:val="0"/>
    </w:pPr>
    <w:rPr>
      <w:rFonts w:ascii="Times New Roman" w:eastAsia="Times New Roman" w:hAnsi="Times New Roman" w:cs="Times New Roman"/>
      <w:b/>
      <w:color w:val="000000"/>
      <w:sz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56"/>
    </w:rPr>
  </w:style>
  <w:style w:type="table" w:customStyle="1" w:styleId="TableGrid">
    <w:name w:val="TableGrid"/>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www.walrusmagazine.com/articles/2009.11-health-global-impositioning-systems/" TargetMode="External"/><Relationship Id="rId18" Type="http://schemas.openxmlformats.org/officeDocument/2006/relationships/hyperlink" Target="http://www.walrusmagazine.com/articles/2009.11-health-global-impositioning-systems/" TargetMode="External"/><Relationship Id="rId26" Type="http://schemas.openxmlformats.org/officeDocument/2006/relationships/hyperlink" Target="http://www.bbc.co.uk/news/world-europe-21247053" TargetMode="External"/><Relationship Id="rId21" Type="http://schemas.openxmlformats.org/officeDocument/2006/relationships/hyperlink" Target="http://www.walrusmagazine.com/articles/2009.11-health-global-impositioning-systems/" TargetMode="External"/><Relationship Id="rId34" Type="http://schemas.openxmlformats.org/officeDocument/2006/relationships/header" Target="header6.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walrusmagazine.com/articles/2009.11-health-global-impositioning-systems/" TargetMode="External"/><Relationship Id="rId25" Type="http://schemas.openxmlformats.org/officeDocument/2006/relationships/hyperlink" Target="http://www.bbc.co.uk/news/world-europe-21247053" TargetMode="External"/><Relationship Id="rId33"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www.walrusmagazine.com/articles/2009.11-health-global-impositioning-systems/" TargetMode="External"/><Relationship Id="rId20" Type="http://schemas.openxmlformats.org/officeDocument/2006/relationships/hyperlink" Target="http://www.walrusmagazine.com/articles/2009.11-health-global-impositioning-systems/" TargetMode="External"/><Relationship Id="rId29" Type="http://schemas.openxmlformats.org/officeDocument/2006/relationships/hyperlink" Target="http://www.bbc.co.uk/news/world-europe-2124705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bbc.co.uk/news/world-europe-21247053" TargetMode="External"/><Relationship Id="rId32" Type="http://schemas.openxmlformats.org/officeDocument/2006/relationships/footer" Target="footer4.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walrusmagazine.com/articles/2009.11-health-global-impositioning-systems/" TargetMode="External"/><Relationship Id="rId23" Type="http://schemas.openxmlformats.org/officeDocument/2006/relationships/hyperlink" Target="http://www.walrusmagazine.com/articles/2009.11-health-global-impositioning-systems/" TargetMode="External"/><Relationship Id="rId28" Type="http://schemas.openxmlformats.org/officeDocument/2006/relationships/hyperlink" Target="http://www.bbc.co.uk/news/world-europe-21247053"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walrusmagazine.com/articles/2009.11-health-global-impositioning-systems/" TargetMode="External"/><Relationship Id="rId31"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walrusmagazine.com/articles/2009.11-health-global-impositioning-systems/" TargetMode="External"/><Relationship Id="rId22" Type="http://schemas.openxmlformats.org/officeDocument/2006/relationships/hyperlink" Target="http://www.walrusmagazine.com/articles/2009.11-health-global-impositioning-systems/" TargetMode="External"/><Relationship Id="rId27" Type="http://schemas.openxmlformats.org/officeDocument/2006/relationships/hyperlink" Target="http://www.bbc.co.uk/news/world-europe-21247053" TargetMode="External"/><Relationship Id="rId30" Type="http://schemas.openxmlformats.org/officeDocument/2006/relationships/header" Target="header4.xml"/><Relationship Id="rId35" Type="http://schemas.openxmlformats.org/officeDocument/2006/relationships/footer" Target="footer6.xml"/><Relationship Id="rId8" Type="http://schemas.openxmlformats.org/officeDocument/2006/relationships/header" Target="header2.xml"/><Relationship Id="rId3" Type="http://schemas.openxmlformats.org/officeDocument/2006/relationships/settings" Target="settings.xml"/></Relationships>
</file>

<file path=word/_rels/footer1.xml.rels><?xml version="1.0" encoding="UTF-8" standalone="yes"?>
<Relationships xmlns="http://schemas.openxmlformats.org/package/2006/relationships"><Relationship Id="rId13" Type="http://schemas.openxmlformats.org/officeDocument/2006/relationships/image" Target="media/image0.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3" Type="http://schemas.openxmlformats.org/officeDocument/2006/relationships/image" Target="media/image0.png"/><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3" Type="http://schemas.openxmlformats.org/officeDocument/2006/relationships/image" Target="media/image0.png"/><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3" Type="http://schemas.openxmlformats.org/officeDocument/2006/relationships/image" Target="media/image0.png"/><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3" Type="http://schemas.openxmlformats.org/officeDocument/2006/relationships/image" Target="media/image0.png"/><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3" Type="http://schemas.openxmlformats.org/officeDocument/2006/relationships/image" Target="media/image0.png"/><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3" Type="http://schemas.openxmlformats.org/officeDocument/2006/relationships/image" Target="media/image0.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3" Type="http://schemas.openxmlformats.org/officeDocument/2006/relationships/image" Target="media/image0.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3" Type="http://schemas.openxmlformats.org/officeDocument/2006/relationships/image" Target="media/image0.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3" Type="http://schemas.openxmlformats.org/officeDocument/2006/relationships/image" Target="media/image0.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3" Type="http://schemas.openxmlformats.org/officeDocument/2006/relationships/image" Target="media/image0.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3" Type="http://schemas.openxmlformats.org/officeDocument/2006/relationships/image" Target="media/image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1973</Words>
  <Characters>11249</Characters>
  <Application>Microsoft Office Word</Application>
  <DocSecurity>0</DocSecurity>
  <Lines>93</Lines>
  <Paragraphs>26</Paragraphs>
  <ScaleCrop>false</ScaleCrop>
  <Company/>
  <LinksUpToDate>false</LinksUpToDate>
  <CharactersWithSpaces>13196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Emerson</dc:creator>
  <cp:keywords/>
  <cp:lastModifiedBy>Dominic Cormier</cp:lastModifiedBy>
  <cp:revision>2</cp:revision>
  <dcterms:created xsi:type="dcterms:W3CDTF">2019-09-30T23:00:00Z</dcterms:created>
  <dcterms:modified xsi:type="dcterms:W3CDTF">2019-09-30T23:00:00Z</dcterms:modified>
</cp:coreProperties>
</file>