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9E6967"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Chapter 4</w:t>
      </w:r>
    </w:p>
    <w:p w14:paraId="3E3E65F1"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7AD99A00"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 xml:space="preserve">Real GDP: </w:t>
      </w:r>
      <w:r w:rsidRPr="00134343">
        <w:rPr>
          <w:rFonts w:ascii="Arial" w:eastAsia="Times New Roman" w:hAnsi="Arial" w:cs="Arial"/>
          <w:color w:val="000000"/>
          <w:shd w:val="clear" w:color="auto" w:fill="FAFAFA"/>
          <w:lang w:eastAsia="en-CA"/>
        </w:rPr>
        <w:t>the quantity of final goods and services produced by the economy in a specified time period.</w:t>
      </w:r>
    </w:p>
    <w:p w14:paraId="08F5EED6"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5DD82C88"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Economic growth:</w:t>
      </w:r>
      <w:r w:rsidRPr="00134343">
        <w:rPr>
          <w:rFonts w:ascii="Arial" w:eastAsia="Times New Roman" w:hAnsi="Arial" w:cs="Arial"/>
          <w:color w:val="000000"/>
          <w:shd w:val="clear" w:color="auto" w:fill="FAFAFA"/>
          <w:lang w:eastAsia="en-CA"/>
        </w:rPr>
        <w:t xml:space="preserve"> an increase in real GDP.</w:t>
      </w:r>
    </w:p>
    <w:p w14:paraId="49313E5D"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01325147"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 xml:space="preserve">Rate of economic growth: </w:t>
      </w:r>
      <w:r w:rsidRPr="00134343">
        <w:rPr>
          <w:rFonts w:ascii="Arial" w:eastAsia="Times New Roman" w:hAnsi="Arial" w:cs="Arial"/>
          <w:color w:val="000000"/>
          <w:shd w:val="clear" w:color="auto" w:fill="FAFAFA"/>
          <w:lang w:eastAsia="en-CA"/>
        </w:rPr>
        <w:t>the annual percentage change in real GDP.</w:t>
      </w:r>
    </w:p>
    <w:p w14:paraId="0264BBF5"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6D8B4B18"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 xml:space="preserve">Price level: </w:t>
      </w:r>
      <w:r w:rsidRPr="00134343">
        <w:rPr>
          <w:rFonts w:ascii="Arial" w:eastAsia="Times New Roman" w:hAnsi="Arial" w:cs="Arial"/>
          <w:color w:val="000000"/>
          <w:shd w:val="clear" w:color="auto" w:fill="FAFAFA"/>
          <w:lang w:eastAsia="en-CA"/>
        </w:rPr>
        <w:t>a measure of the average prices of all goods and services produced in the economy.</w:t>
      </w:r>
    </w:p>
    <w:p w14:paraId="13CCB9B0"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2FFC57B3"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 xml:space="preserve">Price index: </w:t>
      </w:r>
      <w:r w:rsidRPr="00134343">
        <w:rPr>
          <w:rFonts w:ascii="Arial" w:eastAsia="Times New Roman" w:hAnsi="Arial" w:cs="Arial"/>
          <w:color w:val="000000"/>
          <w:shd w:val="clear" w:color="auto" w:fill="FAFAFA"/>
          <w:lang w:eastAsia="en-CA"/>
        </w:rPr>
        <w:t>a measure of the price level in one year compared with prices in a base year.</w:t>
      </w:r>
    </w:p>
    <w:p w14:paraId="7EBD41CB"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3D920BCC"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 xml:space="preserve">Consumer Price Index (CPI): </w:t>
      </w:r>
      <w:r w:rsidRPr="00134343">
        <w:rPr>
          <w:rFonts w:ascii="Arial" w:eastAsia="Times New Roman" w:hAnsi="Arial" w:cs="Arial"/>
          <w:color w:val="000000"/>
          <w:shd w:val="clear" w:color="auto" w:fill="FAFAFA"/>
          <w:lang w:eastAsia="en-CA"/>
        </w:rPr>
        <w:t>a measure of the cost of living in any one year compared to the cost of living in a base year.</w:t>
      </w:r>
    </w:p>
    <w:p w14:paraId="26DB5F1D"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48DC9262"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Inflation:</w:t>
      </w:r>
      <w:r w:rsidRPr="00134343">
        <w:rPr>
          <w:rFonts w:ascii="Arial" w:eastAsia="Times New Roman" w:hAnsi="Arial" w:cs="Arial"/>
          <w:color w:val="000000"/>
          <w:shd w:val="clear" w:color="auto" w:fill="FAFAFA"/>
          <w:lang w:eastAsia="en-CA"/>
        </w:rPr>
        <w:t xml:space="preserve"> a persistent rise in the general price level.</w:t>
      </w:r>
    </w:p>
    <w:p w14:paraId="50E891F1"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0533AA50"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 xml:space="preserve">Labour force: </w:t>
      </w:r>
      <w:r w:rsidRPr="00134343">
        <w:rPr>
          <w:rFonts w:ascii="Arial" w:eastAsia="Times New Roman" w:hAnsi="Arial" w:cs="Arial"/>
          <w:color w:val="000000"/>
          <w:shd w:val="clear" w:color="auto" w:fill="FAFAFA"/>
          <w:lang w:eastAsia="en-CA"/>
        </w:rPr>
        <w:t>adults employed plus those not employed but actively looking for work.</w:t>
      </w:r>
    </w:p>
    <w:p w14:paraId="2A1977C9"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2E1520C1"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 xml:space="preserve">Employment: </w:t>
      </w:r>
      <w:r w:rsidRPr="00134343">
        <w:rPr>
          <w:rFonts w:ascii="Arial" w:eastAsia="Times New Roman" w:hAnsi="Arial" w:cs="Arial"/>
          <w:color w:val="000000"/>
          <w:shd w:val="clear" w:color="auto" w:fill="FAFAFA"/>
          <w:lang w:eastAsia="en-CA"/>
        </w:rPr>
        <w:t>number of adults employed full-time and part-time and self-employed.</w:t>
      </w:r>
    </w:p>
    <w:p w14:paraId="7B965192"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50C4367D"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 xml:space="preserve">Unemployment: </w:t>
      </w:r>
      <w:r w:rsidRPr="00134343">
        <w:rPr>
          <w:rFonts w:ascii="Arial" w:eastAsia="Times New Roman" w:hAnsi="Arial" w:cs="Arial"/>
          <w:color w:val="000000"/>
          <w:shd w:val="clear" w:color="auto" w:fill="FAFAFA"/>
          <w:lang w:eastAsia="en-CA"/>
        </w:rPr>
        <w:t>number of adults not working but actively looking for work.</w:t>
      </w:r>
    </w:p>
    <w:p w14:paraId="126B3B58"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36D061F5"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 xml:space="preserve">Participation rate: </w:t>
      </w:r>
      <w:r w:rsidRPr="00134343">
        <w:rPr>
          <w:rFonts w:ascii="Arial" w:eastAsia="Times New Roman" w:hAnsi="Arial" w:cs="Arial"/>
          <w:color w:val="000000"/>
          <w:shd w:val="clear" w:color="auto" w:fill="FAFAFA"/>
          <w:lang w:eastAsia="en-CA"/>
        </w:rPr>
        <w:t>percent of the population that is either working or unemployed.</w:t>
      </w:r>
    </w:p>
    <w:p w14:paraId="734AB650"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144111C0"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 xml:space="preserve">Unemployment rate: </w:t>
      </w:r>
      <w:r w:rsidRPr="00134343">
        <w:rPr>
          <w:rFonts w:ascii="Arial" w:eastAsia="Times New Roman" w:hAnsi="Arial" w:cs="Arial"/>
          <w:color w:val="000000"/>
          <w:shd w:val="clear" w:color="auto" w:fill="FAFAFA"/>
          <w:lang w:eastAsia="en-CA"/>
        </w:rPr>
        <w:t>the number of unemployed persons as a percentage of the labour force.</w:t>
      </w:r>
    </w:p>
    <w:p w14:paraId="1F52C1CD"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44E1A126"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 xml:space="preserve">Cyclical unemployment: </w:t>
      </w:r>
      <w:r w:rsidRPr="00134343">
        <w:rPr>
          <w:rFonts w:ascii="Arial" w:eastAsia="Times New Roman" w:hAnsi="Arial" w:cs="Arial"/>
          <w:color w:val="000000"/>
          <w:shd w:val="clear" w:color="auto" w:fill="FAFAFA"/>
          <w:lang w:eastAsia="en-CA"/>
        </w:rPr>
        <w:t>would be eliminated by higher levels of economic activity.</w:t>
      </w:r>
    </w:p>
    <w:p w14:paraId="1EF01A2E"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7C291559"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Frictional unemployment:</w:t>
      </w:r>
      <w:r w:rsidRPr="00134343">
        <w:rPr>
          <w:rFonts w:ascii="Arial" w:eastAsia="Times New Roman" w:hAnsi="Arial" w:cs="Arial"/>
          <w:color w:val="000000"/>
          <w:shd w:val="clear" w:color="auto" w:fill="FAFAFA"/>
          <w:lang w:eastAsia="en-CA"/>
        </w:rPr>
        <w:t xml:space="preserve"> a result of the time involved in adjusting to changing labour force and employment opportunities.</w:t>
      </w:r>
    </w:p>
    <w:p w14:paraId="4F24F1D7"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575E9E58"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Frictional unemployment rate</w:t>
      </w:r>
    </w:p>
    <w:p w14:paraId="63ED7C9E"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28D2B3C2"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 xml:space="preserve">Structural unemployment: </w:t>
      </w:r>
      <w:r w:rsidRPr="00134343">
        <w:rPr>
          <w:rFonts w:ascii="Arial" w:eastAsia="Times New Roman" w:hAnsi="Arial" w:cs="Arial"/>
          <w:color w:val="000000"/>
          <w:shd w:val="clear" w:color="auto" w:fill="FAFAFA"/>
          <w:lang w:eastAsia="en-CA"/>
        </w:rPr>
        <w:t>caused by changes in economic structure relative to labour characteristics.</w:t>
      </w:r>
    </w:p>
    <w:p w14:paraId="3646E4B5"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58C0B551"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 xml:space="preserve">Natural unemployment rate: </w:t>
      </w:r>
      <w:r w:rsidRPr="00134343">
        <w:rPr>
          <w:rFonts w:ascii="Arial" w:eastAsia="Times New Roman" w:hAnsi="Arial" w:cs="Arial"/>
          <w:color w:val="000000"/>
          <w:shd w:val="clear" w:color="auto" w:fill="FAFAFA"/>
          <w:lang w:eastAsia="en-CA"/>
        </w:rPr>
        <w:t>the unemployment rate at "full employment".</w:t>
      </w:r>
    </w:p>
    <w:p w14:paraId="73F8BBCA"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28492CA5"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Employment rate:</w:t>
      </w:r>
      <w:r w:rsidRPr="00134343">
        <w:rPr>
          <w:rFonts w:ascii="Arial" w:eastAsia="Times New Roman" w:hAnsi="Arial" w:cs="Arial"/>
          <w:color w:val="000000"/>
          <w:shd w:val="clear" w:color="auto" w:fill="FAFAFA"/>
          <w:lang w:eastAsia="en-CA"/>
        </w:rPr>
        <w:t xml:space="preserve"> percent of the population 15 years of age and over that is employed.</w:t>
      </w:r>
    </w:p>
    <w:p w14:paraId="1A427DF3"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03E69C1D"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 xml:space="preserve">Recession: </w:t>
      </w:r>
      <w:r w:rsidRPr="00134343">
        <w:rPr>
          <w:rFonts w:ascii="Arial" w:eastAsia="Times New Roman" w:hAnsi="Arial" w:cs="Arial"/>
          <w:color w:val="000000"/>
          <w:shd w:val="clear" w:color="auto" w:fill="FAFAFA"/>
          <w:lang w:eastAsia="en-CA"/>
        </w:rPr>
        <w:t>decline in economic activity, often defined as two consecutive quarters of negative growth in real GDP.</w:t>
      </w:r>
    </w:p>
    <w:p w14:paraId="40FFA6ED"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2AB3BA40"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Circular flow diagrams:</w:t>
      </w:r>
      <w:r w:rsidRPr="00134343">
        <w:rPr>
          <w:rFonts w:ascii="Arial" w:eastAsia="Times New Roman" w:hAnsi="Arial" w:cs="Arial"/>
          <w:color w:val="000000"/>
          <w:shd w:val="clear" w:color="auto" w:fill="FAFAFA"/>
          <w:lang w:eastAsia="en-CA"/>
        </w:rPr>
        <w:t xml:space="preserve"> show the flows of money payments, real resources, and goods and services between households and businesses.</w:t>
      </w:r>
    </w:p>
    <w:p w14:paraId="4BFCEF28"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416FBD6E"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lastRenderedPageBreak/>
        <w:t>Final goods and services:</w:t>
      </w:r>
      <w:r w:rsidRPr="00134343">
        <w:rPr>
          <w:rFonts w:ascii="Arial" w:eastAsia="Times New Roman" w:hAnsi="Arial" w:cs="Arial"/>
          <w:color w:val="000000"/>
          <w:shd w:val="clear" w:color="auto" w:fill="FAFAFA"/>
          <w:lang w:eastAsia="en-CA"/>
        </w:rPr>
        <w:t xml:space="preserve"> goods and services are purchased by the ultimate users.</w:t>
      </w:r>
    </w:p>
    <w:p w14:paraId="76C2EE03"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2F31ED1D"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Nominal GDP:</w:t>
      </w:r>
      <w:r w:rsidRPr="00134343">
        <w:rPr>
          <w:rFonts w:ascii="Arial" w:eastAsia="Times New Roman" w:hAnsi="Arial" w:cs="Arial"/>
          <w:color w:val="000000"/>
          <w:shd w:val="clear" w:color="auto" w:fill="FAFAFA"/>
          <w:lang w:eastAsia="en-CA"/>
        </w:rPr>
        <w:t xml:space="preserve"> the output of final goods and services, the money incomes generated by the production of that output, and expenditure on the sale of that output in a specific time period.</w:t>
      </w:r>
    </w:p>
    <w:p w14:paraId="29624D79"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3B42EFED"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Value added:</w:t>
      </w:r>
      <w:r w:rsidRPr="00134343">
        <w:rPr>
          <w:rFonts w:ascii="Arial" w:eastAsia="Times New Roman" w:hAnsi="Arial" w:cs="Arial"/>
          <w:color w:val="000000"/>
          <w:shd w:val="clear" w:color="auto" w:fill="FAFAFA"/>
          <w:lang w:eastAsia="en-CA"/>
        </w:rPr>
        <w:t xml:space="preserve"> the difference between the market value of the output of the business and the cost of inputs purchased from other businesses.</w:t>
      </w:r>
    </w:p>
    <w:p w14:paraId="11FB3031"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6C747A26"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 xml:space="preserve">Intermediate inputs: </w:t>
      </w:r>
      <w:r w:rsidRPr="00134343">
        <w:rPr>
          <w:rFonts w:ascii="Arial" w:eastAsia="Times New Roman" w:hAnsi="Arial" w:cs="Arial"/>
          <w:color w:val="000000"/>
          <w:shd w:val="clear" w:color="auto" w:fill="FAFAFA"/>
          <w:lang w:eastAsia="en-CA"/>
        </w:rPr>
        <w:t>services, materials, and components purchased from other businesses and used in the production of final goods.</w:t>
      </w:r>
    </w:p>
    <w:p w14:paraId="4B7F0668"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63258E55"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GDP deflator:</w:t>
      </w:r>
      <w:r w:rsidRPr="00134343">
        <w:rPr>
          <w:rFonts w:ascii="Arial" w:eastAsia="Times New Roman" w:hAnsi="Arial" w:cs="Arial"/>
          <w:color w:val="000000"/>
          <w:shd w:val="clear" w:color="auto" w:fill="FAFAFA"/>
          <w:lang w:eastAsia="en-CA"/>
        </w:rPr>
        <w:t xml:space="preserve"> index of current final output prices relative to base year prices.</w:t>
      </w:r>
    </w:p>
    <w:p w14:paraId="32D248D1"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48405005"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Per capita real GDP:</w:t>
      </w:r>
      <w:r w:rsidRPr="00134343">
        <w:rPr>
          <w:rFonts w:ascii="Arial" w:eastAsia="Times New Roman" w:hAnsi="Arial" w:cs="Arial"/>
          <w:color w:val="000000"/>
          <w:shd w:val="clear" w:color="auto" w:fill="FAFAFA"/>
          <w:lang w:eastAsia="en-CA"/>
        </w:rPr>
        <w:t xml:space="preserve"> real GDP per person.</w:t>
      </w:r>
    </w:p>
    <w:p w14:paraId="664A9E57"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57A9573B" w14:textId="5607D281"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 xml:space="preserve">Growth Rate: </w:t>
      </w:r>
      <w:r w:rsidRPr="00134343">
        <w:rPr>
          <w:rFonts w:ascii="Arial" w:eastAsia="Times New Roman" w:hAnsi="Arial" w:cs="Arial"/>
          <w:b/>
          <w:bCs/>
          <w:noProof/>
          <w:color w:val="000000"/>
          <w:bdr w:val="none" w:sz="0" w:space="0" w:color="auto" w:frame="1"/>
          <w:shd w:val="clear" w:color="auto" w:fill="FAFAFA"/>
          <w:lang w:eastAsia="en-CA"/>
        </w:rPr>
        <w:drawing>
          <wp:inline distT="0" distB="0" distL="0" distR="0" wp14:anchorId="55481C4C" wp14:editId="531B3688">
            <wp:extent cx="1983105" cy="451485"/>
            <wp:effectExtent l="0" t="0" r="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83105" cy="451485"/>
                    </a:xfrm>
                    <a:prstGeom prst="rect">
                      <a:avLst/>
                    </a:prstGeom>
                    <a:noFill/>
                    <a:ln>
                      <a:noFill/>
                    </a:ln>
                  </pic:spPr>
                </pic:pic>
              </a:graphicData>
            </a:graphic>
          </wp:inline>
        </w:drawing>
      </w:r>
    </w:p>
    <w:p w14:paraId="1684544B"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6DA27D43" w14:textId="46D4C769"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Inflation Rate:</w:t>
      </w:r>
      <w:r w:rsidRPr="00134343">
        <w:rPr>
          <w:rFonts w:ascii="Arial" w:eastAsia="Times New Roman" w:hAnsi="Arial" w:cs="Arial"/>
          <w:b/>
          <w:bCs/>
          <w:noProof/>
          <w:color w:val="000000"/>
          <w:bdr w:val="none" w:sz="0" w:space="0" w:color="auto" w:frame="1"/>
          <w:shd w:val="clear" w:color="auto" w:fill="FAFAFA"/>
          <w:lang w:eastAsia="en-CA"/>
        </w:rPr>
        <w:drawing>
          <wp:inline distT="0" distB="0" distL="0" distR="0" wp14:anchorId="4A727882" wp14:editId="5771E115">
            <wp:extent cx="2505710" cy="546100"/>
            <wp:effectExtent l="0" t="0" r="889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05710" cy="546100"/>
                    </a:xfrm>
                    <a:prstGeom prst="rect">
                      <a:avLst/>
                    </a:prstGeom>
                    <a:noFill/>
                    <a:ln>
                      <a:noFill/>
                    </a:ln>
                  </pic:spPr>
                </pic:pic>
              </a:graphicData>
            </a:graphic>
          </wp:inline>
        </w:drawing>
      </w:r>
    </w:p>
    <w:p w14:paraId="0DAC6024" w14:textId="32E41E49"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Participation Rate:</w:t>
      </w:r>
      <w:r w:rsidRPr="00134343">
        <w:rPr>
          <w:rFonts w:ascii="Arial" w:eastAsia="Times New Roman" w:hAnsi="Arial" w:cs="Arial"/>
          <w:b/>
          <w:bCs/>
          <w:noProof/>
          <w:color w:val="000000"/>
          <w:bdr w:val="none" w:sz="0" w:space="0" w:color="auto" w:frame="1"/>
          <w:shd w:val="clear" w:color="auto" w:fill="FAFAFA"/>
          <w:lang w:eastAsia="en-CA"/>
        </w:rPr>
        <w:drawing>
          <wp:inline distT="0" distB="0" distL="0" distR="0" wp14:anchorId="2485F875" wp14:editId="2662AF19">
            <wp:extent cx="2778760" cy="510540"/>
            <wp:effectExtent l="0" t="0" r="254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78760" cy="510540"/>
                    </a:xfrm>
                    <a:prstGeom prst="rect">
                      <a:avLst/>
                    </a:prstGeom>
                    <a:noFill/>
                    <a:ln>
                      <a:noFill/>
                    </a:ln>
                  </pic:spPr>
                </pic:pic>
              </a:graphicData>
            </a:graphic>
          </wp:inline>
        </w:drawing>
      </w:r>
    </w:p>
    <w:p w14:paraId="28F0EEAA" w14:textId="6990B109"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Unemployment Rate:</w:t>
      </w:r>
      <w:r w:rsidRPr="00134343">
        <w:rPr>
          <w:rFonts w:ascii="Arial" w:eastAsia="Times New Roman" w:hAnsi="Arial" w:cs="Arial"/>
          <w:b/>
          <w:bCs/>
          <w:noProof/>
          <w:color w:val="000000"/>
          <w:bdr w:val="none" w:sz="0" w:space="0" w:color="auto" w:frame="1"/>
          <w:shd w:val="clear" w:color="auto" w:fill="FAFAFA"/>
          <w:lang w:eastAsia="en-CA"/>
        </w:rPr>
        <w:drawing>
          <wp:inline distT="0" distB="0" distL="0" distR="0" wp14:anchorId="42996331" wp14:editId="0A18841B">
            <wp:extent cx="3063875" cy="510540"/>
            <wp:effectExtent l="0" t="0" r="3175"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63875" cy="510540"/>
                    </a:xfrm>
                    <a:prstGeom prst="rect">
                      <a:avLst/>
                    </a:prstGeom>
                    <a:noFill/>
                    <a:ln>
                      <a:noFill/>
                    </a:ln>
                  </pic:spPr>
                </pic:pic>
              </a:graphicData>
            </a:graphic>
          </wp:inline>
        </w:drawing>
      </w:r>
    </w:p>
    <w:p w14:paraId="3E00C254" w14:textId="7CCCDE33"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Employment Rate:</w:t>
      </w:r>
      <w:r w:rsidRPr="00134343">
        <w:rPr>
          <w:rFonts w:ascii="Arial" w:eastAsia="Times New Roman" w:hAnsi="Arial" w:cs="Arial"/>
          <w:b/>
          <w:bCs/>
          <w:noProof/>
          <w:color w:val="000000"/>
          <w:bdr w:val="none" w:sz="0" w:space="0" w:color="auto" w:frame="1"/>
          <w:shd w:val="clear" w:color="auto" w:fill="FAFAFA"/>
          <w:lang w:eastAsia="en-CA"/>
        </w:rPr>
        <w:drawing>
          <wp:inline distT="0" distB="0" distL="0" distR="0" wp14:anchorId="117F1B9B" wp14:editId="681EB32E">
            <wp:extent cx="2422525" cy="4394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22525" cy="439420"/>
                    </a:xfrm>
                    <a:prstGeom prst="rect">
                      <a:avLst/>
                    </a:prstGeom>
                    <a:noFill/>
                    <a:ln>
                      <a:noFill/>
                    </a:ln>
                  </pic:spPr>
                </pic:pic>
              </a:graphicData>
            </a:graphic>
          </wp:inline>
        </w:drawing>
      </w:r>
    </w:p>
    <w:p w14:paraId="3E2BF0CD" w14:textId="49FD7B0D"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noProof/>
          <w:color w:val="000000"/>
          <w:bdr w:val="none" w:sz="0" w:space="0" w:color="auto" w:frame="1"/>
          <w:shd w:val="clear" w:color="auto" w:fill="FAFAFA"/>
          <w:lang w:eastAsia="en-CA"/>
        </w:rPr>
        <w:drawing>
          <wp:inline distT="0" distB="0" distL="0" distR="0" wp14:anchorId="5452C3C0" wp14:editId="4FFA222A">
            <wp:extent cx="3728720" cy="795655"/>
            <wp:effectExtent l="0" t="0" r="508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28720" cy="795655"/>
                    </a:xfrm>
                    <a:prstGeom prst="rect">
                      <a:avLst/>
                    </a:prstGeom>
                    <a:noFill/>
                    <a:ln>
                      <a:noFill/>
                    </a:ln>
                  </pic:spPr>
                </pic:pic>
              </a:graphicData>
            </a:graphic>
          </wp:inline>
        </w:drawing>
      </w:r>
    </w:p>
    <w:p w14:paraId="36C1AB9C" w14:textId="0DCD7A0E"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GDP AT MARKET PRICE:</w:t>
      </w:r>
      <w:r w:rsidRPr="00134343">
        <w:rPr>
          <w:rFonts w:ascii="Arial" w:eastAsia="Times New Roman" w:hAnsi="Arial" w:cs="Arial"/>
          <w:b/>
          <w:bCs/>
          <w:noProof/>
          <w:color w:val="000000"/>
          <w:bdr w:val="none" w:sz="0" w:space="0" w:color="auto" w:frame="1"/>
          <w:shd w:val="clear" w:color="auto" w:fill="FAFAFA"/>
          <w:lang w:eastAsia="en-CA"/>
        </w:rPr>
        <w:drawing>
          <wp:inline distT="0" distB="0" distL="0" distR="0" wp14:anchorId="062C90AB" wp14:editId="0A3AD36C">
            <wp:extent cx="1852295" cy="189865"/>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52295" cy="189865"/>
                    </a:xfrm>
                    <a:prstGeom prst="rect">
                      <a:avLst/>
                    </a:prstGeom>
                    <a:noFill/>
                    <a:ln>
                      <a:noFill/>
                    </a:ln>
                  </pic:spPr>
                </pic:pic>
              </a:graphicData>
            </a:graphic>
          </wp:inline>
        </w:drawing>
      </w:r>
    </w:p>
    <w:p w14:paraId="3EE14FEC"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i/>
          <w:iCs/>
          <w:color w:val="000000"/>
          <w:shd w:val="clear" w:color="auto" w:fill="FAFAFA"/>
          <w:lang w:eastAsia="en-CA"/>
        </w:rPr>
        <w:t xml:space="preserve">Net indirect tax </w:t>
      </w:r>
      <w:r w:rsidRPr="00134343">
        <w:rPr>
          <w:rFonts w:ascii="Arial" w:eastAsia="Times New Roman" w:hAnsi="Arial" w:cs="Arial"/>
          <w:i/>
          <w:iCs/>
          <w:color w:val="000000"/>
          <w:sz w:val="25"/>
          <w:szCs w:val="25"/>
          <w:u w:val="single"/>
          <w:shd w:val="clear" w:color="auto" w:fill="FAFAFA"/>
          <w:lang w:eastAsia="en-CA"/>
        </w:rPr>
        <w:t>T</w:t>
      </w:r>
      <w:r w:rsidRPr="00134343">
        <w:rPr>
          <w:rFonts w:ascii="Arial" w:eastAsia="Times New Roman" w:hAnsi="Arial" w:cs="Arial"/>
          <w:i/>
          <w:iCs/>
          <w:color w:val="000000"/>
          <w:sz w:val="17"/>
          <w:szCs w:val="17"/>
          <w:u w:val="single"/>
          <w:shd w:val="clear" w:color="auto" w:fill="FAFAFA"/>
          <w:lang w:eastAsia="en-CA"/>
        </w:rPr>
        <w:t>IN</w:t>
      </w:r>
      <w:r w:rsidRPr="00134343">
        <w:rPr>
          <w:rFonts w:ascii="Arial" w:eastAsia="Times New Roman" w:hAnsi="Arial" w:cs="Arial"/>
          <w:i/>
          <w:iCs/>
          <w:color w:val="000000"/>
          <w:shd w:val="clear" w:color="auto" w:fill="FAFAFA"/>
          <w:lang w:eastAsia="en-CA"/>
        </w:rPr>
        <w:t xml:space="preserve"> is the revenue generated by taxes applied to goods and services and included in final price. </w:t>
      </w:r>
    </w:p>
    <w:p w14:paraId="64C3D8D0"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i/>
          <w:iCs/>
          <w:color w:val="000000"/>
          <w:shd w:val="clear" w:color="auto" w:fill="FAFAFA"/>
          <w:lang w:eastAsia="en-CA"/>
        </w:rPr>
        <w:t>Employment compensation</w:t>
      </w:r>
      <w:r w:rsidRPr="00134343">
        <w:rPr>
          <w:rFonts w:ascii="Arial" w:eastAsia="Times New Roman" w:hAnsi="Arial" w:cs="Arial"/>
          <w:i/>
          <w:iCs/>
          <w:color w:val="000000"/>
          <w:shd w:val="clear" w:color="auto" w:fill="FAFAFA"/>
          <w:lang w:eastAsia="en-CA"/>
        </w:rPr>
        <w:t xml:space="preserve"> </w:t>
      </w:r>
      <w:r w:rsidRPr="00134343">
        <w:rPr>
          <w:rFonts w:ascii="Arial" w:eastAsia="Times New Roman" w:hAnsi="Arial" w:cs="Arial"/>
          <w:i/>
          <w:iCs/>
          <w:color w:val="000000"/>
          <w:u w:val="single"/>
          <w:shd w:val="clear" w:color="auto" w:fill="FAFAFA"/>
          <w:lang w:eastAsia="en-CA"/>
        </w:rPr>
        <w:t>(</w:t>
      </w:r>
      <w:r w:rsidRPr="00134343">
        <w:rPr>
          <w:rFonts w:ascii="Arial" w:eastAsia="Times New Roman" w:hAnsi="Arial" w:cs="Arial"/>
          <w:i/>
          <w:iCs/>
          <w:color w:val="000000"/>
          <w:sz w:val="25"/>
          <w:szCs w:val="25"/>
          <w:u w:val="single"/>
          <w:shd w:val="clear" w:color="auto" w:fill="FAFAFA"/>
          <w:lang w:eastAsia="en-CA"/>
        </w:rPr>
        <w:t>W</w:t>
      </w:r>
      <w:r w:rsidRPr="00134343">
        <w:rPr>
          <w:rFonts w:ascii="Arial" w:eastAsia="Times New Roman" w:hAnsi="Arial" w:cs="Arial"/>
          <w:i/>
          <w:iCs/>
          <w:color w:val="000000"/>
          <w:u w:val="single"/>
          <w:shd w:val="clear" w:color="auto" w:fill="FAFAFA"/>
          <w:lang w:eastAsia="en-CA"/>
        </w:rPr>
        <w:t>)</w:t>
      </w:r>
    </w:p>
    <w:p w14:paraId="486199B9"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i/>
          <w:iCs/>
          <w:color w:val="000000"/>
          <w:shd w:val="clear" w:color="auto" w:fill="FAFAFA"/>
          <w:lang w:eastAsia="en-CA"/>
        </w:rPr>
        <w:t>gross operating surplus (corporate profit)</w:t>
      </w:r>
      <w:r w:rsidRPr="00134343">
        <w:rPr>
          <w:rFonts w:ascii="Arial" w:eastAsia="Times New Roman" w:hAnsi="Arial" w:cs="Arial"/>
          <w:i/>
          <w:iCs/>
          <w:color w:val="000000"/>
          <w:shd w:val="clear" w:color="auto" w:fill="FAFAFA"/>
          <w:lang w:eastAsia="en-CA"/>
        </w:rPr>
        <w:t xml:space="preserve"> </w:t>
      </w:r>
      <w:r w:rsidRPr="00134343">
        <w:rPr>
          <w:rFonts w:ascii="Arial" w:eastAsia="Times New Roman" w:hAnsi="Arial" w:cs="Arial"/>
          <w:i/>
          <w:iCs/>
          <w:color w:val="000000"/>
          <w:u w:val="single"/>
          <w:shd w:val="clear" w:color="auto" w:fill="FAFAFA"/>
          <w:lang w:eastAsia="en-CA"/>
        </w:rPr>
        <w:t>(</w:t>
      </w:r>
      <w:r w:rsidRPr="00134343">
        <w:rPr>
          <w:rFonts w:ascii="Arial" w:eastAsia="Times New Roman" w:hAnsi="Arial" w:cs="Arial"/>
          <w:i/>
          <w:iCs/>
          <w:color w:val="000000"/>
          <w:sz w:val="25"/>
          <w:szCs w:val="25"/>
          <w:u w:val="single"/>
          <w:shd w:val="clear" w:color="auto" w:fill="FAFAFA"/>
          <w:lang w:eastAsia="en-CA"/>
        </w:rPr>
        <w:t>GCS</w:t>
      </w:r>
      <w:r w:rsidRPr="00134343">
        <w:rPr>
          <w:rFonts w:ascii="Arial" w:eastAsia="Times New Roman" w:hAnsi="Arial" w:cs="Arial"/>
          <w:i/>
          <w:iCs/>
          <w:color w:val="000000"/>
          <w:u w:val="single"/>
          <w:shd w:val="clear" w:color="auto" w:fill="FAFAFA"/>
          <w:lang w:eastAsia="en-CA"/>
        </w:rPr>
        <w:t>)</w:t>
      </w:r>
    </w:p>
    <w:p w14:paraId="63533934"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i/>
          <w:iCs/>
          <w:color w:val="000000"/>
          <w:shd w:val="clear" w:color="auto" w:fill="FAFAFA"/>
          <w:lang w:eastAsia="en-CA"/>
        </w:rPr>
        <w:t>gross mixed income (unincorporated business income plus investment income)</w:t>
      </w:r>
      <w:r w:rsidRPr="00134343">
        <w:rPr>
          <w:rFonts w:ascii="Arial" w:eastAsia="Times New Roman" w:hAnsi="Arial" w:cs="Arial"/>
          <w:i/>
          <w:iCs/>
          <w:color w:val="000000"/>
          <w:u w:val="single"/>
          <w:shd w:val="clear" w:color="auto" w:fill="FAFAFA"/>
          <w:lang w:eastAsia="en-CA"/>
        </w:rPr>
        <w:t xml:space="preserve"> (</w:t>
      </w:r>
      <w:r w:rsidRPr="00134343">
        <w:rPr>
          <w:rFonts w:ascii="Arial" w:eastAsia="Times New Roman" w:hAnsi="Arial" w:cs="Arial"/>
          <w:i/>
          <w:iCs/>
          <w:color w:val="000000"/>
          <w:sz w:val="25"/>
          <w:szCs w:val="25"/>
          <w:u w:val="single"/>
          <w:shd w:val="clear" w:color="auto" w:fill="FAFAFA"/>
          <w:lang w:eastAsia="en-CA"/>
        </w:rPr>
        <w:t>GMI</w:t>
      </w:r>
      <w:r w:rsidRPr="00134343">
        <w:rPr>
          <w:rFonts w:ascii="Arial" w:eastAsia="Times New Roman" w:hAnsi="Arial" w:cs="Arial"/>
          <w:i/>
          <w:iCs/>
          <w:color w:val="000000"/>
          <w:u w:val="single"/>
          <w:shd w:val="clear" w:color="auto" w:fill="FAFAFA"/>
          <w:lang w:eastAsia="en-CA"/>
        </w:rPr>
        <w:t>)</w:t>
      </w:r>
    </w:p>
    <w:p w14:paraId="0AC6686B"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78A09341" w14:textId="514B568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GDP Deflator:</w:t>
      </w:r>
      <w:r w:rsidRPr="00134343">
        <w:rPr>
          <w:rFonts w:ascii="Arial" w:eastAsia="Times New Roman" w:hAnsi="Arial" w:cs="Arial"/>
          <w:b/>
          <w:bCs/>
          <w:noProof/>
          <w:color w:val="000000"/>
          <w:bdr w:val="none" w:sz="0" w:space="0" w:color="auto" w:frame="1"/>
          <w:shd w:val="clear" w:color="auto" w:fill="FAFAFA"/>
          <w:lang w:eastAsia="en-CA"/>
        </w:rPr>
        <w:drawing>
          <wp:inline distT="0" distB="0" distL="0" distR="0" wp14:anchorId="76B6A385" wp14:editId="4C862522">
            <wp:extent cx="1128395" cy="320675"/>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28395" cy="320675"/>
                    </a:xfrm>
                    <a:prstGeom prst="rect">
                      <a:avLst/>
                    </a:prstGeom>
                    <a:noFill/>
                    <a:ln>
                      <a:noFill/>
                    </a:ln>
                  </pic:spPr>
                </pic:pic>
              </a:graphicData>
            </a:graphic>
          </wp:inline>
        </w:drawing>
      </w:r>
    </w:p>
    <w:p w14:paraId="433E2245" w14:textId="569CC799"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noProof/>
          <w:color w:val="000000"/>
          <w:bdr w:val="none" w:sz="0" w:space="0" w:color="auto" w:frame="1"/>
          <w:shd w:val="clear" w:color="auto" w:fill="FAFAFA"/>
          <w:lang w:eastAsia="en-CA"/>
        </w:rPr>
        <w:drawing>
          <wp:inline distT="0" distB="0" distL="0" distR="0" wp14:anchorId="57AC1662" wp14:editId="5C0F6B85">
            <wp:extent cx="2018665" cy="36830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18665" cy="368300"/>
                    </a:xfrm>
                    <a:prstGeom prst="rect">
                      <a:avLst/>
                    </a:prstGeom>
                    <a:noFill/>
                    <a:ln>
                      <a:noFill/>
                    </a:ln>
                  </pic:spPr>
                </pic:pic>
              </a:graphicData>
            </a:graphic>
          </wp:inline>
        </w:drawing>
      </w:r>
    </w:p>
    <w:p w14:paraId="41B57C12"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lastRenderedPageBreak/>
        <w:t>RDGP Year t:</w:t>
      </w:r>
    </w:p>
    <w:p w14:paraId="6A65918F" w14:textId="77777777" w:rsidR="00134343" w:rsidRPr="00134343" w:rsidRDefault="00134343" w:rsidP="00134343">
      <w:pPr>
        <w:spacing w:after="240" w:line="240" w:lineRule="auto"/>
        <w:rPr>
          <w:rFonts w:ascii="Times New Roman" w:eastAsia="Times New Roman" w:hAnsi="Times New Roman" w:cs="Times New Roman"/>
          <w:sz w:val="24"/>
          <w:szCs w:val="24"/>
          <w:lang w:eastAsia="en-CA"/>
        </w:rPr>
      </w:pPr>
      <w:r w:rsidRPr="00134343">
        <w:rPr>
          <w:rFonts w:ascii="Times New Roman" w:eastAsia="Times New Roman" w:hAnsi="Times New Roman" w:cs="Times New Roman"/>
          <w:sz w:val="24"/>
          <w:szCs w:val="24"/>
          <w:lang w:eastAsia="en-CA"/>
        </w:rPr>
        <w:br/>
      </w:r>
      <w:r w:rsidRPr="00134343">
        <w:rPr>
          <w:rFonts w:ascii="Times New Roman" w:eastAsia="Times New Roman" w:hAnsi="Times New Roman" w:cs="Times New Roman"/>
          <w:sz w:val="24"/>
          <w:szCs w:val="24"/>
          <w:lang w:eastAsia="en-CA"/>
        </w:rPr>
        <w:br/>
      </w:r>
    </w:p>
    <w:p w14:paraId="558DFEAE"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Chapter 5</w:t>
      </w:r>
    </w:p>
    <w:p w14:paraId="437029FC"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41077B0B"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 xml:space="preserve">Short run: </w:t>
      </w:r>
      <w:r w:rsidRPr="00134343">
        <w:rPr>
          <w:rFonts w:ascii="Arial" w:eastAsia="Times New Roman" w:hAnsi="Arial" w:cs="Arial"/>
          <w:color w:val="000000"/>
          <w:shd w:val="clear" w:color="auto" w:fill="FAFAFA"/>
          <w:lang w:eastAsia="en-CA"/>
        </w:rPr>
        <w:t>a time frame in which factor prices, supplies of factors of production, and technology are fixed by assumption.</w:t>
      </w:r>
    </w:p>
    <w:p w14:paraId="57082E4F"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6FE57A51"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 xml:space="preserve">AD/AS model: </w:t>
      </w:r>
      <w:r w:rsidRPr="00134343">
        <w:rPr>
          <w:rFonts w:ascii="Arial" w:eastAsia="Times New Roman" w:hAnsi="Arial" w:cs="Arial"/>
          <w:color w:val="000000"/>
          <w:shd w:val="clear" w:color="auto" w:fill="FAFAFA"/>
          <w:lang w:eastAsia="en-CA"/>
        </w:rPr>
        <w:t>a framework used to explain the behaviour of real output and prices in the national economy.</w:t>
      </w:r>
    </w:p>
    <w:p w14:paraId="51926BA9"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79392482"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Equilibrium GDP:</w:t>
      </w:r>
      <w:r w:rsidRPr="00134343">
        <w:rPr>
          <w:rFonts w:ascii="Arial" w:eastAsia="Times New Roman" w:hAnsi="Arial" w:cs="Arial"/>
          <w:color w:val="000000"/>
          <w:shd w:val="clear" w:color="auto" w:fill="FAFAFA"/>
          <w:lang w:eastAsia="en-CA"/>
        </w:rPr>
        <w:t xml:space="preserve"> AD</w:t>
      </w:r>
      <w:r w:rsidRPr="00134343">
        <w:rPr>
          <w:rFonts w:ascii="Arial" w:eastAsia="Times New Roman" w:hAnsi="Arial" w:cs="Arial"/>
          <w:color w:val="000000"/>
          <w:sz w:val="25"/>
          <w:szCs w:val="25"/>
          <w:shd w:val="clear" w:color="auto" w:fill="FAFAFA"/>
          <w:lang w:eastAsia="en-CA"/>
        </w:rPr>
        <w:t>=</w:t>
      </w:r>
      <w:r w:rsidRPr="00134343">
        <w:rPr>
          <w:rFonts w:ascii="Arial" w:eastAsia="Times New Roman" w:hAnsi="Arial" w:cs="Arial"/>
          <w:color w:val="000000"/>
          <w:shd w:val="clear" w:color="auto" w:fill="FAFAFA"/>
          <w:lang w:eastAsia="en-CA"/>
        </w:rPr>
        <w:t>AS, planned expenditure equals current output and provides business revenues that cover current costs including expected profit.</w:t>
      </w:r>
    </w:p>
    <w:p w14:paraId="203A8192"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7F8978B4"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 xml:space="preserve">Aggregate demand: </w:t>
      </w:r>
      <w:r w:rsidRPr="00134343">
        <w:rPr>
          <w:rFonts w:ascii="Arial" w:eastAsia="Times New Roman" w:hAnsi="Arial" w:cs="Arial"/>
          <w:color w:val="000000"/>
          <w:shd w:val="clear" w:color="auto" w:fill="FAFAFA"/>
          <w:lang w:eastAsia="en-CA"/>
        </w:rPr>
        <w:t>planned aggregate expenditure on final goods and services at different price levels, all other conditions remaining constant.</w:t>
      </w:r>
    </w:p>
    <w:p w14:paraId="57E89A35"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1170D72C"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 xml:space="preserve">Aggregate supply: </w:t>
      </w:r>
      <w:r w:rsidRPr="00134343">
        <w:rPr>
          <w:rFonts w:ascii="Arial" w:eastAsia="Times New Roman" w:hAnsi="Arial" w:cs="Arial"/>
          <w:color w:val="000000"/>
          <w:shd w:val="clear" w:color="auto" w:fill="FAFAFA"/>
          <w:lang w:eastAsia="en-CA"/>
        </w:rPr>
        <w:t>the output of final goods and services businesses would produce at different price levels, all other conditions held constant.</w:t>
      </w:r>
    </w:p>
    <w:p w14:paraId="30FB6663"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3793AEAB"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Potential output:</w:t>
      </w:r>
      <w:r w:rsidRPr="00134343">
        <w:rPr>
          <w:rFonts w:ascii="Arial" w:eastAsia="Times New Roman" w:hAnsi="Arial" w:cs="Arial"/>
          <w:color w:val="000000"/>
          <w:shd w:val="clear" w:color="auto" w:fill="FAFAFA"/>
          <w:lang w:eastAsia="en-CA"/>
        </w:rPr>
        <w:t xml:space="preserve"> the real GDP the economy can produce on a sustained basis with current labour force, capital and technology without generating inflationary pressure on prices.</w:t>
      </w:r>
    </w:p>
    <w:p w14:paraId="37A0B3A2"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2B181BB4"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Natural unemployment rate:</w:t>
      </w:r>
      <w:r w:rsidRPr="00134343">
        <w:rPr>
          <w:rFonts w:ascii="Arial" w:eastAsia="Times New Roman" w:hAnsi="Arial" w:cs="Arial"/>
          <w:color w:val="000000"/>
          <w:shd w:val="clear" w:color="auto" w:fill="FAFAFA"/>
          <w:lang w:eastAsia="en-CA"/>
        </w:rPr>
        <w:t xml:space="preserve"> the unemployment rate that corresponds to potential GDP.</w:t>
      </w:r>
    </w:p>
    <w:p w14:paraId="56EB97AA"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27263558"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Business cycles:</w:t>
      </w:r>
      <w:r w:rsidRPr="00134343">
        <w:rPr>
          <w:rFonts w:ascii="Arial" w:eastAsia="Times New Roman" w:hAnsi="Arial" w:cs="Arial"/>
          <w:color w:val="000000"/>
          <w:shd w:val="clear" w:color="auto" w:fill="FAFAFA"/>
          <w:lang w:eastAsia="en-CA"/>
        </w:rPr>
        <w:t xml:space="preserve"> short-term fluctuations of actual real GDP.</w:t>
      </w:r>
    </w:p>
    <w:p w14:paraId="7FD9299C"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491E522A"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 xml:space="preserve">Output gap: </w:t>
      </w:r>
      <w:r w:rsidRPr="00134343">
        <w:rPr>
          <w:rFonts w:ascii="Arial" w:eastAsia="Times New Roman" w:hAnsi="Arial" w:cs="Arial"/>
          <w:color w:val="000000"/>
          <w:shd w:val="clear" w:color="auto" w:fill="FAFAFA"/>
          <w:lang w:eastAsia="en-CA"/>
        </w:rPr>
        <w:t>the difference between actual output and potential output.</w:t>
      </w:r>
    </w:p>
    <w:p w14:paraId="2B42DEEA"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3F6E7FB0"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 xml:space="preserve">Inflationary gap: </w:t>
      </w:r>
      <w:r w:rsidRPr="00134343">
        <w:rPr>
          <w:rFonts w:ascii="Arial" w:eastAsia="Times New Roman" w:hAnsi="Arial" w:cs="Arial"/>
          <w:color w:val="000000"/>
          <w:shd w:val="clear" w:color="auto" w:fill="FAFAFA"/>
          <w:lang w:eastAsia="en-CA"/>
        </w:rPr>
        <w:t>a measure of the amount by which actual GDP is greater than potential GDP.</w:t>
      </w:r>
    </w:p>
    <w:p w14:paraId="0D25641F"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6E7EC34A"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 xml:space="preserve">Recessionary gap: </w:t>
      </w:r>
      <w:r w:rsidRPr="00134343">
        <w:rPr>
          <w:rFonts w:ascii="Arial" w:eastAsia="Times New Roman" w:hAnsi="Arial" w:cs="Arial"/>
          <w:color w:val="000000"/>
          <w:shd w:val="clear" w:color="auto" w:fill="FAFAFA"/>
          <w:lang w:eastAsia="en-CA"/>
        </w:rPr>
        <w:t>a measure of the amount by which actual GDP is less than potential GDP.</w:t>
      </w:r>
    </w:p>
    <w:p w14:paraId="1016D968"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579F376F"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Fiscal policy:</w:t>
      </w:r>
      <w:r w:rsidRPr="00134343">
        <w:rPr>
          <w:rFonts w:ascii="Arial" w:eastAsia="Times New Roman" w:hAnsi="Arial" w:cs="Arial"/>
          <w:color w:val="000000"/>
          <w:shd w:val="clear" w:color="auto" w:fill="FAFAFA"/>
          <w:lang w:eastAsia="en-CA"/>
        </w:rPr>
        <w:t xml:space="preserve"> government expenditure and tax changes designed to influence AD.</w:t>
      </w:r>
    </w:p>
    <w:p w14:paraId="121E7033"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34C303F5"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 xml:space="preserve">Monetary policy: </w:t>
      </w:r>
      <w:r w:rsidRPr="00134343">
        <w:rPr>
          <w:rFonts w:ascii="Arial" w:eastAsia="Times New Roman" w:hAnsi="Arial" w:cs="Arial"/>
          <w:color w:val="000000"/>
          <w:shd w:val="clear" w:color="auto" w:fill="FAFAFA"/>
          <w:lang w:eastAsia="en-CA"/>
        </w:rPr>
        <w:t>changes in interest rates and money supply designed to influence AD.</w:t>
      </w:r>
    </w:p>
    <w:p w14:paraId="387BA705"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7AC33C8F" w14:textId="3BAFD650"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Output gap:</w:t>
      </w:r>
      <w:r w:rsidRPr="00134343">
        <w:rPr>
          <w:rFonts w:ascii="Arial" w:eastAsia="Times New Roman" w:hAnsi="Arial" w:cs="Arial"/>
          <w:b/>
          <w:bCs/>
          <w:noProof/>
          <w:color w:val="000000"/>
          <w:bdr w:val="none" w:sz="0" w:space="0" w:color="auto" w:frame="1"/>
          <w:shd w:val="clear" w:color="auto" w:fill="FAFAFA"/>
          <w:lang w:eastAsia="en-CA"/>
        </w:rPr>
        <w:drawing>
          <wp:inline distT="0" distB="0" distL="0" distR="0" wp14:anchorId="7FE38B2F" wp14:editId="6FA8D993">
            <wp:extent cx="534670" cy="2374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4670" cy="237490"/>
                    </a:xfrm>
                    <a:prstGeom prst="rect">
                      <a:avLst/>
                    </a:prstGeom>
                    <a:noFill/>
                    <a:ln>
                      <a:noFill/>
                    </a:ln>
                  </pic:spPr>
                </pic:pic>
              </a:graphicData>
            </a:graphic>
          </wp:inline>
        </w:drawing>
      </w:r>
    </w:p>
    <w:p w14:paraId="2EF740AC"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5E78D0BD" w14:textId="52F56BEC"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Output gap (%):</w:t>
      </w:r>
      <w:r w:rsidRPr="00134343">
        <w:rPr>
          <w:rFonts w:ascii="Arial" w:eastAsia="Times New Roman" w:hAnsi="Arial" w:cs="Arial"/>
          <w:b/>
          <w:bCs/>
          <w:noProof/>
          <w:color w:val="000000"/>
          <w:bdr w:val="none" w:sz="0" w:space="0" w:color="auto" w:frame="1"/>
          <w:shd w:val="clear" w:color="auto" w:fill="FAFAFA"/>
          <w:lang w:eastAsia="en-CA"/>
        </w:rPr>
        <w:drawing>
          <wp:inline distT="0" distB="0" distL="0" distR="0" wp14:anchorId="575F8541" wp14:editId="16FBBFAF">
            <wp:extent cx="937895" cy="39179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37895" cy="391795"/>
                    </a:xfrm>
                    <a:prstGeom prst="rect">
                      <a:avLst/>
                    </a:prstGeom>
                    <a:noFill/>
                    <a:ln>
                      <a:noFill/>
                    </a:ln>
                  </pic:spPr>
                </pic:pic>
              </a:graphicData>
            </a:graphic>
          </wp:inline>
        </w:drawing>
      </w:r>
    </w:p>
    <w:p w14:paraId="5BECBCB9" w14:textId="77777777" w:rsidR="00134343" w:rsidRPr="00134343" w:rsidRDefault="00134343" w:rsidP="00134343">
      <w:pPr>
        <w:spacing w:after="240" w:line="240" w:lineRule="auto"/>
        <w:rPr>
          <w:rFonts w:ascii="Times New Roman" w:eastAsia="Times New Roman" w:hAnsi="Times New Roman" w:cs="Times New Roman"/>
          <w:sz w:val="24"/>
          <w:szCs w:val="24"/>
          <w:lang w:eastAsia="en-CA"/>
        </w:rPr>
      </w:pPr>
    </w:p>
    <w:p w14:paraId="2410EBC9"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Chapter 6</w:t>
      </w:r>
    </w:p>
    <w:p w14:paraId="38324B0C"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7C75DAB4"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lastRenderedPageBreak/>
        <w:t xml:space="preserve">Aggregate demand </w:t>
      </w:r>
      <w:r w:rsidRPr="00134343">
        <w:rPr>
          <w:rFonts w:ascii="Arial" w:eastAsia="Times New Roman" w:hAnsi="Arial" w:cs="Arial"/>
          <w:color w:val="000000"/>
          <w:shd w:val="clear" w:color="auto" w:fill="FAFAFA"/>
          <w:lang w:eastAsia="en-CA"/>
        </w:rPr>
        <w:t>is determined by equality between aggregate expenditure (AE) and real GDP. It determines total output, real GDP.</w:t>
      </w:r>
    </w:p>
    <w:p w14:paraId="5054394E"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4A274060"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GDP(</w:t>
      </w:r>
      <w:r w:rsidRPr="00134343">
        <w:rPr>
          <w:rFonts w:ascii="Arial" w:eastAsia="Times New Roman" w:hAnsi="Arial" w:cs="Arial"/>
          <w:color w:val="000000"/>
          <w:sz w:val="25"/>
          <w:szCs w:val="25"/>
          <w:shd w:val="clear" w:color="auto" w:fill="FAFAFA"/>
          <w:lang w:eastAsia="en-CA"/>
        </w:rPr>
        <w:t>Y</w:t>
      </w:r>
      <w:r w:rsidRPr="00134343">
        <w:rPr>
          <w:rFonts w:ascii="Arial" w:eastAsia="Times New Roman" w:hAnsi="Arial" w:cs="Arial"/>
          <w:b/>
          <w:bCs/>
          <w:color w:val="000000"/>
          <w:shd w:val="clear" w:color="auto" w:fill="FAFAFA"/>
          <w:lang w:eastAsia="en-CA"/>
        </w:rPr>
        <w:t>)</w:t>
      </w:r>
      <w:r w:rsidRPr="00134343">
        <w:rPr>
          <w:rFonts w:ascii="Arial" w:eastAsia="Times New Roman" w:hAnsi="Arial" w:cs="Arial"/>
          <w:color w:val="000000"/>
          <w:shd w:val="clear" w:color="auto" w:fill="FAFAFA"/>
          <w:lang w:eastAsia="en-CA"/>
        </w:rPr>
        <w:t xml:space="preserve"> is the national accounts measure of the sum of </w:t>
      </w:r>
      <w:r w:rsidRPr="00134343">
        <w:rPr>
          <w:rFonts w:ascii="Arial" w:eastAsia="Times New Roman" w:hAnsi="Arial" w:cs="Arial"/>
          <w:i/>
          <w:iCs/>
          <w:color w:val="000000"/>
          <w:shd w:val="clear" w:color="auto" w:fill="FAFAFA"/>
          <w:lang w:eastAsia="en-CA"/>
        </w:rPr>
        <w:t>actual expenditure in the economy</w:t>
      </w:r>
      <w:r w:rsidRPr="00134343">
        <w:rPr>
          <w:rFonts w:ascii="Arial" w:eastAsia="Times New Roman" w:hAnsi="Arial" w:cs="Arial"/>
          <w:color w:val="000000"/>
          <w:shd w:val="clear" w:color="auto" w:fill="FAFAFA"/>
          <w:lang w:eastAsia="en-CA"/>
        </w:rPr>
        <w:t>.</w:t>
      </w:r>
    </w:p>
    <w:p w14:paraId="5EDD70F3"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7042FE74"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Aggregate expenditure (AE)</w:t>
      </w:r>
      <w:r w:rsidRPr="00134343">
        <w:rPr>
          <w:rFonts w:ascii="Arial" w:eastAsia="Times New Roman" w:hAnsi="Arial" w:cs="Arial"/>
          <w:color w:val="000000"/>
          <w:shd w:val="clear" w:color="auto" w:fill="FAFAFA"/>
          <w:lang w:eastAsia="en-CA"/>
        </w:rPr>
        <w:t xml:space="preserve"> is </w:t>
      </w:r>
      <w:r w:rsidRPr="00134343">
        <w:rPr>
          <w:rFonts w:ascii="Arial" w:eastAsia="Times New Roman" w:hAnsi="Arial" w:cs="Arial"/>
          <w:i/>
          <w:iCs/>
          <w:color w:val="000000"/>
          <w:shd w:val="clear" w:color="auto" w:fill="FAFAFA"/>
          <w:lang w:eastAsia="en-CA"/>
        </w:rPr>
        <w:t>planned expenditure</w:t>
      </w:r>
      <w:r w:rsidRPr="00134343">
        <w:rPr>
          <w:rFonts w:ascii="Arial" w:eastAsia="Times New Roman" w:hAnsi="Arial" w:cs="Arial"/>
          <w:color w:val="000000"/>
          <w:shd w:val="clear" w:color="auto" w:fill="FAFAFA"/>
          <w:lang w:eastAsia="en-CA"/>
        </w:rPr>
        <w:t xml:space="preserve"> by business and households.</w:t>
      </w:r>
    </w:p>
    <w:p w14:paraId="5528A2B9"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12F77358"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 xml:space="preserve">Induced expenditure </w:t>
      </w:r>
      <w:r w:rsidRPr="00134343">
        <w:rPr>
          <w:rFonts w:ascii="Arial" w:eastAsia="Times New Roman" w:hAnsi="Arial" w:cs="Arial"/>
          <w:color w:val="000000"/>
          <w:shd w:val="clear" w:color="auto" w:fill="FAFAFA"/>
          <w:lang w:eastAsia="en-CA"/>
        </w:rPr>
        <w:t>is planned expenditure that is determined by current income and changes when income changes.</w:t>
      </w:r>
    </w:p>
    <w:p w14:paraId="3A10AC2B" w14:textId="77777777" w:rsidR="00134343" w:rsidRPr="00134343" w:rsidRDefault="00134343" w:rsidP="00134343">
      <w:pPr>
        <w:spacing w:after="240" w:line="240" w:lineRule="auto"/>
        <w:rPr>
          <w:rFonts w:ascii="Times New Roman" w:eastAsia="Times New Roman" w:hAnsi="Times New Roman" w:cs="Times New Roman"/>
          <w:sz w:val="24"/>
          <w:szCs w:val="24"/>
          <w:lang w:eastAsia="en-CA"/>
        </w:rPr>
      </w:pPr>
    </w:p>
    <w:p w14:paraId="2CA9C61D"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Marginal propensity to consume (</w:t>
      </w:r>
      <w:r w:rsidRPr="00134343">
        <w:rPr>
          <w:rFonts w:ascii="Arial" w:eastAsia="Times New Roman" w:hAnsi="Arial" w:cs="Arial"/>
          <w:color w:val="000000"/>
          <w:sz w:val="25"/>
          <w:szCs w:val="25"/>
          <w:shd w:val="clear" w:color="auto" w:fill="FAFAFA"/>
          <w:lang w:eastAsia="en-CA"/>
        </w:rPr>
        <w:t>mpc=c=ΔC/ΔY</w:t>
      </w:r>
      <w:r w:rsidRPr="00134343">
        <w:rPr>
          <w:rFonts w:ascii="Arial" w:eastAsia="Times New Roman" w:hAnsi="Arial" w:cs="Arial"/>
          <w:b/>
          <w:bCs/>
          <w:color w:val="000000"/>
          <w:shd w:val="clear" w:color="auto" w:fill="FAFAFA"/>
          <w:lang w:eastAsia="en-CA"/>
        </w:rPr>
        <w:t xml:space="preserve">) </w:t>
      </w:r>
      <w:r w:rsidRPr="00134343">
        <w:rPr>
          <w:rFonts w:ascii="Arial" w:eastAsia="Times New Roman" w:hAnsi="Arial" w:cs="Arial"/>
          <w:color w:val="000000"/>
          <w:shd w:val="clear" w:color="auto" w:fill="FAFAFA"/>
          <w:lang w:eastAsia="en-CA"/>
        </w:rPr>
        <w:t xml:space="preserve">is the change in consumption expenditure </w:t>
      </w:r>
      <w:r w:rsidRPr="00134343">
        <w:rPr>
          <w:rFonts w:ascii="Arial" w:eastAsia="Times New Roman" w:hAnsi="Arial" w:cs="Arial"/>
          <w:i/>
          <w:iCs/>
          <w:color w:val="000000"/>
          <w:shd w:val="clear" w:color="auto" w:fill="FAFAFA"/>
          <w:lang w:eastAsia="en-CA"/>
        </w:rPr>
        <w:t>caused by</w:t>
      </w:r>
      <w:r w:rsidRPr="00134343">
        <w:rPr>
          <w:rFonts w:ascii="Arial" w:eastAsia="Times New Roman" w:hAnsi="Arial" w:cs="Arial"/>
          <w:color w:val="000000"/>
          <w:shd w:val="clear" w:color="auto" w:fill="FAFAFA"/>
          <w:lang w:eastAsia="en-CA"/>
        </w:rPr>
        <w:t xml:space="preserve"> a change in income.</w:t>
      </w:r>
    </w:p>
    <w:p w14:paraId="08220DDF"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1D7AD47E"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Marginal propensity to import (</w:t>
      </w:r>
      <w:r w:rsidRPr="00134343">
        <w:rPr>
          <w:rFonts w:ascii="Arial" w:eastAsia="Times New Roman" w:hAnsi="Arial" w:cs="Arial"/>
          <w:color w:val="000000"/>
          <w:sz w:val="25"/>
          <w:szCs w:val="25"/>
          <w:shd w:val="clear" w:color="auto" w:fill="FAFAFA"/>
          <w:lang w:eastAsia="en-CA"/>
        </w:rPr>
        <w:t>mpm=m=ΔIM/ΔY</w:t>
      </w:r>
      <w:r w:rsidRPr="00134343">
        <w:rPr>
          <w:rFonts w:ascii="Arial" w:eastAsia="Times New Roman" w:hAnsi="Arial" w:cs="Arial"/>
          <w:b/>
          <w:bCs/>
          <w:color w:val="000000"/>
          <w:shd w:val="clear" w:color="auto" w:fill="FAFAFA"/>
          <w:lang w:eastAsia="en-CA"/>
        </w:rPr>
        <w:t xml:space="preserve">) </w:t>
      </w:r>
      <w:r w:rsidRPr="00134343">
        <w:rPr>
          <w:rFonts w:ascii="Arial" w:eastAsia="Times New Roman" w:hAnsi="Arial" w:cs="Arial"/>
          <w:color w:val="000000"/>
          <w:shd w:val="clear" w:color="auto" w:fill="FAFAFA"/>
          <w:lang w:eastAsia="en-CA"/>
        </w:rPr>
        <w:t>is the change in imports caused by a change in income.</w:t>
      </w:r>
    </w:p>
    <w:p w14:paraId="0C36AD42"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28A17B65"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 xml:space="preserve">Induced expenditure </w:t>
      </w:r>
      <w:r w:rsidRPr="00134343">
        <w:rPr>
          <w:rFonts w:ascii="Arial" w:eastAsia="Times New Roman" w:hAnsi="Arial" w:cs="Arial"/>
          <w:color w:val="000000"/>
          <w:sz w:val="25"/>
          <w:szCs w:val="25"/>
          <w:shd w:val="clear" w:color="auto" w:fill="FAFAFA"/>
          <w:lang w:eastAsia="en-CA"/>
        </w:rPr>
        <w:t>(c−m)Y</w:t>
      </w:r>
      <w:r w:rsidRPr="00134343">
        <w:rPr>
          <w:rFonts w:ascii="Arial" w:eastAsia="Times New Roman" w:hAnsi="Arial" w:cs="Arial"/>
          <w:b/>
          <w:bCs/>
          <w:color w:val="000000"/>
          <w:shd w:val="clear" w:color="auto" w:fill="FAFAFA"/>
          <w:lang w:eastAsia="en-CA"/>
        </w:rPr>
        <w:t xml:space="preserve"> </w:t>
      </w:r>
      <w:r w:rsidRPr="00134343">
        <w:rPr>
          <w:rFonts w:ascii="Arial" w:eastAsia="Times New Roman" w:hAnsi="Arial" w:cs="Arial"/>
          <w:color w:val="000000"/>
          <w:shd w:val="clear" w:color="auto" w:fill="FAFAFA"/>
          <w:lang w:eastAsia="en-CA"/>
        </w:rPr>
        <w:t>is planned consumption expenditures net of imports that changes when income changes</w:t>
      </w:r>
    </w:p>
    <w:p w14:paraId="560790EE"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7B4FDFFC"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Autonomous expenditure (</w:t>
      </w:r>
      <w:r w:rsidRPr="00134343">
        <w:rPr>
          <w:rFonts w:ascii="Arial" w:eastAsia="Times New Roman" w:hAnsi="Arial" w:cs="Arial"/>
          <w:color w:val="000000"/>
          <w:sz w:val="25"/>
          <w:szCs w:val="25"/>
          <w:shd w:val="clear" w:color="auto" w:fill="FAFAFA"/>
          <w:lang w:eastAsia="en-CA"/>
        </w:rPr>
        <w:t>A</w:t>
      </w:r>
      <w:r w:rsidRPr="00134343">
        <w:rPr>
          <w:rFonts w:ascii="Arial" w:eastAsia="Times New Roman" w:hAnsi="Arial" w:cs="Arial"/>
          <w:b/>
          <w:bCs/>
          <w:color w:val="000000"/>
          <w:shd w:val="clear" w:color="auto" w:fill="FAFAFA"/>
          <w:lang w:eastAsia="en-CA"/>
        </w:rPr>
        <w:t xml:space="preserve">) </w:t>
      </w:r>
      <w:r w:rsidRPr="00134343">
        <w:rPr>
          <w:rFonts w:ascii="Arial" w:eastAsia="Times New Roman" w:hAnsi="Arial" w:cs="Arial"/>
          <w:color w:val="000000"/>
          <w:shd w:val="clear" w:color="auto" w:fill="FAFAFA"/>
          <w:lang w:eastAsia="en-CA"/>
        </w:rPr>
        <w:t>is planned expenditure that is not determined by current income.</w:t>
      </w:r>
    </w:p>
    <w:p w14:paraId="4250CB78"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309A9D6D"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 xml:space="preserve">Aggregate expenditure (AE) </w:t>
      </w:r>
      <w:r w:rsidRPr="00134343">
        <w:rPr>
          <w:rFonts w:ascii="Arial" w:eastAsia="Times New Roman" w:hAnsi="Arial" w:cs="Arial"/>
          <w:color w:val="000000"/>
          <w:shd w:val="clear" w:color="auto" w:fill="FAFAFA"/>
          <w:lang w:eastAsia="en-CA"/>
        </w:rPr>
        <w:t xml:space="preserve">is the sum of </w:t>
      </w:r>
      <w:r w:rsidRPr="00134343">
        <w:rPr>
          <w:rFonts w:ascii="Arial" w:eastAsia="Times New Roman" w:hAnsi="Arial" w:cs="Arial"/>
          <w:i/>
          <w:iCs/>
          <w:color w:val="000000"/>
          <w:shd w:val="clear" w:color="auto" w:fill="FAFAFA"/>
          <w:lang w:eastAsia="en-CA"/>
        </w:rPr>
        <w:t>planned induced</w:t>
      </w:r>
      <w:r w:rsidRPr="00134343">
        <w:rPr>
          <w:rFonts w:ascii="Arial" w:eastAsia="Times New Roman" w:hAnsi="Arial" w:cs="Arial"/>
          <w:color w:val="000000"/>
          <w:shd w:val="clear" w:color="auto" w:fill="FAFAFA"/>
          <w:lang w:eastAsia="en-CA"/>
        </w:rPr>
        <w:t xml:space="preserve"> and </w:t>
      </w:r>
      <w:r w:rsidRPr="00134343">
        <w:rPr>
          <w:rFonts w:ascii="Arial" w:eastAsia="Times New Roman" w:hAnsi="Arial" w:cs="Arial"/>
          <w:i/>
          <w:iCs/>
          <w:color w:val="000000"/>
          <w:shd w:val="clear" w:color="auto" w:fill="FAFAFA"/>
          <w:lang w:eastAsia="en-CA"/>
        </w:rPr>
        <w:t>autonomous expenditure</w:t>
      </w:r>
      <w:r w:rsidRPr="00134343">
        <w:rPr>
          <w:rFonts w:ascii="Arial" w:eastAsia="Times New Roman" w:hAnsi="Arial" w:cs="Arial"/>
          <w:color w:val="000000"/>
          <w:shd w:val="clear" w:color="auto" w:fill="FAFAFA"/>
          <w:lang w:eastAsia="en-CA"/>
        </w:rPr>
        <w:t xml:space="preserve"> in the economy.</w:t>
      </w:r>
    </w:p>
    <w:p w14:paraId="3696287A"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399BADE8"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 xml:space="preserve">Short-run equilibrium output: </w:t>
      </w:r>
      <w:r w:rsidRPr="00134343">
        <w:rPr>
          <w:rFonts w:ascii="Arial" w:eastAsia="Times New Roman" w:hAnsi="Arial" w:cs="Arial"/>
          <w:color w:val="000000"/>
          <w:shd w:val="clear" w:color="auto" w:fill="FAFAFA"/>
          <w:lang w:eastAsia="en-CA"/>
        </w:rPr>
        <w:t>Aggregate expenditure and current output are equal (</w:t>
      </w:r>
      <w:r w:rsidRPr="00134343">
        <w:rPr>
          <w:rFonts w:ascii="Arial" w:eastAsia="Times New Roman" w:hAnsi="Arial" w:cs="Arial"/>
          <w:color w:val="000000"/>
          <w:sz w:val="25"/>
          <w:szCs w:val="25"/>
          <w:shd w:val="clear" w:color="auto" w:fill="FAFAFA"/>
          <w:lang w:eastAsia="en-CA"/>
        </w:rPr>
        <w:t>Y=AE</w:t>
      </w:r>
      <w:r w:rsidRPr="00134343">
        <w:rPr>
          <w:rFonts w:ascii="Arial" w:eastAsia="Times New Roman" w:hAnsi="Arial" w:cs="Arial"/>
          <w:color w:val="000000"/>
          <w:shd w:val="clear" w:color="auto" w:fill="FAFAFA"/>
          <w:lang w:eastAsia="en-CA"/>
        </w:rPr>
        <w:t>).</w:t>
      </w:r>
    </w:p>
    <w:p w14:paraId="246B721A"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49051A99"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 xml:space="preserve">Unplanned changes in business inventories: </w:t>
      </w:r>
      <w:r w:rsidRPr="00134343">
        <w:rPr>
          <w:rFonts w:ascii="Arial" w:eastAsia="Times New Roman" w:hAnsi="Arial" w:cs="Arial"/>
          <w:color w:val="000000"/>
          <w:shd w:val="clear" w:color="auto" w:fill="FAFAFA"/>
          <w:lang w:eastAsia="en-CA"/>
        </w:rPr>
        <w:t>indicators of disequilibrium between planned and actual expenditures – incentives for businesses to adjust levels of employment and output (</w:t>
      </w:r>
      <w:r w:rsidRPr="00134343">
        <w:rPr>
          <w:rFonts w:ascii="Arial" w:eastAsia="Times New Roman" w:hAnsi="Arial" w:cs="Arial"/>
          <w:color w:val="000000"/>
          <w:sz w:val="25"/>
          <w:szCs w:val="25"/>
          <w:shd w:val="clear" w:color="auto" w:fill="FAFAFA"/>
          <w:lang w:eastAsia="en-CA"/>
        </w:rPr>
        <w:t>Y</w:t>
      </w:r>
      <w:r w:rsidRPr="00134343">
        <w:rPr>
          <w:rFonts w:ascii="Arial" w:eastAsia="Times New Roman" w:hAnsi="Arial" w:cs="Arial"/>
          <w:color w:val="000000"/>
          <w:shd w:val="clear" w:color="auto" w:fill="FAFAFA"/>
          <w:lang w:eastAsia="en-CA"/>
        </w:rPr>
        <w:t>).</w:t>
      </w:r>
    </w:p>
    <w:p w14:paraId="63DA408A"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46EAC99F"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 xml:space="preserve">Multiplier </w:t>
      </w:r>
      <w:r w:rsidRPr="00134343">
        <w:rPr>
          <w:rFonts w:ascii="Arial" w:eastAsia="Times New Roman" w:hAnsi="Arial" w:cs="Arial"/>
          <w:color w:val="000000"/>
          <w:sz w:val="25"/>
          <w:szCs w:val="25"/>
          <w:shd w:val="clear" w:color="auto" w:fill="FAFAFA"/>
          <w:lang w:eastAsia="en-CA"/>
        </w:rPr>
        <w:t>(ΔY/ΔA)</w:t>
      </w:r>
      <w:r w:rsidRPr="00134343">
        <w:rPr>
          <w:rFonts w:ascii="Arial" w:eastAsia="Times New Roman" w:hAnsi="Arial" w:cs="Arial"/>
          <w:b/>
          <w:bCs/>
          <w:color w:val="000000"/>
          <w:shd w:val="clear" w:color="auto" w:fill="FAFAFA"/>
          <w:lang w:eastAsia="en-CA"/>
        </w:rPr>
        <w:t xml:space="preserve">: </w:t>
      </w:r>
      <w:r w:rsidRPr="00134343">
        <w:rPr>
          <w:rFonts w:ascii="Arial" w:eastAsia="Times New Roman" w:hAnsi="Arial" w:cs="Arial"/>
          <w:color w:val="000000"/>
          <w:shd w:val="clear" w:color="auto" w:fill="FAFAFA"/>
          <w:lang w:eastAsia="en-CA"/>
        </w:rPr>
        <w:t xml:space="preserve">the ratio of the change in equilibrium income </w:t>
      </w:r>
      <w:r w:rsidRPr="00134343">
        <w:rPr>
          <w:rFonts w:ascii="Arial" w:eastAsia="Times New Roman" w:hAnsi="Arial" w:cs="Arial"/>
          <w:color w:val="000000"/>
          <w:sz w:val="25"/>
          <w:szCs w:val="25"/>
          <w:shd w:val="clear" w:color="auto" w:fill="FAFAFA"/>
          <w:lang w:eastAsia="en-CA"/>
        </w:rPr>
        <w:t>Y</w:t>
      </w:r>
      <w:r w:rsidRPr="00134343">
        <w:rPr>
          <w:rFonts w:ascii="Arial" w:eastAsia="Times New Roman" w:hAnsi="Arial" w:cs="Arial"/>
          <w:color w:val="000000"/>
          <w:shd w:val="clear" w:color="auto" w:fill="FAFAFA"/>
          <w:lang w:eastAsia="en-CA"/>
        </w:rPr>
        <w:t xml:space="preserve"> to the change in autonomous expenditure </w:t>
      </w:r>
      <w:r w:rsidRPr="00134343">
        <w:rPr>
          <w:rFonts w:ascii="Arial" w:eastAsia="Times New Roman" w:hAnsi="Arial" w:cs="Arial"/>
          <w:color w:val="000000"/>
          <w:sz w:val="25"/>
          <w:szCs w:val="25"/>
          <w:shd w:val="clear" w:color="auto" w:fill="FAFAFA"/>
          <w:lang w:eastAsia="en-CA"/>
        </w:rPr>
        <w:t>A</w:t>
      </w:r>
      <w:r w:rsidRPr="00134343">
        <w:rPr>
          <w:rFonts w:ascii="Arial" w:eastAsia="Times New Roman" w:hAnsi="Arial" w:cs="Arial"/>
          <w:color w:val="000000"/>
          <w:shd w:val="clear" w:color="auto" w:fill="FAFAFA"/>
          <w:lang w:eastAsia="en-CA"/>
        </w:rPr>
        <w:t xml:space="preserve"> that caused it.</w:t>
      </w:r>
    </w:p>
    <w:p w14:paraId="3845AA49"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63A27DF8"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ab/>
        <w:t>Chapter 7</w:t>
      </w:r>
    </w:p>
    <w:p w14:paraId="6BC78FEC"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61E94219"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Government expenditure (</w:t>
      </w:r>
      <w:r w:rsidRPr="00134343">
        <w:rPr>
          <w:rFonts w:ascii="Arial" w:eastAsia="Times New Roman" w:hAnsi="Arial" w:cs="Arial"/>
          <w:color w:val="000000"/>
          <w:sz w:val="25"/>
          <w:szCs w:val="25"/>
          <w:shd w:val="clear" w:color="auto" w:fill="FAFAFA"/>
          <w:lang w:eastAsia="en-CA"/>
        </w:rPr>
        <w:t>G</w:t>
      </w:r>
      <w:r w:rsidRPr="00134343">
        <w:rPr>
          <w:rFonts w:ascii="Arial" w:eastAsia="Times New Roman" w:hAnsi="Arial" w:cs="Arial"/>
          <w:b/>
          <w:bCs/>
          <w:color w:val="000000"/>
          <w:shd w:val="clear" w:color="auto" w:fill="FAFAFA"/>
          <w:lang w:eastAsia="en-CA"/>
        </w:rPr>
        <w:t xml:space="preserve">): </w:t>
      </w:r>
      <w:r w:rsidRPr="00134343">
        <w:rPr>
          <w:rFonts w:ascii="Arial" w:eastAsia="Times New Roman" w:hAnsi="Arial" w:cs="Arial"/>
          <w:color w:val="000000"/>
          <w:shd w:val="clear" w:color="auto" w:fill="FAFAFA"/>
          <w:lang w:eastAsia="en-CA"/>
        </w:rPr>
        <w:t>government spending on currently produced goods and services.</w:t>
      </w:r>
    </w:p>
    <w:p w14:paraId="4C99B28A"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3F6342D5"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Government budget:</w:t>
      </w:r>
      <w:r w:rsidRPr="00134343">
        <w:rPr>
          <w:rFonts w:ascii="Arial" w:eastAsia="Times New Roman" w:hAnsi="Arial" w:cs="Arial"/>
          <w:color w:val="000000"/>
          <w:shd w:val="clear" w:color="auto" w:fill="FAFAFA"/>
          <w:lang w:eastAsia="en-CA"/>
        </w:rPr>
        <w:t xml:space="preserve"> planned government spending and revenue.</w:t>
      </w:r>
    </w:p>
    <w:p w14:paraId="5E07B207"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6845AFC6"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Net taxes:</w:t>
      </w:r>
      <w:r w:rsidRPr="00134343">
        <w:rPr>
          <w:rFonts w:ascii="Arial" w:eastAsia="Times New Roman" w:hAnsi="Arial" w:cs="Arial"/>
          <w:color w:val="000000"/>
          <w:shd w:val="clear" w:color="auto" w:fill="FAFAFA"/>
          <w:lang w:eastAsia="en-CA"/>
        </w:rPr>
        <w:t xml:space="preserve"> taxes on incomes minus transfer payments.</w:t>
      </w:r>
    </w:p>
    <w:p w14:paraId="54753B16"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30689402"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Disposable income (</w:t>
      </w:r>
      <w:r w:rsidRPr="00134343">
        <w:rPr>
          <w:rFonts w:ascii="Arial" w:eastAsia="Times New Roman" w:hAnsi="Arial" w:cs="Arial"/>
          <w:color w:val="000000"/>
          <w:sz w:val="25"/>
          <w:szCs w:val="25"/>
          <w:shd w:val="clear" w:color="auto" w:fill="FAFAFA"/>
          <w:lang w:eastAsia="en-CA"/>
        </w:rPr>
        <w:t>YD</w:t>
      </w:r>
      <w:r w:rsidRPr="00134343">
        <w:rPr>
          <w:rFonts w:ascii="Arial" w:eastAsia="Times New Roman" w:hAnsi="Arial" w:cs="Arial"/>
          <w:b/>
          <w:bCs/>
          <w:color w:val="000000"/>
          <w:shd w:val="clear" w:color="auto" w:fill="FAFAFA"/>
          <w:lang w:eastAsia="en-CA"/>
        </w:rPr>
        <w:t xml:space="preserve">): </w:t>
      </w:r>
      <w:r w:rsidRPr="00134343">
        <w:rPr>
          <w:rFonts w:ascii="Arial" w:eastAsia="Times New Roman" w:hAnsi="Arial" w:cs="Arial"/>
          <w:color w:val="000000"/>
          <w:shd w:val="clear" w:color="auto" w:fill="FAFAFA"/>
          <w:lang w:eastAsia="en-CA"/>
        </w:rPr>
        <w:t>national income minus net taxes.</w:t>
      </w:r>
    </w:p>
    <w:p w14:paraId="3702E279"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04B71C52"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 xml:space="preserve">Balanced budget: </w:t>
      </w:r>
      <w:r w:rsidRPr="00134343">
        <w:rPr>
          <w:rFonts w:ascii="Arial" w:eastAsia="Times New Roman" w:hAnsi="Arial" w:cs="Arial"/>
          <w:color w:val="000000"/>
          <w:shd w:val="clear" w:color="auto" w:fill="FAFAFA"/>
          <w:lang w:eastAsia="en-CA"/>
        </w:rPr>
        <w:t>revenues are equal to expenditures.</w:t>
      </w:r>
    </w:p>
    <w:p w14:paraId="7FC61987"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6DCE4288"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lastRenderedPageBreak/>
        <w:t>Budget surplus:</w:t>
      </w:r>
      <w:r w:rsidRPr="00134343">
        <w:rPr>
          <w:rFonts w:ascii="Arial" w:eastAsia="Times New Roman" w:hAnsi="Arial" w:cs="Arial"/>
          <w:color w:val="000000"/>
          <w:shd w:val="clear" w:color="auto" w:fill="FAFAFA"/>
          <w:lang w:eastAsia="en-CA"/>
        </w:rPr>
        <w:t xml:space="preserve"> revenues are greater than expenditures.</w:t>
      </w:r>
    </w:p>
    <w:p w14:paraId="1CDB4A3A"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23BB5F6D"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 xml:space="preserve">Budget deficit: </w:t>
      </w:r>
      <w:r w:rsidRPr="00134343">
        <w:rPr>
          <w:rFonts w:ascii="Arial" w:eastAsia="Times New Roman" w:hAnsi="Arial" w:cs="Arial"/>
          <w:color w:val="000000"/>
          <w:shd w:val="clear" w:color="auto" w:fill="FAFAFA"/>
          <w:lang w:eastAsia="en-CA"/>
        </w:rPr>
        <w:t>revenues are less than expenditures.</w:t>
      </w:r>
    </w:p>
    <w:p w14:paraId="66488F98"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08B9A080"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 xml:space="preserve">Budget function: </w:t>
      </w:r>
      <w:r w:rsidRPr="00134343">
        <w:rPr>
          <w:rFonts w:ascii="Arial" w:eastAsia="Times New Roman" w:hAnsi="Arial" w:cs="Arial"/>
          <w:color w:val="000000"/>
          <w:shd w:val="clear" w:color="auto" w:fill="FAFAFA"/>
          <w:lang w:eastAsia="en-CA"/>
        </w:rPr>
        <w:t>the relationship between the budget balance and the level of national income for a specific budget program.</w:t>
      </w:r>
    </w:p>
    <w:p w14:paraId="544EFFA7"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75B28980"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 xml:space="preserve">Fiscal policy: </w:t>
      </w:r>
      <w:r w:rsidRPr="00134343">
        <w:rPr>
          <w:rFonts w:ascii="Arial" w:eastAsia="Times New Roman" w:hAnsi="Arial" w:cs="Arial"/>
          <w:color w:val="000000"/>
          <w:shd w:val="clear" w:color="auto" w:fill="FAFAFA"/>
          <w:lang w:eastAsia="en-CA"/>
        </w:rPr>
        <w:t>government use of taxes and spending to affect equilibrium GDP.</w:t>
      </w:r>
    </w:p>
    <w:p w14:paraId="5D51D98D"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2813DF59"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Fiscal austerity:</w:t>
      </w:r>
      <w:r w:rsidRPr="00134343">
        <w:rPr>
          <w:rFonts w:ascii="Arial" w:eastAsia="Times New Roman" w:hAnsi="Arial" w:cs="Arial"/>
          <w:color w:val="000000"/>
          <w:shd w:val="clear" w:color="auto" w:fill="FAFAFA"/>
          <w:lang w:eastAsia="en-CA"/>
        </w:rPr>
        <w:t xml:space="preserve"> cuts in government expenditure and/or increases in taxes aimed at improving the government's budget balance.</w:t>
      </w:r>
    </w:p>
    <w:p w14:paraId="1D6C2D1B"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5A0B1B21"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u w:val="single"/>
          <w:shd w:val="clear" w:color="auto" w:fill="FAFAFA"/>
          <w:lang w:eastAsia="en-CA"/>
        </w:rPr>
        <w:t>Structural budget balance (SBB)</w:t>
      </w:r>
      <w:r w:rsidRPr="00134343">
        <w:rPr>
          <w:rFonts w:ascii="Arial" w:eastAsia="Times New Roman" w:hAnsi="Arial" w:cs="Arial"/>
          <w:color w:val="000000"/>
          <w:u w:val="single"/>
          <w:shd w:val="clear" w:color="auto" w:fill="FAFAFA"/>
          <w:lang w:eastAsia="en-CA"/>
        </w:rPr>
        <w:t>:</w:t>
      </w:r>
      <w:r w:rsidRPr="00134343">
        <w:rPr>
          <w:rFonts w:ascii="Arial" w:eastAsia="Times New Roman" w:hAnsi="Arial" w:cs="Arial"/>
          <w:color w:val="000000"/>
          <w:shd w:val="clear" w:color="auto" w:fill="FAFAFA"/>
          <w:lang w:eastAsia="en-CA"/>
        </w:rPr>
        <w:t xml:space="preserve"> the government budget balance at potential output.</w:t>
      </w:r>
    </w:p>
    <w:p w14:paraId="771CB546"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23633B0A"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u w:val="single"/>
          <w:shd w:val="clear" w:color="auto" w:fill="FAFAFA"/>
          <w:lang w:eastAsia="en-CA"/>
        </w:rPr>
        <w:t>Automatic stabilizers</w:t>
      </w:r>
      <w:r w:rsidRPr="00134343">
        <w:rPr>
          <w:rFonts w:ascii="Arial" w:eastAsia="Times New Roman" w:hAnsi="Arial" w:cs="Arial"/>
          <w:color w:val="000000"/>
          <w:shd w:val="clear" w:color="auto" w:fill="FAFAFA"/>
          <w:lang w:eastAsia="en-CA"/>
        </w:rPr>
        <w:t xml:space="preserve">: tax and transfer programs that reduce the size of the multiplier and the effects of </w:t>
      </w:r>
      <w:r w:rsidRPr="00134343">
        <w:rPr>
          <w:rFonts w:ascii="Arial" w:eastAsia="Times New Roman" w:hAnsi="Arial" w:cs="Arial"/>
          <w:i/>
          <w:iCs/>
          <w:color w:val="000000"/>
          <w:shd w:val="clear" w:color="auto" w:fill="FAFAFA"/>
          <w:lang w:eastAsia="en-CA"/>
        </w:rPr>
        <w:t>transitory</w:t>
      </w:r>
      <w:r w:rsidRPr="00134343">
        <w:rPr>
          <w:rFonts w:ascii="Arial" w:eastAsia="Times New Roman" w:hAnsi="Arial" w:cs="Arial"/>
          <w:color w:val="000000"/>
          <w:shd w:val="clear" w:color="auto" w:fill="FAFAFA"/>
          <w:lang w:eastAsia="en-CA"/>
        </w:rPr>
        <w:t xml:space="preserve"> fluctuations in autonomous expenditures on equilibrium GDP.</w:t>
      </w:r>
    </w:p>
    <w:p w14:paraId="30DCA4CF"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1BAB5931"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 xml:space="preserve">Discretionary fiscal policy: </w:t>
      </w:r>
      <w:r w:rsidRPr="00134343">
        <w:rPr>
          <w:rFonts w:ascii="Arial" w:eastAsia="Times New Roman" w:hAnsi="Arial" w:cs="Arial"/>
          <w:color w:val="000000"/>
          <w:shd w:val="clear" w:color="auto" w:fill="FAFAFA"/>
          <w:lang w:eastAsia="en-CA"/>
        </w:rPr>
        <w:t xml:space="preserve">changes in net tax rates and government expenditure intended to offset </w:t>
      </w:r>
      <w:r w:rsidRPr="00134343">
        <w:rPr>
          <w:rFonts w:ascii="Arial" w:eastAsia="Times New Roman" w:hAnsi="Arial" w:cs="Arial"/>
          <w:i/>
          <w:iCs/>
          <w:color w:val="000000"/>
          <w:shd w:val="clear" w:color="auto" w:fill="FAFAFA"/>
          <w:lang w:eastAsia="en-CA"/>
        </w:rPr>
        <w:t>persistent</w:t>
      </w:r>
      <w:r w:rsidRPr="00134343">
        <w:rPr>
          <w:rFonts w:ascii="Arial" w:eastAsia="Times New Roman" w:hAnsi="Arial" w:cs="Arial"/>
          <w:color w:val="000000"/>
          <w:shd w:val="clear" w:color="auto" w:fill="FAFAFA"/>
          <w:lang w:eastAsia="en-CA"/>
        </w:rPr>
        <w:t xml:space="preserve"> autonomous expenditure shocks and stabilize aggregate expenditure and output.</w:t>
      </w:r>
    </w:p>
    <w:p w14:paraId="178964ED" w14:textId="77777777" w:rsidR="00134343" w:rsidRPr="00134343" w:rsidRDefault="00134343" w:rsidP="00134343">
      <w:pPr>
        <w:spacing w:after="240" w:line="240" w:lineRule="auto"/>
        <w:rPr>
          <w:rFonts w:ascii="Times New Roman" w:eastAsia="Times New Roman" w:hAnsi="Times New Roman" w:cs="Times New Roman"/>
          <w:sz w:val="24"/>
          <w:szCs w:val="24"/>
          <w:lang w:eastAsia="en-CA"/>
        </w:rPr>
      </w:pPr>
    </w:p>
    <w:p w14:paraId="0CF18D73"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Public debt (</w:t>
      </w:r>
      <w:r w:rsidRPr="00134343">
        <w:rPr>
          <w:rFonts w:ascii="Arial" w:eastAsia="Times New Roman" w:hAnsi="Arial" w:cs="Arial"/>
          <w:color w:val="000000"/>
          <w:sz w:val="25"/>
          <w:szCs w:val="25"/>
          <w:shd w:val="clear" w:color="auto" w:fill="FAFAFA"/>
          <w:lang w:eastAsia="en-CA"/>
        </w:rPr>
        <w:t>PD</w:t>
      </w:r>
      <w:r w:rsidRPr="00134343">
        <w:rPr>
          <w:rFonts w:ascii="Arial" w:eastAsia="Times New Roman" w:hAnsi="Arial" w:cs="Arial"/>
          <w:b/>
          <w:bCs/>
          <w:color w:val="000000"/>
          <w:shd w:val="clear" w:color="auto" w:fill="FAFAFA"/>
          <w:lang w:eastAsia="en-CA"/>
        </w:rPr>
        <w:t>)</w:t>
      </w:r>
      <w:r w:rsidRPr="00134343">
        <w:rPr>
          <w:rFonts w:ascii="Arial" w:eastAsia="Times New Roman" w:hAnsi="Arial" w:cs="Arial"/>
          <w:color w:val="000000"/>
          <w:shd w:val="clear" w:color="auto" w:fill="FAFAFA"/>
          <w:lang w:eastAsia="en-CA"/>
        </w:rPr>
        <w:t>: the outstanding stock of government bonds issued to finance government budget deficits.</w:t>
      </w:r>
    </w:p>
    <w:p w14:paraId="29CC34D8"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1A140190"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Public debt ratio (</w:t>
      </w:r>
      <w:r w:rsidRPr="00134343">
        <w:rPr>
          <w:rFonts w:ascii="Arial" w:eastAsia="Times New Roman" w:hAnsi="Arial" w:cs="Arial"/>
          <w:color w:val="000000"/>
          <w:sz w:val="25"/>
          <w:szCs w:val="25"/>
          <w:shd w:val="clear" w:color="auto" w:fill="FAFAFA"/>
          <w:lang w:eastAsia="en-CA"/>
        </w:rPr>
        <w:t>PD/Y</w:t>
      </w:r>
      <w:r w:rsidRPr="00134343">
        <w:rPr>
          <w:rFonts w:ascii="Arial" w:eastAsia="Times New Roman" w:hAnsi="Arial" w:cs="Arial"/>
          <w:b/>
          <w:bCs/>
          <w:color w:val="000000"/>
          <w:shd w:val="clear" w:color="auto" w:fill="FAFAFA"/>
          <w:lang w:eastAsia="en-CA"/>
        </w:rPr>
        <w:t>)</w:t>
      </w:r>
      <w:r w:rsidRPr="00134343">
        <w:rPr>
          <w:rFonts w:ascii="Arial" w:eastAsia="Times New Roman" w:hAnsi="Arial" w:cs="Arial"/>
          <w:color w:val="000000"/>
          <w:shd w:val="clear" w:color="auto" w:fill="FAFAFA"/>
          <w:lang w:eastAsia="en-CA"/>
        </w:rPr>
        <w:t>: the ratio of government debt to GDP.</w:t>
      </w:r>
    </w:p>
    <w:p w14:paraId="0C8CA28B"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0A446EF0"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color w:val="000000"/>
          <w:shd w:val="clear" w:color="auto" w:fill="FAFAFA"/>
          <w:lang w:eastAsia="en-CA"/>
        </w:rPr>
        <w:t xml:space="preserve">The slope of the aggregate expenditure function </w:t>
      </w:r>
      <w:r w:rsidRPr="00134343">
        <w:rPr>
          <w:rFonts w:ascii="Arial" w:eastAsia="Times New Roman" w:hAnsi="Arial" w:cs="Arial"/>
          <w:color w:val="000000"/>
          <w:sz w:val="25"/>
          <w:szCs w:val="25"/>
          <w:shd w:val="clear" w:color="auto" w:fill="FAFAFA"/>
          <w:lang w:eastAsia="en-CA"/>
        </w:rPr>
        <w:t>(c(1−t)−m)</w:t>
      </w:r>
      <w:r w:rsidRPr="00134343">
        <w:rPr>
          <w:rFonts w:ascii="Arial" w:eastAsia="Times New Roman" w:hAnsi="Arial" w:cs="Arial"/>
          <w:color w:val="000000"/>
          <w:shd w:val="clear" w:color="auto" w:fill="FAFAFA"/>
          <w:lang w:eastAsia="en-CA"/>
        </w:rPr>
        <w:t xml:space="preserve"> is lower, and so is the multiplier.</w:t>
      </w:r>
    </w:p>
    <w:p w14:paraId="7E60A8C1" w14:textId="77777777" w:rsidR="00134343" w:rsidRPr="00134343" w:rsidRDefault="00134343" w:rsidP="00134343">
      <w:pPr>
        <w:spacing w:after="240" w:line="240" w:lineRule="auto"/>
        <w:rPr>
          <w:rFonts w:ascii="Times New Roman" w:eastAsia="Times New Roman" w:hAnsi="Times New Roman" w:cs="Times New Roman"/>
          <w:sz w:val="24"/>
          <w:szCs w:val="24"/>
          <w:lang w:eastAsia="en-CA"/>
        </w:rPr>
      </w:pPr>
      <w:r w:rsidRPr="00134343">
        <w:rPr>
          <w:rFonts w:ascii="Times New Roman" w:eastAsia="Times New Roman" w:hAnsi="Times New Roman" w:cs="Times New Roman"/>
          <w:sz w:val="24"/>
          <w:szCs w:val="24"/>
          <w:lang w:eastAsia="en-CA"/>
        </w:rPr>
        <w:br/>
      </w:r>
      <w:r w:rsidRPr="00134343">
        <w:rPr>
          <w:rFonts w:ascii="Times New Roman" w:eastAsia="Times New Roman" w:hAnsi="Times New Roman" w:cs="Times New Roman"/>
          <w:sz w:val="24"/>
          <w:szCs w:val="24"/>
          <w:lang w:eastAsia="en-CA"/>
        </w:rPr>
        <w:br/>
      </w:r>
      <w:r w:rsidRPr="00134343">
        <w:rPr>
          <w:rFonts w:ascii="Times New Roman" w:eastAsia="Times New Roman" w:hAnsi="Times New Roman" w:cs="Times New Roman"/>
          <w:sz w:val="24"/>
          <w:szCs w:val="24"/>
          <w:lang w:eastAsia="en-CA"/>
        </w:rPr>
        <w:br/>
      </w:r>
    </w:p>
    <w:p w14:paraId="5D36DD76"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color w:val="000000"/>
          <w:lang w:eastAsia="en-CA"/>
        </w:rPr>
        <w:t>Chapter 8</w:t>
      </w:r>
    </w:p>
    <w:p w14:paraId="1CDAE0B2"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13EAC490"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color w:val="000000"/>
          <w:lang w:eastAsia="en-CA"/>
        </w:rPr>
        <w:t>Money is defined by four important functions. It provides:</w:t>
      </w:r>
    </w:p>
    <w:p w14:paraId="30838F1F" w14:textId="77777777" w:rsidR="00134343" w:rsidRPr="00134343" w:rsidRDefault="00134343" w:rsidP="00134343">
      <w:pPr>
        <w:numPr>
          <w:ilvl w:val="0"/>
          <w:numId w:val="1"/>
        </w:numPr>
        <w:spacing w:after="0" w:line="240" w:lineRule="auto"/>
        <w:textAlignment w:val="baseline"/>
        <w:rPr>
          <w:rFonts w:ascii="Arial" w:eastAsia="Times New Roman" w:hAnsi="Arial" w:cs="Arial"/>
          <w:color w:val="000000"/>
          <w:lang w:eastAsia="en-CA"/>
        </w:rPr>
      </w:pPr>
      <w:r w:rsidRPr="00134343">
        <w:rPr>
          <w:rFonts w:ascii="Arial" w:eastAsia="Times New Roman" w:hAnsi="Arial" w:cs="Arial"/>
          <w:b/>
          <w:bCs/>
          <w:color w:val="000000"/>
          <w:shd w:val="clear" w:color="auto" w:fill="FAFAFA"/>
          <w:lang w:eastAsia="en-CA"/>
        </w:rPr>
        <w:t>Means of payment</w:t>
      </w:r>
      <w:r w:rsidRPr="00134343">
        <w:rPr>
          <w:rFonts w:ascii="Arial" w:eastAsia="Times New Roman" w:hAnsi="Arial" w:cs="Arial"/>
          <w:color w:val="000000"/>
          <w:shd w:val="clear" w:color="auto" w:fill="FAFAFA"/>
          <w:lang w:eastAsia="en-CA"/>
        </w:rPr>
        <w:t>: a commodity or token generally accepted in payment for goods and services or the repayment of debt.</w:t>
      </w:r>
    </w:p>
    <w:p w14:paraId="421664B0" w14:textId="77777777" w:rsidR="00134343" w:rsidRPr="00134343" w:rsidRDefault="00134343" w:rsidP="00134343">
      <w:pPr>
        <w:numPr>
          <w:ilvl w:val="0"/>
          <w:numId w:val="1"/>
        </w:numPr>
        <w:spacing w:after="0" w:line="240" w:lineRule="auto"/>
        <w:textAlignment w:val="baseline"/>
        <w:rPr>
          <w:rFonts w:ascii="Arial" w:eastAsia="Times New Roman" w:hAnsi="Arial" w:cs="Arial"/>
          <w:color w:val="000000"/>
          <w:lang w:eastAsia="en-CA"/>
        </w:rPr>
      </w:pPr>
      <w:r w:rsidRPr="00134343">
        <w:rPr>
          <w:rFonts w:ascii="Arial" w:eastAsia="Times New Roman" w:hAnsi="Arial" w:cs="Arial"/>
          <w:b/>
          <w:bCs/>
          <w:color w:val="000000"/>
          <w:shd w:val="clear" w:color="auto" w:fill="FAFAFA"/>
          <w:lang w:eastAsia="en-CA"/>
        </w:rPr>
        <w:t>Unit of account</w:t>
      </w:r>
      <w:r w:rsidRPr="00134343">
        <w:rPr>
          <w:rFonts w:ascii="Arial" w:eastAsia="Times New Roman" w:hAnsi="Arial" w:cs="Arial"/>
          <w:color w:val="000000"/>
          <w:shd w:val="clear" w:color="auto" w:fill="FAFAFA"/>
          <w:lang w:eastAsia="en-CA"/>
        </w:rPr>
        <w:t>: the standard in which prices are quoted and accounts are kept.</w:t>
      </w:r>
    </w:p>
    <w:p w14:paraId="70219844" w14:textId="77777777" w:rsidR="00134343" w:rsidRPr="00134343" w:rsidRDefault="00134343" w:rsidP="00134343">
      <w:pPr>
        <w:numPr>
          <w:ilvl w:val="0"/>
          <w:numId w:val="1"/>
        </w:numPr>
        <w:spacing w:after="0" w:line="240" w:lineRule="auto"/>
        <w:textAlignment w:val="baseline"/>
        <w:rPr>
          <w:rFonts w:ascii="Arial" w:eastAsia="Times New Roman" w:hAnsi="Arial" w:cs="Arial"/>
          <w:color w:val="000000"/>
          <w:lang w:eastAsia="en-CA"/>
        </w:rPr>
      </w:pPr>
      <w:r w:rsidRPr="00134343">
        <w:rPr>
          <w:rFonts w:ascii="Arial" w:eastAsia="Times New Roman" w:hAnsi="Arial" w:cs="Arial"/>
          <w:b/>
          <w:bCs/>
          <w:color w:val="000000"/>
          <w:shd w:val="clear" w:color="auto" w:fill="FAFAFA"/>
          <w:lang w:eastAsia="en-CA"/>
        </w:rPr>
        <w:t>Store of value</w:t>
      </w:r>
      <w:r w:rsidRPr="00134343">
        <w:rPr>
          <w:rFonts w:ascii="Arial" w:eastAsia="Times New Roman" w:hAnsi="Arial" w:cs="Arial"/>
          <w:color w:val="000000"/>
          <w:shd w:val="clear" w:color="auto" w:fill="FAFAFA"/>
          <w:lang w:eastAsia="en-CA"/>
        </w:rPr>
        <w:t>: an asset that carries purchasing power forward in time for future purchases.</w:t>
      </w:r>
    </w:p>
    <w:p w14:paraId="53DB4ADC" w14:textId="77777777" w:rsidR="00134343" w:rsidRPr="00134343" w:rsidRDefault="00134343" w:rsidP="00134343">
      <w:pPr>
        <w:numPr>
          <w:ilvl w:val="0"/>
          <w:numId w:val="1"/>
        </w:numPr>
        <w:spacing w:after="0" w:line="240" w:lineRule="auto"/>
        <w:textAlignment w:val="baseline"/>
        <w:rPr>
          <w:rFonts w:ascii="Arial" w:eastAsia="Times New Roman" w:hAnsi="Arial" w:cs="Arial"/>
          <w:color w:val="000000"/>
          <w:lang w:eastAsia="en-CA"/>
        </w:rPr>
      </w:pPr>
      <w:r w:rsidRPr="00134343">
        <w:rPr>
          <w:rFonts w:ascii="Arial" w:eastAsia="Times New Roman" w:hAnsi="Arial" w:cs="Arial"/>
          <w:color w:val="000000"/>
          <w:shd w:val="clear" w:color="auto" w:fill="FAFAFA"/>
          <w:lang w:eastAsia="en-CA"/>
        </w:rPr>
        <w:t>.</w:t>
      </w:r>
      <w:r w:rsidRPr="00134343">
        <w:rPr>
          <w:rFonts w:ascii="Arial" w:eastAsia="Times New Roman" w:hAnsi="Arial" w:cs="Arial"/>
          <w:b/>
          <w:bCs/>
          <w:color w:val="000000"/>
          <w:shd w:val="clear" w:color="auto" w:fill="FAFAFA"/>
          <w:lang w:eastAsia="en-CA"/>
        </w:rPr>
        <w:t>Standard of deferred payments</w:t>
      </w:r>
      <w:r w:rsidRPr="00134343">
        <w:rPr>
          <w:rFonts w:ascii="Arial" w:eastAsia="Times New Roman" w:hAnsi="Arial" w:cs="Arial"/>
          <w:color w:val="000000"/>
          <w:shd w:val="clear" w:color="auto" w:fill="FAFAFA"/>
          <w:lang w:eastAsia="en-CA"/>
        </w:rPr>
        <w:t>: the units in which future financial obligations are measured.</w:t>
      </w:r>
    </w:p>
    <w:p w14:paraId="1ED3B1F7" w14:textId="77777777" w:rsidR="00134343" w:rsidRPr="00134343" w:rsidRDefault="00134343" w:rsidP="00134343">
      <w:pPr>
        <w:spacing w:after="240" w:line="240" w:lineRule="auto"/>
        <w:rPr>
          <w:rFonts w:ascii="Times New Roman" w:eastAsia="Times New Roman" w:hAnsi="Times New Roman" w:cs="Times New Roman"/>
          <w:sz w:val="24"/>
          <w:szCs w:val="24"/>
          <w:lang w:eastAsia="en-CA"/>
        </w:rPr>
      </w:pPr>
    </w:p>
    <w:p w14:paraId="3A5F149E"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i/>
          <w:iCs/>
          <w:color w:val="000000"/>
          <w:shd w:val="clear" w:color="auto" w:fill="FAFAFA"/>
          <w:lang w:eastAsia="en-CA"/>
        </w:rPr>
        <w:t>Barter exchanges</w:t>
      </w:r>
      <w:r w:rsidRPr="00134343">
        <w:rPr>
          <w:rFonts w:ascii="Arial" w:eastAsia="Times New Roman" w:hAnsi="Arial" w:cs="Arial"/>
          <w:i/>
          <w:iCs/>
          <w:color w:val="000000"/>
          <w:shd w:val="clear" w:color="auto" w:fill="FAFAFA"/>
          <w:lang w:eastAsia="en-CA"/>
        </w:rPr>
        <w:t>: direct exchanges of goods or services for goods or services without the use of money</w:t>
      </w:r>
    </w:p>
    <w:p w14:paraId="6CA6BA9A"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5351918B"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hd w:val="clear" w:color="auto" w:fill="FAFAFA"/>
          <w:lang w:eastAsia="en-CA"/>
        </w:rPr>
        <w:t>Token money</w:t>
      </w:r>
      <w:r w:rsidRPr="00134343">
        <w:rPr>
          <w:rFonts w:ascii="Arial" w:eastAsia="Times New Roman" w:hAnsi="Arial" w:cs="Arial"/>
          <w:color w:val="000000"/>
          <w:shd w:val="clear" w:color="auto" w:fill="FAFAFA"/>
          <w:lang w:eastAsia="en-CA"/>
        </w:rPr>
        <w:t>: convertible claims on commodity money</w:t>
      </w:r>
    </w:p>
    <w:p w14:paraId="7B49550A"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FFFFF"/>
          <w:lang w:eastAsia="en-CA"/>
        </w:rPr>
        <w:lastRenderedPageBreak/>
        <w:t>Token money</w:t>
      </w:r>
      <w:r w:rsidRPr="00134343">
        <w:rPr>
          <w:rFonts w:ascii="Arial" w:eastAsia="Times New Roman" w:hAnsi="Arial" w:cs="Arial"/>
          <w:color w:val="000000"/>
          <w:sz w:val="24"/>
          <w:szCs w:val="24"/>
          <w:shd w:val="clear" w:color="auto" w:fill="FFFFFF"/>
          <w:lang w:eastAsia="en-CA"/>
        </w:rPr>
        <w:t xml:space="preserve"> is </w:t>
      </w:r>
      <w:r w:rsidRPr="00134343">
        <w:rPr>
          <w:rFonts w:ascii="Arial" w:eastAsia="Times New Roman" w:hAnsi="Arial" w:cs="Arial"/>
          <w:b/>
          <w:bCs/>
          <w:color w:val="000000"/>
          <w:sz w:val="24"/>
          <w:szCs w:val="24"/>
          <w:shd w:val="clear" w:color="auto" w:fill="FFFFFF"/>
          <w:lang w:eastAsia="en-CA"/>
        </w:rPr>
        <w:t>money</w:t>
      </w:r>
      <w:r w:rsidRPr="00134343">
        <w:rPr>
          <w:rFonts w:ascii="Arial" w:eastAsia="Times New Roman" w:hAnsi="Arial" w:cs="Arial"/>
          <w:color w:val="000000"/>
          <w:sz w:val="24"/>
          <w:szCs w:val="24"/>
          <w:shd w:val="clear" w:color="auto" w:fill="FFFFFF"/>
          <w:lang w:eastAsia="en-CA"/>
        </w:rPr>
        <w:t xml:space="preserve"> whose face value exceeds its cost of production. </w:t>
      </w:r>
    </w:p>
    <w:p w14:paraId="47504EC7"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6EEB02BB"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FFFFF"/>
          <w:lang w:eastAsia="en-CA"/>
        </w:rPr>
        <w:t>Legal tender</w:t>
      </w:r>
      <w:r w:rsidRPr="00134343">
        <w:rPr>
          <w:rFonts w:ascii="Arial" w:eastAsia="Times New Roman" w:hAnsi="Arial" w:cs="Arial"/>
          <w:color w:val="000000"/>
          <w:sz w:val="24"/>
          <w:szCs w:val="24"/>
          <w:shd w:val="clear" w:color="auto" w:fill="FFFFFF"/>
          <w:lang w:eastAsia="en-CA"/>
        </w:rPr>
        <w:t>: money that by law must be accepted as a means of payment.</w:t>
      </w:r>
    </w:p>
    <w:p w14:paraId="48D4A2FD"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207DA2D9"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FFFFF"/>
          <w:lang w:eastAsia="en-CA"/>
        </w:rPr>
        <w:t>Bank reserves</w:t>
      </w:r>
      <w:r w:rsidRPr="00134343">
        <w:rPr>
          <w:rFonts w:ascii="Arial" w:eastAsia="Times New Roman" w:hAnsi="Arial" w:cs="Arial"/>
          <w:color w:val="000000"/>
          <w:sz w:val="24"/>
          <w:szCs w:val="24"/>
          <w:shd w:val="clear" w:color="auto" w:fill="FFFFFF"/>
          <w:lang w:eastAsia="en-CA"/>
        </w:rPr>
        <w:t>: cash (legal tender) held by banks to meet possible withdrawals by depositors.</w:t>
      </w:r>
    </w:p>
    <w:p w14:paraId="0EDD17A2"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52E04930"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FFFFF"/>
          <w:lang w:eastAsia="en-CA"/>
        </w:rPr>
        <w:t>Fiat money</w:t>
      </w:r>
      <w:r w:rsidRPr="00134343">
        <w:rPr>
          <w:rFonts w:ascii="Arial" w:eastAsia="Times New Roman" w:hAnsi="Arial" w:cs="Arial"/>
          <w:color w:val="000000"/>
          <w:sz w:val="24"/>
          <w:szCs w:val="24"/>
          <w:shd w:val="clear" w:color="auto" w:fill="FFFFFF"/>
          <w:lang w:eastAsia="en-CA"/>
        </w:rPr>
        <w:t>: money the government has declared as legal tender.</w:t>
      </w:r>
    </w:p>
    <w:p w14:paraId="01649E24"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0C138D8B"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FFFFF"/>
          <w:lang w:eastAsia="en-CA"/>
        </w:rPr>
        <w:t>Credit money</w:t>
      </w:r>
      <w:r w:rsidRPr="00134343">
        <w:rPr>
          <w:rFonts w:ascii="Arial" w:eastAsia="Times New Roman" w:hAnsi="Arial" w:cs="Arial"/>
          <w:color w:val="000000"/>
          <w:sz w:val="24"/>
          <w:szCs w:val="24"/>
          <w:shd w:val="clear" w:color="auto" w:fill="FFFFFF"/>
          <w:lang w:eastAsia="en-CA"/>
        </w:rPr>
        <w:t>: the debt of a private business or individual.</w:t>
      </w:r>
    </w:p>
    <w:p w14:paraId="6529C564"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0E868601"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Money supply</w:t>
      </w:r>
      <w:r w:rsidRPr="00134343">
        <w:rPr>
          <w:rFonts w:ascii="Arial" w:eastAsia="Times New Roman" w:hAnsi="Arial" w:cs="Arial"/>
          <w:color w:val="000000"/>
          <w:sz w:val="24"/>
          <w:szCs w:val="24"/>
          <w:shd w:val="clear" w:color="auto" w:fill="FAFAFA"/>
          <w:lang w:eastAsia="en-CA"/>
        </w:rPr>
        <w:t>: the means of payment in the economy, namely currency (notes and coin) in circulation outside the banks and bank deposits.</w:t>
      </w:r>
    </w:p>
    <w:p w14:paraId="59CF891D"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09CBF295"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Monetary base</w:t>
      </w:r>
      <w:r w:rsidRPr="00134343">
        <w:rPr>
          <w:rFonts w:ascii="Arial" w:eastAsia="Times New Roman" w:hAnsi="Arial" w:cs="Arial"/>
          <w:color w:val="000000"/>
          <w:sz w:val="24"/>
          <w:szCs w:val="24"/>
          <w:shd w:val="clear" w:color="auto" w:fill="FAFAFA"/>
          <w:lang w:eastAsia="en-CA"/>
        </w:rPr>
        <w:t>: legal tender comprising notes and coins in circulation plus the cash held by the banks.</w:t>
      </w:r>
    </w:p>
    <w:p w14:paraId="7025F7D2"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7BA12E3E"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E-payments</w:t>
      </w:r>
      <w:r w:rsidRPr="00134343">
        <w:rPr>
          <w:rFonts w:ascii="Arial" w:eastAsia="Times New Roman" w:hAnsi="Arial" w:cs="Arial"/>
          <w:color w:val="000000"/>
          <w:sz w:val="24"/>
          <w:szCs w:val="24"/>
          <w:shd w:val="clear" w:color="auto" w:fill="FAFAFA"/>
          <w:lang w:eastAsia="en-CA"/>
        </w:rPr>
        <w:t xml:space="preserve"> are now familiar and widely used. Debit cards, telephone banking, internet banking and mobile banking provide access to manage deposit accounts and make payments, but they do not involve any creation of money. The central bank still controls money supply.</w:t>
      </w:r>
    </w:p>
    <w:p w14:paraId="71780392"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242DEC68"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color w:val="000000"/>
          <w:sz w:val="24"/>
          <w:szCs w:val="24"/>
          <w:shd w:val="clear" w:color="auto" w:fill="FAFAFA"/>
          <w:lang w:eastAsia="en-CA"/>
        </w:rPr>
        <w:t>E-monies fall into two categories. </w:t>
      </w:r>
    </w:p>
    <w:p w14:paraId="10D308B5"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Centralized e-money</w:t>
      </w:r>
      <w:r w:rsidRPr="00134343">
        <w:rPr>
          <w:rFonts w:ascii="Arial" w:eastAsia="Times New Roman" w:hAnsi="Arial" w:cs="Arial"/>
          <w:color w:val="000000"/>
          <w:sz w:val="24"/>
          <w:szCs w:val="24"/>
          <w:shd w:val="clear" w:color="auto" w:fill="FAFAFA"/>
          <w:lang w:eastAsia="en-CA"/>
        </w:rPr>
        <w:t>, for example a multi-purpose pre-paid payment card, denominated in the currency of the controller of the currency, has a money value based on funds received by the issuer. It is accepted as a means of payment in transactions with parties other than the issuer. Stored-value cards that use the Visa or MasterCard systems are widely accepted in payment. In Canada, transactions using these and similar cards are in Canadian dollars.</w:t>
      </w:r>
    </w:p>
    <w:p w14:paraId="0B01C0B4"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Decentralized e-money</w:t>
      </w:r>
      <w:r w:rsidRPr="00134343">
        <w:rPr>
          <w:rFonts w:ascii="Arial" w:eastAsia="Times New Roman" w:hAnsi="Arial" w:cs="Arial"/>
          <w:color w:val="000000"/>
          <w:sz w:val="24"/>
          <w:szCs w:val="24"/>
          <w:shd w:val="clear" w:color="auto" w:fill="FAFAFA"/>
          <w:lang w:eastAsia="en-CA"/>
        </w:rPr>
        <w:t xml:space="preserve"> has no centralized issuer and is not denominated in any national currency. It is a </w:t>
      </w:r>
      <w:r w:rsidRPr="00134343">
        <w:rPr>
          <w:rFonts w:ascii="Arial" w:eastAsia="Times New Roman" w:hAnsi="Arial" w:cs="Arial"/>
          <w:i/>
          <w:iCs/>
          <w:color w:val="000000"/>
          <w:sz w:val="24"/>
          <w:szCs w:val="24"/>
          <w:shd w:val="clear" w:color="auto" w:fill="FAFAFA"/>
          <w:lang w:eastAsia="en-CA"/>
        </w:rPr>
        <w:t>cryptocurrency</w:t>
      </w:r>
      <w:r w:rsidRPr="00134343">
        <w:rPr>
          <w:rFonts w:ascii="Arial" w:eastAsia="Times New Roman" w:hAnsi="Arial" w:cs="Arial"/>
          <w:color w:val="000000"/>
          <w:sz w:val="24"/>
          <w:szCs w:val="24"/>
          <w:shd w:val="clear" w:color="auto" w:fill="FAFAFA"/>
          <w:lang w:eastAsia="en-CA"/>
        </w:rPr>
        <w:t>. The bitcoin is an example. It is completely decentralized and does not represent a claim on the issuer in the way that a Canadian dollar bank deposit represents a claim on a bank. Furthermore, no bank or institution is an intermediary in a transaction between payor and payee. A cryptocurrency is decentralized over a peer-to peer computer network that directly links users, but no one user in control of the network. It uses 'blockchain technology' which is a shared, continually reconciled data base. However, because cryptocurrencies are not redeemable in national currencies they generally trade online and their values are highly volatile in terms of national currencies.</w:t>
      </w:r>
    </w:p>
    <w:p w14:paraId="5D4A6EAA"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0B844F38"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Fintech</w:t>
      </w:r>
      <w:r w:rsidRPr="00134343">
        <w:rPr>
          <w:rFonts w:ascii="Arial" w:eastAsia="Times New Roman" w:hAnsi="Arial" w:cs="Arial"/>
          <w:color w:val="000000"/>
          <w:sz w:val="24"/>
          <w:szCs w:val="24"/>
          <w:shd w:val="clear" w:color="auto" w:fill="FAFAFA"/>
          <w:lang w:eastAsia="en-CA"/>
        </w:rPr>
        <w:t xml:space="preserve"> describes this emerging and evolving range of technology based financial services. E-payments and e-money are part of this process. But it extends more widely to include technology based loaning, stock trading, robo-advising, digital wallets and all-in-one money management tools, to name a few examples. The growth in fintech is based on the possibility of a wider range of improved services available at lower cost to banks, businesses and consumers. Banks continue to play a major role in financial </w:t>
      </w:r>
      <w:r w:rsidRPr="00134343">
        <w:rPr>
          <w:rFonts w:ascii="Arial" w:eastAsia="Times New Roman" w:hAnsi="Arial" w:cs="Arial"/>
          <w:color w:val="000000"/>
          <w:sz w:val="24"/>
          <w:szCs w:val="24"/>
          <w:shd w:val="clear" w:color="auto" w:fill="FAFAFA"/>
          <w:lang w:eastAsia="en-CA"/>
        </w:rPr>
        <w:lastRenderedPageBreak/>
        <w:t>markets and the payments system and continually adapt to the new technology and competition in other aspects of their operations.</w:t>
      </w:r>
    </w:p>
    <w:p w14:paraId="6DDFDA8D"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3FD050CE"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Financial intermediary</w:t>
      </w:r>
      <w:r w:rsidRPr="00134343">
        <w:rPr>
          <w:rFonts w:ascii="Arial" w:eastAsia="Times New Roman" w:hAnsi="Arial" w:cs="Arial"/>
          <w:color w:val="000000"/>
          <w:sz w:val="24"/>
          <w:szCs w:val="24"/>
          <w:shd w:val="clear" w:color="auto" w:fill="FAFAFA"/>
          <w:lang w:eastAsia="en-CA"/>
        </w:rPr>
        <w:t>: a business that specializes in bringing borrowers and lenders together.</w:t>
      </w:r>
    </w:p>
    <w:p w14:paraId="35B8B2CC"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09B00C49"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Bank of Canada</w:t>
      </w:r>
      <w:r w:rsidRPr="00134343">
        <w:rPr>
          <w:rFonts w:ascii="Arial" w:eastAsia="Times New Roman" w:hAnsi="Arial" w:cs="Arial"/>
          <w:color w:val="000000"/>
          <w:sz w:val="24"/>
          <w:szCs w:val="24"/>
          <w:shd w:val="clear" w:color="auto" w:fill="FAFAFA"/>
          <w:lang w:eastAsia="en-CA"/>
        </w:rPr>
        <w:t>: Canada's central bank.</w:t>
      </w:r>
    </w:p>
    <w:p w14:paraId="41D40DA2"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7F1BD3C5"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Liquidity</w:t>
      </w:r>
      <w:r w:rsidRPr="00134343">
        <w:rPr>
          <w:rFonts w:ascii="Arial" w:eastAsia="Times New Roman" w:hAnsi="Arial" w:cs="Arial"/>
          <w:color w:val="000000"/>
          <w:sz w:val="24"/>
          <w:szCs w:val="24"/>
          <w:shd w:val="clear" w:color="auto" w:fill="FAFAFA"/>
          <w:lang w:eastAsia="en-CA"/>
        </w:rPr>
        <w:t>: the cost, speed, and certainty with which asset values can be converted into cash.</w:t>
      </w:r>
    </w:p>
    <w:p w14:paraId="69981730"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0ABE7890"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Net interest income</w:t>
      </w:r>
      <w:r w:rsidRPr="00134343">
        <w:rPr>
          <w:rFonts w:ascii="Arial" w:eastAsia="Times New Roman" w:hAnsi="Arial" w:cs="Arial"/>
          <w:color w:val="000000"/>
          <w:sz w:val="24"/>
          <w:szCs w:val="24"/>
          <w:shd w:val="clear" w:color="auto" w:fill="FAFAFA"/>
          <w:lang w:eastAsia="en-CA"/>
        </w:rPr>
        <w:t>: the excess of loan interest earned over deposit interest paid.</w:t>
      </w:r>
    </w:p>
    <w:p w14:paraId="4823E3E9"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23EB32F2"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Bankers risk</w:t>
      </w:r>
      <w:r w:rsidRPr="00134343">
        <w:rPr>
          <w:rFonts w:ascii="Arial" w:eastAsia="Times New Roman" w:hAnsi="Arial" w:cs="Arial"/>
          <w:color w:val="000000"/>
          <w:sz w:val="24"/>
          <w:szCs w:val="24"/>
          <w:shd w:val="clear" w:color="auto" w:fill="FAFAFA"/>
          <w:lang w:eastAsia="en-CA"/>
        </w:rPr>
        <w:t>: the risk that customers may demand cash for their deposits.</w:t>
      </w:r>
    </w:p>
    <w:p w14:paraId="110E2477"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6699A5B2"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Reserve ratio (</w:t>
      </w:r>
      <w:r w:rsidRPr="00134343">
        <w:rPr>
          <w:rFonts w:ascii="Arial" w:eastAsia="Times New Roman" w:hAnsi="Arial" w:cs="Arial"/>
          <w:color w:val="000000"/>
          <w:sz w:val="25"/>
          <w:szCs w:val="25"/>
          <w:shd w:val="clear" w:color="auto" w:fill="FAFAFA"/>
          <w:lang w:eastAsia="en-CA"/>
        </w:rPr>
        <w:t>rr</w:t>
      </w:r>
      <w:r w:rsidRPr="00134343">
        <w:rPr>
          <w:rFonts w:ascii="Arial" w:eastAsia="Times New Roman" w:hAnsi="Arial" w:cs="Arial"/>
          <w:b/>
          <w:bCs/>
          <w:color w:val="000000"/>
          <w:sz w:val="24"/>
          <w:szCs w:val="24"/>
          <w:shd w:val="clear" w:color="auto" w:fill="FAFAFA"/>
          <w:lang w:eastAsia="en-CA"/>
        </w:rPr>
        <w:t>)</w:t>
      </w:r>
      <w:r w:rsidRPr="00134343">
        <w:rPr>
          <w:rFonts w:ascii="Arial" w:eastAsia="Times New Roman" w:hAnsi="Arial" w:cs="Arial"/>
          <w:color w:val="000000"/>
          <w:sz w:val="24"/>
          <w:szCs w:val="24"/>
          <w:shd w:val="clear" w:color="auto" w:fill="FAFAFA"/>
          <w:lang w:eastAsia="en-CA"/>
        </w:rPr>
        <w:t>: the ratio of cash reserves to deposit liabilities held by banks.</w:t>
      </w:r>
    </w:p>
    <w:p w14:paraId="2F768DE8" w14:textId="25D6A536"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noProof/>
          <w:color w:val="000000"/>
          <w:sz w:val="24"/>
          <w:szCs w:val="24"/>
          <w:bdr w:val="none" w:sz="0" w:space="0" w:color="auto" w:frame="1"/>
          <w:shd w:val="clear" w:color="auto" w:fill="FAFAFA"/>
          <w:lang w:eastAsia="en-CA"/>
        </w:rPr>
        <w:drawing>
          <wp:inline distT="0" distB="0" distL="0" distR="0" wp14:anchorId="06880022" wp14:editId="68E149BC">
            <wp:extent cx="2790825" cy="8191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90825" cy="819150"/>
                    </a:xfrm>
                    <a:prstGeom prst="rect">
                      <a:avLst/>
                    </a:prstGeom>
                    <a:noFill/>
                    <a:ln>
                      <a:noFill/>
                    </a:ln>
                  </pic:spPr>
                </pic:pic>
              </a:graphicData>
            </a:graphic>
          </wp:inline>
        </w:drawing>
      </w:r>
    </w:p>
    <w:p w14:paraId="722EDADD"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0A8F4B79"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Financial panic</w:t>
      </w:r>
      <w:r w:rsidRPr="00134343">
        <w:rPr>
          <w:rFonts w:ascii="Arial" w:eastAsia="Times New Roman" w:hAnsi="Arial" w:cs="Arial"/>
          <w:color w:val="000000"/>
          <w:sz w:val="24"/>
          <w:szCs w:val="24"/>
          <w:shd w:val="clear" w:color="auto" w:fill="FAFAFA"/>
          <w:lang w:eastAsia="en-CA"/>
        </w:rPr>
        <w:t>: a loss of confidence in banks and rush to withdraw cash.</w:t>
      </w:r>
    </w:p>
    <w:p w14:paraId="364F05BF"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109C5159"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Monetary base (</w:t>
      </w:r>
      <w:r w:rsidRPr="00134343">
        <w:rPr>
          <w:rFonts w:ascii="Arial" w:eastAsia="Times New Roman" w:hAnsi="Arial" w:cs="Arial"/>
          <w:color w:val="000000"/>
          <w:sz w:val="25"/>
          <w:szCs w:val="25"/>
          <w:shd w:val="clear" w:color="auto" w:fill="FAFAFA"/>
          <w:lang w:eastAsia="en-CA"/>
        </w:rPr>
        <w:t>MB</w:t>
      </w:r>
      <w:r w:rsidRPr="00134343">
        <w:rPr>
          <w:rFonts w:ascii="Arial" w:eastAsia="Times New Roman" w:hAnsi="Arial" w:cs="Arial"/>
          <w:b/>
          <w:bCs/>
          <w:color w:val="000000"/>
          <w:sz w:val="24"/>
          <w:szCs w:val="24"/>
          <w:shd w:val="clear" w:color="auto" w:fill="FAFAFA"/>
          <w:lang w:eastAsia="en-CA"/>
        </w:rPr>
        <w:t>)</w:t>
      </w:r>
      <w:r w:rsidRPr="00134343">
        <w:rPr>
          <w:rFonts w:ascii="Arial" w:eastAsia="Times New Roman" w:hAnsi="Arial" w:cs="Arial"/>
          <w:color w:val="000000"/>
          <w:sz w:val="24"/>
          <w:szCs w:val="24"/>
          <w:shd w:val="clear" w:color="auto" w:fill="FAFAFA"/>
          <w:lang w:eastAsia="en-CA"/>
        </w:rPr>
        <w:t>: legal tender comprising notes and coins in circulation plus the cash held by the banks.</w:t>
      </w:r>
    </w:p>
    <w:p w14:paraId="57E97874" w14:textId="77777777" w:rsidR="00134343" w:rsidRPr="00134343" w:rsidRDefault="00134343" w:rsidP="00134343">
      <w:pPr>
        <w:spacing w:after="240" w:line="240" w:lineRule="auto"/>
        <w:rPr>
          <w:rFonts w:ascii="Times New Roman" w:eastAsia="Times New Roman" w:hAnsi="Times New Roman" w:cs="Times New Roman"/>
          <w:sz w:val="24"/>
          <w:szCs w:val="24"/>
          <w:lang w:eastAsia="en-CA"/>
        </w:rPr>
      </w:pPr>
      <w:r w:rsidRPr="00134343">
        <w:rPr>
          <w:rFonts w:ascii="Times New Roman" w:eastAsia="Times New Roman" w:hAnsi="Times New Roman" w:cs="Times New Roman"/>
          <w:sz w:val="24"/>
          <w:szCs w:val="24"/>
          <w:lang w:eastAsia="en-CA"/>
        </w:rPr>
        <w:br/>
      </w:r>
      <w:r w:rsidRPr="00134343">
        <w:rPr>
          <w:rFonts w:ascii="Times New Roman" w:eastAsia="Times New Roman" w:hAnsi="Times New Roman" w:cs="Times New Roman"/>
          <w:sz w:val="24"/>
          <w:szCs w:val="24"/>
          <w:lang w:eastAsia="en-CA"/>
        </w:rPr>
        <w:br/>
      </w:r>
      <w:r w:rsidRPr="00134343">
        <w:rPr>
          <w:rFonts w:ascii="Times New Roman" w:eastAsia="Times New Roman" w:hAnsi="Times New Roman" w:cs="Times New Roman"/>
          <w:sz w:val="24"/>
          <w:szCs w:val="24"/>
          <w:lang w:eastAsia="en-CA"/>
        </w:rPr>
        <w:br/>
      </w:r>
      <w:r w:rsidRPr="00134343">
        <w:rPr>
          <w:rFonts w:ascii="Times New Roman" w:eastAsia="Times New Roman" w:hAnsi="Times New Roman" w:cs="Times New Roman"/>
          <w:sz w:val="24"/>
          <w:szCs w:val="24"/>
          <w:lang w:eastAsia="en-CA"/>
        </w:rPr>
        <w:br/>
      </w:r>
    </w:p>
    <w:p w14:paraId="32BEF207"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Deposit multiplier</w:t>
      </w:r>
      <w:r w:rsidRPr="00134343">
        <w:rPr>
          <w:rFonts w:ascii="Arial" w:eastAsia="Times New Roman" w:hAnsi="Arial" w:cs="Arial"/>
          <w:color w:val="000000"/>
          <w:sz w:val="24"/>
          <w:szCs w:val="24"/>
          <w:shd w:val="clear" w:color="auto" w:fill="FAFAFA"/>
          <w:lang w:eastAsia="en-CA"/>
        </w:rPr>
        <w:t xml:space="preserve">: the change in the bank deposits </w:t>
      </w:r>
      <w:r w:rsidRPr="00134343">
        <w:rPr>
          <w:rFonts w:ascii="Arial" w:eastAsia="Times New Roman" w:hAnsi="Arial" w:cs="Arial"/>
          <w:i/>
          <w:iCs/>
          <w:color w:val="000000"/>
          <w:sz w:val="24"/>
          <w:szCs w:val="24"/>
          <w:shd w:val="clear" w:color="auto" w:fill="FAFAFA"/>
          <w:lang w:eastAsia="en-CA"/>
        </w:rPr>
        <w:t>caused</w:t>
      </w:r>
      <w:r w:rsidRPr="00134343">
        <w:rPr>
          <w:rFonts w:ascii="Arial" w:eastAsia="Times New Roman" w:hAnsi="Arial" w:cs="Arial"/>
          <w:color w:val="000000"/>
          <w:sz w:val="24"/>
          <w:szCs w:val="24"/>
          <w:shd w:val="clear" w:color="auto" w:fill="FAFAFA"/>
          <w:lang w:eastAsia="en-CA"/>
        </w:rPr>
        <w:t xml:space="preserve"> by a change in the monetary base.</w:t>
      </w:r>
    </w:p>
    <w:p w14:paraId="6257C1FE" w14:textId="6012D9BE"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noProof/>
          <w:color w:val="000000"/>
          <w:sz w:val="24"/>
          <w:szCs w:val="24"/>
          <w:bdr w:val="none" w:sz="0" w:space="0" w:color="auto" w:frame="1"/>
          <w:shd w:val="clear" w:color="auto" w:fill="FAFAFA"/>
          <w:lang w:eastAsia="en-CA"/>
        </w:rPr>
        <w:drawing>
          <wp:inline distT="0" distB="0" distL="0" distR="0" wp14:anchorId="2A79D2F2" wp14:editId="6571F6B8">
            <wp:extent cx="4714240" cy="11995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14240" cy="1199515"/>
                    </a:xfrm>
                    <a:prstGeom prst="rect">
                      <a:avLst/>
                    </a:prstGeom>
                    <a:noFill/>
                    <a:ln>
                      <a:noFill/>
                    </a:ln>
                  </pic:spPr>
                </pic:pic>
              </a:graphicData>
            </a:graphic>
          </wp:inline>
        </w:drawing>
      </w:r>
    </w:p>
    <w:p w14:paraId="5BBA2A1A"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0FEE18D1"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color w:val="000000"/>
          <w:sz w:val="24"/>
          <w:szCs w:val="24"/>
          <w:shd w:val="clear" w:color="auto" w:fill="FAFAFA"/>
          <w:lang w:eastAsia="en-CA"/>
        </w:rPr>
        <w:t>Chapter 9</w:t>
      </w:r>
    </w:p>
    <w:p w14:paraId="3C3AB695"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337B55DC"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Bond</w:t>
      </w:r>
      <w:r w:rsidRPr="00134343">
        <w:rPr>
          <w:rFonts w:ascii="Arial" w:eastAsia="Times New Roman" w:hAnsi="Arial" w:cs="Arial"/>
          <w:color w:val="000000"/>
          <w:sz w:val="24"/>
          <w:szCs w:val="24"/>
          <w:shd w:val="clear" w:color="auto" w:fill="FAFAFA"/>
          <w:lang w:eastAsia="en-CA"/>
        </w:rPr>
        <w:t>: a financial contract that makes one or more fixed money payments at specific dates in the future.</w:t>
      </w:r>
    </w:p>
    <w:p w14:paraId="1D99A9B2"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2B0FE429"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lastRenderedPageBreak/>
        <w:t>Interest rate</w:t>
      </w:r>
      <w:r w:rsidRPr="00134343">
        <w:rPr>
          <w:rFonts w:ascii="Arial" w:eastAsia="Times New Roman" w:hAnsi="Arial" w:cs="Arial"/>
          <w:color w:val="000000"/>
          <w:sz w:val="24"/>
          <w:szCs w:val="24"/>
          <w:shd w:val="clear" w:color="auto" w:fill="FAFAFA"/>
          <w:lang w:eastAsia="en-CA"/>
        </w:rPr>
        <w:t>: the current market rate paid to lenders or charged to borrowers.</w:t>
      </w:r>
    </w:p>
    <w:p w14:paraId="1BB0D236"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697D28DF"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Bond coupon</w:t>
      </w:r>
      <w:r w:rsidRPr="00134343">
        <w:rPr>
          <w:rFonts w:ascii="Arial" w:eastAsia="Times New Roman" w:hAnsi="Arial" w:cs="Arial"/>
          <w:color w:val="000000"/>
          <w:sz w:val="24"/>
          <w:szCs w:val="24"/>
          <w:shd w:val="clear" w:color="auto" w:fill="FAFAFA"/>
          <w:lang w:eastAsia="en-CA"/>
        </w:rPr>
        <w:t xml:space="preserve">: the </w:t>
      </w:r>
      <w:r w:rsidRPr="00134343">
        <w:rPr>
          <w:rFonts w:ascii="Arial" w:eastAsia="Times New Roman" w:hAnsi="Arial" w:cs="Arial"/>
          <w:i/>
          <w:iCs/>
          <w:color w:val="000000"/>
          <w:sz w:val="24"/>
          <w:szCs w:val="24"/>
          <w:shd w:val="clear" w:color="auto" w:fill="FAFAFA"/>
          <w:lang w:eastAsia="en-CA"/>
        </w:rPr>
        <w:t>annual</w:t>
      </w:r>
      <w:r w:rsidRPr="00134343">
        <w:rPr>
          <w:rFonts w:ascii="Arial" w:eastAsia="Times New Roman" w:hAnsi="Arial" w:cs="Arial"/>
          <w:color w:val="000000"/>
          <w:sz w:val="24"/>
          <w:szCs w:val="24"/>
          <w:shd w:val="clear" w:color="auto" w:fill="FAFAFA"/>
          <w:lang w:eastAsia="en-CA"/>
        </w:rPr>
        <w:t xml:space="preserve"> fixed money payment paid to a bond holder.</w:t>
      </w:r>
    </w:p>
    <w:p w14:paraId="0195E941"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6F2207DA"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Price of a marketable bond</w:t>
      </w:r>
      <w:r w:rsidRPr="00134343">
        <w:rPr>
          <w:rFonts w:ascii="Arial" w:eastAsia="Times New Roman" w:hAnsi="Arial" w:cs="Arial"/>
          <w:color w:val="000000"/>
          <w:sz w:val="24"/>
          <w:szCs w:val="24"/>
          <w:shd w:val="clear" w:color="auto" w:fill="FAFAFA"/>
          <w:lang w:eastAsia="en-CA"/>
        </w:rPr>
        <w:t>: the current price at which the bond trades in the bond market.</w:t>
      </w:r>
    </w:p>
    <w:p w14:paraId="07941A9B"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57CD543F"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Yield on a bond</w:t>
      </w:r>
      <w:r w:rsidRPr="00134343">
        <w:rPr>
          <w:rFonts w:ascii="Arial" w:eastAsia="Times New Roman" w:hAnsi="Arial" w:cs="Arial"/>
          <w:color w:val="000000"/>
          <w:sz w:val="24"/>
          <w:szCs w:val="24"/>
          <w:shd w:val="clear" w:color="auto" w:fill="FAFAFA"/>
          <w:lang w:eastAsia="en-CA"/>
        </w:rPr>
        <w:t>: the return to a bond holder expressed as an annual percentage.</w:t>
      </w:r>
    </w:p>
    <w:p w14:paraId="7B25C79B"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73677386"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Bond price</w:t>
      </w:r>
      <w:r w:rsidRPr="00134343">
        <w:rPr>
          <w:rFonts w:ascii="Arial" w:eastAsia="Times New Roman" w:hAnsi="Arial" w:cs="Arial"/>
          <w:color w:val="000000"/>
          <w:sz w:val="24"/>
          <w:szCs w:val="24"/>
          <w:shd w:val="clear" w:color="auto" w:fill="FAFAFA"/>
          <w:lang w:eastAsia="en-CA"/>
        </w:rPr>
        <w:t xml:space="preserve">: the </w:t>
      </w:r>
      <w:r w:rsidRPr="00134343">
        <w:rPr>
          <w:rFonts w:ascii="Arial" w:eastAsia="Times New Roman" w:hAnsi="Arial" w:cs="Arial"/>
          <w:i/>
          <w:iCs/>
          <w:color w:val="000000"/>
          <w:sz w:val="24"/>
          <w:szCs w:val="24"/>
          <w:shd w:val="clear" w:color="auto" w:fill="FAFAFA"/>
          <w:lang w:eastAsia="en-CA"/>
        </w:rPr>
        <w:t>present value</w:t>
      </w:r>
      <w:r w:rsidRPr="00134343">
        <w:rPr>
          <w:rFonts w:ascii="Arial" w:eastAsia="Times New Roman" w:hAnsi="Arial" w:cs="Arial"/>
          <w:color w:val="000000"/>
          <w:sz w:val="24"/>
          <w:szCs w:val="24"/>
          <w:shd w:val="clear" w:color="auto" w:fill="FAFAFA"/>
          <w:lang w:eastAsia="en-CA"/>
        </w:rPr>
        <w:t xml:space="preserve"> of future payments of interest and principal.</w:t>
      </w:r>
    </w:p>
    <w:p w14:paraId="62C7E35F"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296AB1EB"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Present value</w:t>
      </w:r>
      <w:r w:rsidRPr="00134343">
        <w:rPr>
          <w:rFonts w:ascii="Arial" w:eastAsia="Times New Roman" w:hAnsi="Arial" w:cs="Arial"/>
          <w:color w:val="000000"/>
          <w:sz w:val="24"/>
          <w:szCs w:val="24"/>
          <w:shd w:val="clear" w:color="auto" w:fill="FAFAFA"/>
          <w:lang w:eastAsia="en-CA"/>
        </w:rPr>
        <w:t xml:space="preserve"> is the </w:t>
      </w:r>
      <w:r w:rsidRPr="00134343">
        <w:rPr>
          <w:rFonts w:ascii="Arial" w:eastAsia="Times New Roman" w:hAnsi="Arial" w:cs="Arial"/>
          <w:i/>
          <w:iCs/>
          <w:color w:val="000000"/>
          <w:sz w:val="24"/>
          <w:szCs w:val="24"/>
          <w:shd w:val="clear" w:color="auto" w:fill="FAFAFA"/>
          <w:lang w:eastAsia="en-CA"/>
        </w:rPr>
        <w:t>discounted</w:t>
      </w:r>
      <w:r w:rsidRPr="00134343">
        <w:rPr>
          <w:rFonts w:ascii="Arial" w:eastAsia="Times New Roman" w:hAnsi="Arial" w:cs="Arial"/>
          <w:color w:val="000000"/>
          <w:sz w:val="24"/>
          <w:szCs w:val="24"/>
          <w:shd w:val="clear" w:color="auto" w:fill="FAFAFA"/>
          <w:lang w:eastAsia="en-CA"/>
        </w:rPr>
        <w:t xml:space="preserve"> value of future payments.</w:t>
      </w:r>
    </w:p>
    <w:p w14:paraId="7D384841"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7338D52E"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color w:val="000000"/>
          <w:sz w:val="24"/>
          <w:szCs w:val="24"/>
          <w:shd w:val="clear" w:color="auto" w:fill="FAFAFA"/>
          <w:lang w:eastAsia="en-CA"/>
        </w:rPr>
        <w:t> Real money supply (M/P): the nominal money supply M divided by the price level P.</w:t>
      </w:r>
    </w:p>
    <w:p w14:paraId="66573162"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3A0E5731"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Foreign exchange rate</w:t>
      </w:r>
      <w:r w:rsidRPr="00134343">
        <w:rPr>
          <w:rFonts w:ascii="Arial" w:eastAsia="Times New Roman" w:hAnsi="Arial" w:cs="Arial"/>
          <w:color w:val="000000"/>
          <w:sz w:val="24"/>
          <w:szCs w:val="24"/>
          <w:shd w:val="clear" w:color="auto" w:fill="FAFAFA"/>
          <w:lang w:eastAsia="en-CA"/>
        </w:rPr>
        <w:t>: the domestic currency price of a unit of foreign currency.</w:t>
      </w:r>
    </w:p>
    <w:p w14:paraId="5333BD6E"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02F6FB82"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Depreciation of the national currency</w:t>
      </w:r>
      <w:r w:rsidRPr="00134343">
        <w:rPr>
          <w:rFonts w:ascii="Arial" w:eastAsia="Times New Roman" w:hAnsi="Arial" w:cs="Arial"/>
          <w:color w:val="000000"/>
          <w:sz w:val="24"/>
          <w:szCs w:val="24"/>
          <w:shd w:val="clear" w:color="auto" w:fill="FAFAFA"/>
          <w:lang w:eastAsia="en-CA"/>
        </w:rPr>
        <w:t>: a decline in the value of the currency relative to other national currencies, which results in a rise in the domestic price of foreign currencies.</w:t>
      </w:r>
    </w:p>
    <w:p w14:paraId="581B55D5"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2BB8C1A5"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Appreciation of the national currency</w:t>
      </w:r>
      <w:r w:rsidRPr="00134343">
        <w:rPr>
          <w:rFonts w:ascii="Arial" w:eastAsia="Times New Roman" w:hAnsi="Arial" w:cs="Arial"/>
          <w:color w:val="000000"/>
          <w:sz w:val="24"/>
          <w:szCs w:val="24"/>
          <w:shd w:val="clear" w:color="auto" w:fill="FAFAFA"/>
          <w:lang w:eastAsia="en-CA"/>
        </w:rPr>
        <w:t>: an increase in the value of the currency relative to other national currencies, which results in a fall in the domestic currency price of foreign currencies.</w:t>
      </w:r>
    </w:p>
    <w:p w14:paraId="69E9ABAF"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446C431F"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Transmission mechanism</w:t>
      </w:r>
      <w:r w:rsidRPr="00134343">
        <w:rPr>
          <w:rFonts w:ascii="Arial" w:eastAsia="Times New Roman" w:hAnsi="Arial" w:cs="Arial"/>
          <w:color w:val="000000"/>
          <w:sz w:val="24"/>
          <w:szCs w:val="24"/>
          <w:shd w:val="clear" w:color="auto" w:fill="FAFAFA"/>
          <w:lang w:eastAsia="en-CA"/>
        </w:rPr>
        <w:t>: links money, interest rates, and exchange rates through financial markets to output and employment and prices.</w:t>
      </w:r>
    </w:p>
    <w:p w14:paraId="0857E158"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2E6CA1B8"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Bills</w:t>
      </w:r>
      <w:r w:rsidRPr="00134343">
        <w:rPr>
          <w:rFonts w:ascii="Arial" w:eastAsia="Times New Roman" w:hAnsi="Arial" w:cs="Arial"/>
          <w:color w:val="000000"/>
          <w:sz w:val="24"/>
          <w:szCs w:val="24"/>
          <w:shd w:val="clear" w:color="auto" w:fill="FAFAFA"/>
          <w:lang w:eastAsia="en-CA"/>
        </w:rPr>
        <w:t xml:space="preserve"> are short-term financial assets that make no interest payment to the holder but do make specified cash payment on their maturity date. They trade at a discount. A government treasury bill or T-Bill is an example. Every second week the government sells T-Bills that promise to pay the buyer $100 for each $100 of face value on the date that is about three months in the future. The interest earned is the difference between the price paid and the face amount received at the maturity date.</w:t>
      </w:r>
    </w:p>
    <w:p w14:paraId="1884E4E4"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Bonds</w:t>
      </w:r>
      <w:r w:rsidRPr="00134343">
        <w:rPr>
          <w:rFonts w:ascii="Arial" w:eastAsia="Times New Roman" w:hAnsi="Arial" w:cs="Arial"/>
          <w:color w:val="000000"/>
          <w:sz w:val="24"/>
          <w:szCs w:val="24"/>
          <w:shd w:val="clear" w:color="auto" w:fill="FAFAFA"/>
          <w:lang w:eastAsia="en-CA"/>
        </w:rPr>
        <w:t xml:space="preserve"> are longer-term financial assets that pay a fixed money income payment each year and repay their face value on a fixed maturity date. Bonds are marketable, and trade on the bond market between their issue dates and maturity dates at prices determined by supply and demand. As with T-Bills, the return to the holder of a bond depends on the price paid for the bond. In this case, the calculation is more complex however, because it involves a fixed annual money payment and a fixed value at maturity.</w:t>
      </w:r>
    </w:p>
    <w:p w14:paraId="3D4DB886"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Equities</w:t>
      </w:r>
      <w:r w:rsidRPr="00134343">
        <w:rPr>
          <w:rFonts w:ascii="Arial" w:eastAsia="Times New Roman" w:hAnsi="Arial" w:cs="Arial"/>
          <w:color w:val="000000"/>
          <w:sz w:val="24"/>
          <w:szCs w:val="24"/>
          <w:shd w:val="clear" w:color="auto" w:fill="FAFAFA"/>
          <w:lang w:eastAsia="en-CA"/>
        </w:rPr>
        <w:t xml:space="preserve"> are shares in the ownership of the business. They give the holder the right to a share in the profits of the business, either in the form of dividend payments or in terms of the increase in the size of the business if profits are used for business expansion. The shares or stocks in publicly traded businesses can be bought and sold on stock markets like the Toronto Stock Exchange. The financial pages of major newspapers </w:t>
      </w:r>
      <w:r w:rsidRPr="00134343">
        <w:rPr>
          <w:rFonts w:ascii="Arial" w:eastAsia="Times New Roman" w:hAnsi="Arial" w:cs="Arial"/>
          <w:color w:val="000000"/>
          <w:sz w:val="24"/>
          <w:szCs w:val="24"/>
          <w:shd w:val="clear" w:color="auto" w:fill="FAFAFA"/>
          <w:lang w:eastAsia="en-CA"/>
        </w:rPr>
        <w:lastRenderedPageBreak/>
        <w:t>give you daily reports on stocks prices and stock markets. Shareholders' returns from their stock holdings depend on the combination of dividend income they receive and the changes in the market price of the shares they hold. Equity prices are the expected value of the future profits of business. Because expectations of future business performance are volatile, equity prices are volatile and therefore risky. Equities do however offer the prospect of higher long-term returns.</w:t>
      </w:r>
    </w:p>
    <w:p w14:paraId="69ACC146"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237F770B"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color w:val="000000"/>
          <w:sz w:val="24"/>
          <w:szCs w:val="24"/>
          <w:shd w:val="clear" w:color="auto" w:fill="FAFAFA"/>
          <w:lang w:eastAsia="en-CA"/>
        </w:rPr>
        <w:t>Chapter 10</w:t>
      </w:r>
    </w:p>
    <w:p w14:paraId="6C06A7F3"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56661601"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Central bank</w:t>
      </w:r>
      <w:r w:rsidRPr="00134343">
        <w:rPr>
          <w:rFonts w:ascii="Arial" w:eastAsia="Times New Roman" w:hAnsi="Arial" w:cs="Arial"/>
          <w:color w:val="000000"/>
          <w:sz w:val="24"/>
          <w:szCs w:val="24"/>
          <w:shd w:val="clear" w:color="auto" w:fill="FAFAFA"/>
          <w:lang w:eastAsia="en-CA"/>
        </w:rPr>
        <w:t>: an institution that conducts monetary policy using its control of monetary base and interest rates.</w:t>
      </w:r>
    </w:p>
    <w:p w14:paraId="2567009A"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7B8EDE6C"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Monetary policy</w:t>
      </w:r>
      <w:r w:rsidRPr="00134343">
        <w:rPr>
          <w:rFonts w:ascii="Arial" w:eastAsia="Times New Roman" w:hAnsi="Arial" w:cs="Arial"/>
          <w:color w:val="000000"/>
          <w:sz w:val="24"/>
          <w:szCs w:val="24"/>
          <w:shd w:val="clear" w:color="auto" w:fill="FAFAFA"/>
          <w:lang w:eastAsia="en-CA"/>
        </w:rPr>
        <w:t>: central bank action to control inflation and support economic growth through control of the money supply, interest rates, and exchange rates in order to change aggregate demand and economic performance.</w:t>
      </w:r>
    </w:p>
    <w:p w14:paraId="32F7C434" w14:textId="77777777" w:rsidR="00134343" w:rsidRPr="00134343" w:rsidRDefault="00134343" w:rsidP="00134343">
      <w:pPr>
        <w:spacing w:after="240" w:line="240" w:lineRule="auto"/>
        <w:rPr>
          <w:rFonts w:ascii="Times New Roman" w:eastAsia="Times New Roman" w:hAnsi="Times New Roman" w:cs="Times New Roman"/>
          <w:sz w:val="24"/>
          <w:szCs w:val="24"/>
          <w:lang w:eastAsia="en-CA"/>
        </w:rPr>
      </w:pPr>
    </w:p>
    <w:p w14:paraId="662ED92D"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Required reserve ratio</w:t>
      </w:r>
      <w:r w:rsidRPr="00134343">
        <w:rPr>
          <w:rFonts w:ascii="Arial" w:eastAsia="Times New Roman" w:hAnsi="Arial" w:cs="Arial"/>
          <w:color w:val="000000"/>
          <w:sz w:val="24"/>
          <w:szCs w:val="24"/>
          <w:shd w:val="clear" w:color="auto" w:fill="FAFAFA"/>
          <w:lang w:eastAsia="en-CA"/>
        </w:rPr>
        <w:t>: a legal minimum ratio of cash reserves to deposits.</w:t>
      </w:r>
    </w:p>
    <w:p w14:paraId="2E4E8ED5"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Open market operation</w:t>
      </w:r>
      <w:r w:rsidRPr="00134343">
        <w:rPr>
          <w:rFonts w:ascii="Arial" w:eastAsia="Times New Roman" w:hAnsi="Arial" w:cs="Arial"/>
          <w:color w:val="000000"/>
          <w:sz w:val="24"/>
          <w:szCs w:val="24"/>
          <w:shd w:val="clear" w:color="auto" w:fill="FAFAFA"/>
          <w:lang w:eastAsia="en-CA"/>
        </w:rPr>
        <w:t>: central bank purchases or sales of government securities in the open financial market.</w:t>
      </w:r>
    </w:p>
    <w:p w14:paraId="16CA420B"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68547078"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Bank rate</w:t>
      </w:r>
      <w:r w:rsidRPr="00134343">
        <w:rPr>
          <w:rFonts w:ascii="Arial" w:eastAsia="Times New Roman" w:hAnsi="Arial" w:cs="Arial"/>
          <w:color w:val="000000"/>
          <w:sz w:val="24"/>
          <w:szCs w:val="24"/>
          <w:shd w:val="clear" w:color="auto" w:fill="FAFAFA"/>
          <w:lang w:eastAsia="en-CA"/>
        </w:rPr>
        <w:t>: the interest rate the central bank charges on its loans to commercial banks.</w:t>
      </w:r>
    </w:p>
    <w:p w14:paraId="0A6B8895"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5A637F90"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Required reserve ratio</w:t>
      </w:r>
      <w:r w:rsidRPr="00134343">
        <w:rPr>
          <w:rFonts w:ascii="Arial" w:eastAsia="Times New Roman" w:hAnsi="Arial" w:cs="Arial"/>
          <w:color w:val="000000"/>
          <w:sz w:val="24"/>
          <w:szCs w:val="24"/>
          <w:shd w:val="clear" w:color="auto" w:fill="FAFAFA"/>
          <w:lang w:eastAsia="en-CA"/>
        </w:rPr>
        <w:t>: a legal minimum ratio of cash reserves to deposits.</w:t>
      </w:r>
    </w:p>
    <w:p w14:paraId="3621A36F"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Open market operation</w:t>
      </w:r>
      <w:r w:rsidRPr="00134343">
        <w:rPr>
          <w:rFonts w:ascii="Arial" w:eastAsia="Times New Roman" w:hAnsi="Arial" w:cs="Arial"/>
          <w:color w:val="000000"/>
          <w:sz w:val="24"/>
          <w:szCs w:val="24"/>
          <w:shd w:val="clear" w:color="auto" w:fill="FAFAFA"/>
          <w:lang w:eastAsia="en-CA"/>
        </w:rPr>
        <w:t>: central bank purchases or sales of government securities in the open financial market.</w:t>
      </w:r>
    </w:p>
    <w:p w14:paraId="4387B749"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488F3CD1"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Bank rate</w:t>
      </w:r>
      <w:r w:rsidRPr="00134343">
        <w:rPr>
          <w:rFonts w:ascii="Arial" w:eastAsia="Times New Roman" w:hAnsi="Arial" w:cs="Arial"/>
          <w:color w:val="000000"/>
          <w:sz w:val="24"/>
          <w:szCs w:val="24"/>
          <w:shd w:val="clear" w:color="auto" w:fill="FAFAFA"/>
          <w:lang w:eastAsia="en-CA"/>
        </w:rPr>
        <w:t>: the interest rate the central bank charges on its loans to commercial banks.</w:t>
      </w:r>
    </w:p>
    <w:p w14:paraId="3A1CFAD6"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04CFC694"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Exchange rate target</w:t>
      </w:r>
      <w:r w:rsidRPr="00134343">
        <w:rPr>
          <w:rFonts w:ascii="Arial" w:eastAsia="Times New Roman" w:hAnsi="Arial" w:cs="Arial"/>
          <w:color w:val="000000"/>
          <w:sz w:val="24"/>
          <w:szCs w:val="24"/>
          <w:shd w:val="clear" w:color="auto" w:fill="FAFAFA"/>
          <w:lang w:eastAsia="en-CA"/>
        </w:rPr>
        <w:t>: monetary policy maintains a fixed price for foreign currency in terms of domestic currency.</w:t>
      </w:r>
    </w:p>
    <w:p w14:paraId="3201BF48"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08140ABF"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Money supply target</w:t>
      </w:r>
      <w:r w:rsidRPr="00134343">
        <w:rPr>
          <w:rFonts w:ascii="Arial" w:eastAsia="Times New Roman" w:hAnsi="Arial" w:cs="Arial"/>
          <w:color w:val="000000"/>
          <w:sz w:val="24"/>
          <w:szCs w:val="24"/>
          <w:shd w:val="clear" w:color="auto" w:fill="FAFAFA"/>
          <w:lang w:eastAsia="en-CA"/>
        </w:rPr>
        <w:t>: a central bank adjusts interest rates and the monetary base to control the nominal money supply, or the rate of growth of the nominal money supply.</w:t>
      </w:r>
    </w:p>
    <w:p w14:paraId="03ECEFD9"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33B9FC9F"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Inflation rate target</w:t>
      </w:r>
      <w:r w:rsidRPr="00134343">
        <w:rPr>
          <w:rFonts w:ascii="Arial" w:eastAsia="Times New Roman" w:hAnsi="Arial" w:cs="Arial"/>
          <w:color w:val="000000"/>
          <w:sz w:val="24"/>
          <w:szCs w:val="24"/>
          <w:shd w:val="clear" w:color="auto" w:fill="FAFAFA"/>
          <w:lang w:eastAsia="en-CA"/>
        </w:rPr>
        <w:t>: monetary policy objective defined as an announced target inflation rate.</w:t>
      </w:r>
    </w:p>
    <w:p w14:paraId="011D40B9"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Monetary policy instrument</w:t>
      </w:r>
      <w:r w:rsidRPr="00134343">
        <w:rPr>
          <w:rFonts w:ascii="Arial" w:eastAsia="Times New Roman" w:hAnsi="Arial" w:cs="Arial"/>
          <w:color w:val="000000"/>
          <w:sz w:val="24"/>
          <w:szCs w:val="24"/>
          <w:shd w:val="clear" w:color="auto" w:fill="FAFAFA"/>
          <w:lang w:eastAsia="en-CA"/>
        </w:rPr>
        <w:t>: the monetary variable the central bank manipulates in pursuit of its policy target.</w:t>
      </w:r>
    </w:p>
    <w:p w14:paraId="5A48AE54"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3154C467"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Overnight rate</w:t>
      </w:r>
      <w:r w:rsidRPr="00134343">
        <w:rPr>
          <w:rFonts w:ascii="Arial" w:eastAsia="Times New Roman" w:hAnsi="Arial" w:cs="Arial"/>
          <w:color w:val="000000"/>
          <w:sz w:val="24"/>
          <w:szCs w:val="24"/>
          <w:shd w:val="clear" w:color="auto" w:fill="FAFAFA"/>
          <w:lang w:eastAsia="en-CA"/>
        </w:rPr>
        <w:t>: the interest rate large financial institutions receive or pay on loans from one day until the next.</w:t>
      </w:r>
    </w:p>
    <w:p w14:paraId="1BFF7A56"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330503B1"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Prime lending rate</w:t>
      </w:r>
      <w:r w:rsidRPr="00134343">
        <w:rPr>
          <w:rFonts w:ascii="Arial" w:eastAsia="Times New Roman" w:hAnsi="Arial" w:cs="Arial"/>
          <w:color w:val="000000"/>
          <w:sz w:val="24"/>
          <w:szCs w:val="24"/>
          <w:shd w:val="clear" w:color="auto" w:fill="FAFAFA"/>
          <w:lang w:eastAsia="en-CA"/>
        </w:rPr>
        <w:t>: the base for setting the interest rates charged by banks on loans and lines of credit.</w:t>
      </w:r>
    </w:p>
    <w:p w14:paraId="626B7DF5"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50CC05FB"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lastRenderedPageBreak/>
        <w:t>SPRA</w:t>
      </w:r>
      <w:r w:rsidRPr="00134343">
        <w:rPr>
          <w:rFonts w:ascii="Arial" w:eastAsia="Times New Roman" w:hAnsi="Arial" w:cs="Arial"/>
          <w:color w:val="000000"/>
          <w:sz w:val="24"/>
          <w:szCs w:val="24"/>
          <w:shd w:val="clear" w:color="auto" w:fill="FAFAFA"/>
          <w:lang w:eastAsia="en-CA"/>
        </w:rPr>
        <w:t>: A Bank of Canada purchase of securities one day combined with an agreed resale of the securities the next day.</w:t>
      </w:r>
    </w:p>
    <w:p w14:paraId="3E0E5031"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462731C1"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SRA</w:t>
      </w:r>
      <w:r w:rsidRPr="00134343">
        <w:rPr>
          <w:rFonts w:ascii="Arial" w:eastAsia="Times New Roman" w:hAnsi="Arial" w:cs="Arial"/>
          <w:color w:val="000000"/>
          <w:sz w:val="24"/>
          <w:szCs w:val="24"/>
          <w:shd w:val="clear" w:color="auto" w:fill="FAFAFA"/>
          <w:lang w:eastAsia="en-CA"/>
        </w:rPr>
        <w:t>: A Bank of Canada sale of securities one day combined with an agreed repurchase of the securities the next day.</w:t>
      </w:r>
    </w:p>
    <w:p w14:paraId="68AC9DAA" w14:textId="77777777" w:rsidR="00134343" w:rsidRPr="00134343" w:rsidRDefault="00134343" w:rsidP="00134343">
      <w:pPr>
        <w:spacing w:after="240" w:line="240" w:lineRule="auto"/>
        <w:rPr>
          <w:rFonts w:ascii="Times New Roman" w:eastAsia="Times New Roman" w:hAnsi="Times New Roman" w:cs="Times New Roman"/>
          <w:sz w:val="24"/>
          <w:szCs w:val="24"/>
          <w:lang w:eastAsia="en-CA"/>
        </w:rPr>
      </w:pPr>
      <w:r w:rsidRPr="00134343">
        <w:rPr>
          <w:rFonts w:ascii="Times New Roman" w:eastAsia="Times New Roman" w:hAnsi="Times New Roman" w:cs="Times New Roman"/>
          <w:sz w:val="24"/>
          <w:szCs w:val="24"/>
          <w:lang w:eastAsia="en-CA"/>
        </w:rPr>
        <w:br/>
      </w:r>
    </w:p>
    <w:p w14:paraId="412979D2"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u w:val="single"/>
          <w:shd w:val="clear" w:color="auto" w:fill="FAFAFA"/>
          <w:lang w:eastAsia="en-CA"/>
        </w:rPr>
        <w:t>Taylor rule</w:t>
      </w:r>
      <w:r w:rsidRPr="00134343">
        <w:rPr>
          <w:rFonts w:ascii="Arial" w:eastAsia="Times New Roman" w:hAnsi="Arial" w:cs="Arial"/>
          <w:color w:val="000000"/>
          <w:sz w:val="24"/>
          <w:szCs w:val="24"/>
          <w:u w:val="single"/>
          <w:shd w:val="clear" w:color="auto" w:fill="FAFAFA"/>
          <w:lang w:eastAsia="en-CA"/>
        </w:rPr>
        <w:t>: central bank interest rate settings based on inflation and output targets.</w:t>
      </w:r>
    </w:p>
    <w:p w14:paraId="6F3338D0"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1B17875D"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Effective lower bound (ELB)</w:t>
      </w:r>
      <w:r w:rsidRPr="00134343">
        <w:rPr>
          <w:rFonts w:ascii="Arial" w:eastAsia="Times New Roman" w:hAnsi="Arial" w:cs="Arial"/>
          <w:color w:val="000000"/>
          <w:sz w:val="24"/>
          <w:szCs w:val="24"/>
          <w:shd w:val="clear" w:color="auto" w:fill="FAFAFA"/>
          <w:lang w:eastAsia="en-CA"/>
        </w:rPr>
        <w:t>: A Bank's policy interest rate cannot be set below a small positive number.</w:t>
      </w:r>
    </w:p>
    <w:p w14:paraId="70B0C1BD"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48057063"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Moral suasion</w:t>
      </w:r>
      <w:r w:rsidRPr="00134343">
        <w:rPr>
          <w:rFonts w:ascii="Arial" w:eastAsia="Times New Roman" w:hAnsi="Arial" w:cs="Arial"/>
          <w:color w:val="000000"/>
          <w:sz w:val="24"/>
          <w:szCs w:val="24"/>
          <w:shd w:val="clear" w:color="auto" w:fill="FAFAFA"/>
          <w:lang w:eastAsia="en-CA"/>
        </w:rPr>
        <w:t>: a central bank persuades and encourages banks to follow its policy initiatives and guidance.</w:t>
      </w:r>
    </w:p>
    <w:p w14:paraId="13B56234"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30852F5F"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Quantitative easing</w:t>
      </w:r>
      <w:r w:rsidRPr="00134343">
        <w:rPr>
          <w:rFonts w:ascii="Arial" w:eastAsia="Times New Roman" w:hAnsi="Arial" w:cs="Arial"/>
          <w:color w:val="000000"/>
          <w:sz w:val="24"/>
          <w:szCs w:val="24"/>
          <w:shd w:val="clear" w:color="auto" w:fill="FAFAFA"/>
          <w:lang w:eastAsia="en-CA"/>
        </w:rPr>
        <w:t>: a large scale purchase of government securities to increase the monetary base.</w:t>
      </w:r>
    </w:p>
    <w:p w14:paraId="0077181F"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73E5111C"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Credit easing</w:t>
      </w:r>
      <w:r w:rsidRPr="00134343">
        <w:rPr>
          <w:rFonts w:ascii="Arial" w:eastAsia="Times New Roman" w:hAnsi="Arial" w:cs="Arial"/>
          <w:color w:val="000000"/>
          <w:sz w:val="24"/>
          <w:szCs w:val="24"/>
          <w:shd w:val="clear" w:color="auto" w:fill="FAFAFA"/>
          <w:lang w:eastAsia="en-CA"/>
        </w:rPr>
        <w:t>: the management of the central bank's assets designed to support lending in specific financial markets.</w:t>
      </w:r>
    </w:p>
    <w:p w14:paraId="35CE53B0"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476D5756"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Forward guidance</w:t>
      </w:r>
      <w:r w:rsidRPr="00134343">
        <w:rPr>
          <w:rFonts w:ascii="Arial" w:eastAsia="Times New Roman" w:hAnsi="Arial" w:cs="Arial"/>
          <w:color w:val="000000"/>
          <w:sz w:val="24"/>
          <w:szCs w:val="24"/>
          <w:shd w:val="clear" w:color="auto" w:fill="FAFAFA"/>
          <w:lang w:eastAsia="en-CA"/>
        </w:rPr>
        <w:t>: information on the timing of future changes in the central bank's interest rate setting.</w:t>
      </w:r>
    </w:p>
    <w:p w14:paraId="48BC5442"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7BF955E5"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Monetary policy indicators</w:t>
      </w:r>
      <w:r w:rsidRPr="00134343">
        <w:rPr>
          <w:rFonts w:ascii="Arial" w:eastAsia="Times New Roman" w:hAnsi="Arial" w:cs="Arial"/>
          <w:color w:val="000000"/>
          <w:sz w:val="24"/>
          <w:szCs w:val="24"/>
          <w:shd w:val="clear" w:color="auto" w:fill="FAFAFA"/>
          <w:lang w:eastAsia="en-CA"/>
        </w:rPr>
        <w:t>: variables that provide information about the stimulus or restraint coming from the central bank's policy.</w:t>
      </w:r>
    </w:p>
    <w:p w14:paraId="27611DF1" w14:textId="77777777" w:rsidR="00134343" w:rsidRPr="00134343" w:rsidRDefault="00134343" w:rsidP="00134343">
      <w:pPr>
        <w:spacing w:after="240" w:line="240" w:lineRule="auto"/>
        <w:rPr>
          <w:rFonts w:ascii="Times New Roman" w:eastAsia="Times New Roman" w:hAnsi="Times New Roman" w:cs="Times New Roman"/>
          <w:sz w:val="24"/>
          <w:szCs w:val="24"/>
          <w:lang w:eastAsia="en-CA"/>
        </w:rPr>
      </w:pPr>
    </w:p>
    <w:p w14:paraId="53C661D1"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color w:val="000000"/>
          <w:sz w:val="24"/>
          <w:szCs w:val="24"/>
          <w:shd w:val="clear" w:color="auto" w:fill="FAFAFA"/>
          <w:lang w:eastAsia="en-CA"/>
        </w:rPr>
        <w:t>Chapter 11</w:t>
      </w:r>
    </w:p>
    <w:p w14:paraId="7CA382C3"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27DC6C00"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Production function</w:t>
      </w:r>
      <w:r w:rsidRPr="00134343">
        <w:rPr>
          <w:rFonts w:ascii="Arial" w:eastAsia="Times New Roman" w:hAnsi="Arial" w:cs="Arial"/>
          <w:color w:val="000000"/>
          <w:sz w:val="24"/>
          <w:szCs w:val="24"/>
          <w:shd w:val="clear" w:color="auto" w:fill="FAFAFA"/>
          <w:lang w:eastAsia="en-CA"/>
        </w:rPr>
        <w:t>: outputs determined by technology and inputs of labour and capital.</w:t>
      </w:r>
    </w:p>
    <w:p w14:paraId="4E280AE6"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7136FDA8"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Productivity</w:t>
      </w:r>
      <w:r w:rsidRPr="00134343">
        <w:rPr>
          <w:rFonts w:ascii="Arial" w:eastAsia="Times New Roman" w:hAnsi="Arial" w:cs="Arial"/>
          <w:color w:val="000000"/>
          <w:sz w:val="24"/>
          <w:szCs w:val="24"/>
          <w:shd w:val="clear" w:color="auto" w:fill="FAFAFA"/>
          <w:lang w:eastAsia="en-CA"/>
        </w:rPr>
        <w:t>: output per unit of input.</w:t>
      </w:r>
    </w:p>
    <w:p w14:paraId="65AE09A5"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60B4E345"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 xml:space="preserve">Potential output </w:t>
      </w:r>
      <w:r w:rsidRPr="00134343">
        <w:rPr>
          <w:rFonts w:ascii="Arial" w:eastAsia="Times New Roman" w:hAnsi="Arial" w:cs="Arial"/>
          <w:color w:val="000000"/>
          <w:sz w:val="25"/>
          <w:szCs w:val="25"/>
          <w:shd w:val="clear" w:color="auto" w:fill="FAFAFA"/>
          <w:lang w:eastAsia="en-CA"/>
        </w:rPr>
        <w:t>(Y</w:t>
      </w:r>
      <w:r w:rsidRPr="00134343">
        <w:rPr>
          <w:rFonts w:ascii="Arial" w:eastAsia="Times New Roman" w:hAnsi="Arial" w:cs="Arial"/>
          <w:color w:val="000000"/>
          <w:sz w:val="18"/>
          <w:szCs w:val="18"/>
          <w:shd w:val="clear" w:color="auto" w:fill="FAFAFA"/>
          <w:lang w:eastAsia="en-CA"/>
        </w:rPr>
        <w:t>P</w:t>
      </w:r>
      <w:r w:rsidRPr="00134343">
        <w:rPr>
          <w:rFonts w:ascii="Arial" w:eastAsia="Times New Roman" w:hAnsi="Arial" w:cs="Arial"/>
          <w:color w:val="000000"/>
          <w:sz w:val="25"/>
          <w:szCs w:val="25"/>
          <w:shd w:val="clear" w:color="auto" w:fill="FAFAFA"/>
          <w:lang w:eastAsia="en-CA"/>
        </w:rPr>
        <w:t>)</w:t>
      </w:r>
      <w:r w:rsidRPr="00134343">
        <w:rPr>
          <w:rFonts w:ascii="Arial" w:eastAsia="Times New Roman" w:hAnsi="Arial" w:cs="Arial"/>
          <w:color w:val="000000"/>
          <w:sz w:val="24"/>
          <w:szCs w:val="24"/>
          <w:shd w:val="clear" w:color="auto" w:fill="FAFAFA"/>
          <w:lang w:eastAsia="en-CA"/>
        </w:rPr>
        <w:t>: the real GDP the economy can produce on a sustained basis with current labour capital and technology without generating inflationary pressure on prices.</w:t>
      </w:r>
    </w:p>
    <w:p w14:paraId="167FB03A"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3B985299"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NAIRU</w:t>
      </w:r>
      <w:r w:rsidRPr="00134343">
        <w:rPr>
          <w:rFonts w:ascii="Arial" w:eastAsia="Times New Roman" w:hAnsi="Arial" w:cs="Arial"/>
          <w:color w:val="000000"/>
          <w:sz w:val="24"/>
          <w:szCs w:val="24"/>
          <w:shd w:val="clear" w:color="auto" w:fill="FAFAFA"/>
          <w:lang w:eastAsia="en-CA"/>
        </w:rPr>
        <w:t xml:space="preserve">: the 'non-accelerating inflation rate of unemployment' that corresponds to </w:t>
      </w:r>
      <w:r w:rsidRPr="00134343">
        <w:rPr>
          <w:rFonts w:ascii="Arial" w:eastAsia="Times New Roman" w:hAnsi="Arial" w:cs="Arial"/>
          <w:color w:val="000000"/>
          <w:sz w:val="25"/>
          <w:szCs w:val="25"/>
          <w:shd w:val="clear" w:color="auto" w:fill="FAFAFA"/>
          <w:lang w:eastAsia="en-CA"/>
        </w:rPr>
        <w:t>N</w:t>
      </w:r>
      <w:r w:rsidRPr="00134343">
        <w:rPr>
          <w:rFonts w:ascii="Arial" w:eastAsia="Times New Roman" w:hAnsi="Arial" w:cs="Arial"/>
          <w:color w:val="000000"/>
          <w:sz w:val="18"/>
          <w:szCs w:val="18"/>
          <w:shd w:val="clear" w:color="auto" w:fill="FAFAFA"/>
          <w:lang w:eastAsia="en-CA"/>
        </w:rPr>
        <w:t>F</w:t>
      </w:r>
      <w:r w:rsidRPr="00134343">
        <w:rPr>
          <w:rFonts w:ascii="Arial" w:eastAsia="Times New Roman" w:hAnsi="Arial" w:cs="Arial"/>
          <w:color w:val="000000"/>
          <w:sz w:val="24"/>
          <w:szCs w:val="24"/>
          <w:shd w:val="clear" w:color="auto" w:fill="FAFAFA"/>
          <w:lang w:eastAsia="en-CA"/>
        </w:rPr>
        <w:t xml:space="preserve"> at </w:t>
      </w:r>
      <w:r w:rsidRPr="00134343">
        <w:rPr>
          <w:rFonts w:ascii="Arial" w:eastAsia="Times New Roman" w:hAnsi="Arial" w:cs="Arial"/>
          <w:color w:val="000000"/>
          <w:sz w:val="25"/>
          <w:szCs w:val="25"/>
          <w:shd w:val="clear" w:color="auto" w:fill="FAFAFA"/>
          <w:lang w:eastAsia="en-CA"/>
        </w:rPr>
        <w:t>Y</w:t>
      </w:r>
      <w:r w:rsidRPr="00134343">
        <w:rPr>
          <w:rFonts w:ascii="Arial" w:eastAsia="Times New Roman" w:hAnsi="Arial" w:cs="Arial"/>
          <w:color w:val="000000"/>
          <w:sz w:val="18"/>
          <w:szCs w:val="18"/>
          <w:shd w:val="clear" w:color="auto" w:fill="FAFAFA"/>
          <w:lang w:eastAsia="en-CA"/>
        </w:rPr>
        <w:t>P</w:t>
      </w:r>
      <w:r w:rsidRPr="00134343">
        <w:rPr>
          <w:rFonts w:ascii="Arial" w:eastAsia="Times New Roman" w:hAnsi="Arial" w:cs="Arial"/>
          <w:color w:val="000000"/>
          <w:sz w:val="24"/>
          <w:szCs w:val="24"/>
          <w:shd w:val="clear" w:color="auto" w:fill="FAFAFA"/>
          <w:lang w:eastAsia="en-CA"/>
        </w:rPr>
        <w:t>.</w:t>
      </w:r>
    </w:p>
    <w:p w14:paraId="5DA593E4"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342789A4"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Primary budget balance (</w:t>
      </w:r>
      <w:r w:rsidRPr="00134343">
        <w:rPr>
          <w:rFonts w:ascii="Arial" w:eastAsia="Times New Roman" w:hAnsi="Arial" w:cs="Arial"/>
          <w:color w:val="000000"/>
          <w:sz w:val="25"/>
          <w:szCs w:val="25"/>
          <w:shd w:val="clear" w:color="auto" w:fill="FAFAFA"/>
          <w:lang w:eastAsia="en-CA"/>
        </w:rPr>
        <w:t>PBB=tY−G</w:t>
      </w:r>
      <w:r w:rsidRPr="00134343">
        <w:rPr>
          <w:rFonts w:ascii="Arial" w:eastAsia="Times New Roman" w:hAnsi="Arial" w:cs="Arial"/>
          <w:b/>
          <w:bCs/>
          <w:color w:val="000000"/>
          <w:sz w:val="24"/>
          <w:szCs w:val="24"/>
          <w:shd w:val="clear" w:color="auto" w:fill="FAFAFA"/>
          <w:lang w:eastAsia="en-CA"/>
        </w:rPr>
        <w:t>)</w:t>
      </w:r>
      <w:r w:rsidRPr="00134343">
        <w:rPr>
          <w:rFonts w:ascii="Arial" w:eastAsia="Times New Roman" w:hAnsi="Arial" w:cs="Arial"/>
          <w:color w:val="000000"/>
          <w:sz w:val="24"/>
          <w:szCs w:val="24"/>
          <w:shd w:val="clear" w:color="auto" w:fill="FAFAFA"/>
          <w:lang w:eastAsia="en-CA"/>
        </w:rPr>
        <w:t xml:space="preserve">: the difference between net tax revenue at </w:t>
      </w:r>
      <w:r w:rsidRPr="00134343">
        <w:rPr>
          <w:rFonts w:ascii="Arial" w:eastAsia="Times New Roman" w:hAnsi="Arial" w:cs="Arial"/>
          <w:color w:val="000000"/>
          <w:sz w:val="25"/>
          <w:szCs w:val="25"/>
          <w:shd w:val="clear" w:color="auto" w:fill="FAFAFA"/>
          <w:lang w:eastAsia="en-CA"/>
        </w:rPr>
        <w:t>Y</w:t>
      </w:r>
      <w:r w:rsidRPr="00134343">
        <w:rPr>
          <w:rFonts w:ascii="Arial" w:eastAsia="Times New Roman" w:hAnsi="Arial" w:cs="Arial"/>
          <w:color w:val="000000"/>
          <w:sz w:val="18"/>
          <w:szCs w:val="18"/>
          <w:shd w:val="clear" w:color="auto" w:fill="FAFAFA"/>
          <w:lang w:eastAsia="en-CA"/>
        </w:rPr>
        <w:t>P</w:t>
      </w:r>
      <w:r w:rsidRPr="00134343">
        <w:rPr>
          <w:rFonts w:ascii="Arial" w:eastAsia="Times New Roman" w:hAnsi="Arial" w:cs="Arial"/>
          <w:color w:val="000000"/>
          <w:sz w:val="24"/>
          <w:szCs w:val="24"/>
          <w:shd w:val="clear" w:color="auto" w:fill="FAFAFA"/>
          <w:lang w:eastAsia="en-CA"/>
        </w:rPr>
        <w:t xml:space="preserve"> and government program expenditure. It excludes interest payments on the public debt.</w:t>
      </w:r>
    </w:p>
    <w:p w14:paraId="6BD81D0F"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5CDFC966"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Disinflation</w:t>
      </w:r>
      <w:r w:rsidRPr="00134343">
        <w:rPr>
          <w:rFonts w:ascii="Arial" w:eastAsia="Times New Roman" w:hAnsi="Arial" w:cs="Arial"/>
          <w:color w:val="000000"/>
          <w:sz w:val="24"/>
          <w:szCs w:val="24"/>
          <w:shd w:val="clear" w:color="auto" w:fill="FAFAFA"/>
          <w:lang w:eastAsia="en-CA"/>
        </w:rPr>
        <w:t>: a persistent fall in the inflation rate.</w:t>
      </w:r>
    </w:p>
    <w:p w14:paraId="103E3F20"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3F0865C6"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Deflation</w:t>
      </w:r>
      <w:r w:rsidRPr="00134343">
        <w:rPr>
          <w:rFonts w:ascii="Arial" w:eastAsia="Times New Roman" w:hAnsi="Arial" w:cs="Arial"/>
          <w:color w:val="000000"/>
          <w:sz w:val="24"/>
          <w:szCs w:val="24"/>
          <w:shd w:val="clear" w:color="auto" w:fill="FAFAFA"/>
          <w:lang w:eastAsia="en-CA"/>
        </w:rPr>
        <w:t>: a persistent fall in the general price level.</w:t>
      </w:r>
    </w:p>
    <w:p w14:paraId="40352AC8"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Quantitative easing</w:t>
      </w:r>
      <w:r w:rsidRPr="00134343">
        <w:rPr>
          <w:rFonts w:ascii="Arial" w:eastAsia="Times New Roman" w:hAnsi="Arial" w:cs="Arial"/>
          <w:color w:val="000000"/>
          <w:sz w:val="24"/>
          <w:szCs w:val="24"/>
          <w:shd w:val="clear" w:color="auto" w:fill="FAFAFA"/>
          <w:lang w:eastAsia="en-CA"/>
        </w:rPr>
        <w:t>: a central bank purchase of financial assets to increase its asset holdings and the monetary base.</w:t>
      </w:r>
    </w:p>
    <w:p w14:paraId="52B709EE"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5304D00B"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Credit easing</w:t>
      </w:r>
      <w:r w:rsidRPr="00134343">
        <w:rPr>
          <w:rFonts w:ascii="Arial" w:eastAsia="Times New Roman" w:hAnsi="Arial" w:cs="Arial"/>
          <w:color w:val="000000"/>
          <w:sz w:val="24"/>
          <w:szCs w:val="24"/>
          <w:shd w:val="clear" w:color="auto" w:fill="FAFAFA"/>
          <w:lang w:eastAsia="en-CA"/>
        </w:rPr>
        <w:t>: the management of the central bank's assets designed to support lending in specific financial markets.</w:t>
      </w:r>
    </w:p>
    <w:p w14:paraId="7AAE1500" w14:textId="77777777" w:rsidR="00134343" w:rsidRPr="00134343" w:rsidRDefault="00134343" w:rsidP="00134343">
      <w:pPr>
        <w:spacing w:after="240" w:line="240" w:lineRule="auto"/>
        <w:rPr>
          <w:rFonts w:ascii="Times New Roman" w:eastAsia="Times New Roman" w:hAnsi="Times New Roman" w:cs="Times New Roman"/>
          <w:sz w:val="24"/>
          <w:szCs w:val="24"/>
          <w:lang w:eastAsia="en-CA"/>
        </w:rPr>
      </w:pPr>
    </w:p>
    <w:p w14:paraId="0368AD7F"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color w:val="000000"/>
          <w:sz w:val="24"/>
          <w:szCs w:val="24"/>
          <w:shd w:val="clear" w:color="auto" w:fill="FAFAFA"/>
          <w:lang w:eastAsia="en-CA"/>
        </w:rPr>
        <w:t>Chapter 12</w:t>
      </w:r>
    </w:p>
    <w:p w14:paraId="61D4846D"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30E938A5"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Balance of payments accounts</w:t>
      </w:r>
      <w:r w:rsidRPr="00134343">
        <w:rPr>
          <w:rFonts w:ascii="Arial" w:eastAsia="Times New Roman" w:hAnsi="Arial" w:cs="Arial"/>
          <w:color w:val="000000"/>
          <w:sz w:val="24"/>
          <w:szCs w:val="24"/>
          <w:shd w:val="clear" w:color="auto" w:fill="FAFAFA"/>
          <w:lang w:eastAsia="en-CA"/>
        </w:rPr>
        <w:t>: a record of trade and financial transactions between residents of one country and the rest of the world.</w:t>
      </w:r>
    </w:p>
    <w:p w14:paraId="7E2ECCC2"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64721EDE"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Current Account</w:t>
      </w:r>
      <w:r w:rsidRPr="00134343">
        <w:rPr>
          <w:rFonts w:ascii="Arial" w:eastAsia="Times New Roman" w:hAnsi="Arial" w:cs="Arial"/>
          <w:color w:val="000000"/>
          <w:sz w:val="24"/>
          <w:szCs w:val="24"/>
          <w:shd w:val="clear" w:color="auto" w:fill="FAFAFA"/>
          <w:lang w:eastAsia="en-CA"/>
        </w:rPr>
        <w:t>: a record of trade in goods, services, and transfer payments.</w:t>
      </w:r>
    </w:p>
    <w:p w14:paraId="0917162D"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55BA628F"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Nominal exchange rate (</w:t>
      </w:r>
      <w:r w:rsidRPr="00134343">
        <w:rPr>
          <w:rFonts w:ascii="Arial" w:eastAsia="Times New Roman" w:hAnsi="Arial" w:cs="Arial"/>
          <w:color w:val="000000"/>
          <w:sz w:val="25"/>
          <w:szCs w:val="25"/>
          <w:shd w:val="clear" w:color="auto" w:fill="FAFAFA"/>
          <w:lang w:eastAsia="en-CA"/>
        </w:rPr>
        <w:t>er</w:t>
      </w:r>
      <w:r w:rsidRPr="00134343">
        <w:rPr>
          <w:rFonts w:ascii="Arial" w:eastAsia="Times New Roman" w:hAnsi="Arial" w:cs="Arial"/>
          <w:b/>
          <w:bCs/>
          <w:color w:val="000000"/>
          <w:sz w:val="24"/>
          <w:szCs w:val="24"/>
          <w:shd w:val="clear" w:color="auto" w:fill="FAFAFA"/>
          <w:lang w:eastAsia="en-CA"/>
        </w:rPr>
        <w:t>)</w:t>
      </w:r>
      <w:r w:rsidRPr="00134343">
        <w:rPr>
          <w:rFonts w:ascii="Arial" w:eastAsia="Times New Roman" w:hAnsi="Arial" w:cs="Arial"/>
          <w:color w:val="000000"/>
          <w:sz w:val="24"/>
          <w:szCs w:val="24"/>
          <w:shd w:val="clear" w:color="auto" w:fill="FAFAFA"/>
          <w:lang w:eastAsia="en-CA"/>
        </w:rPr>
        <w:t>: the domestic currency price of a unit of foreign currency.</w:t>
      </w:r>
    </w:p>
    <w:p w14:paraId="6A63FA36"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1882E9E6"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Real exchange rate</w:t>
      </w:r>
      <w:r w:rsidRPr="00134343">
        <w:rPr>
          <w:rFonts w:ascii="Arial" w:eastAsia="Times New Roman" w:hAnsi="Arial" w:cs="Arial"/>
          <w:color w:val="000000"/>
          <w:sz w:val="24"/>
          <w:szCs w:val="24"/>
          <w:shd w:val="clear" w:color="auto" w:fill="FAFAFA"/>
          <w:lang w:eastAsia="en-CA"/>
        </w:rPr>
        <w:t>: the relative price of goods and services from different countries measured in a common currency.</w:t>
      </w:r>
    </w:p>
    <w:p w14:paraId="7153CED4"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373296A6"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Financial Account</w:t>
      </w:r>
      <w:r w:rsidRPr="00134343">
        <w:rPr>
          <w:rFonts w:ascii="Arial" w:eastAsia="Times New Roman" w:hAnsi="Arial" w:cs="Arial"/>
          <w:color w:val="000000"/>
          <w:sz w:val="24"/>
          <w:szCs w:val="24"/>
          <w:shd w:val="clear" w:color="auto" w:fill="FAFAFA"/>
          <w:lang w:eastAsia="en-CA"/>
        </w:rPr>
        <w:t>: the record of capital transfers and the purchases and sales of real and financial assets.</w:t>
      </w:r>
    </w:p>
    <w:p w14:paraId="2ACA2D0E"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292F4841"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Perfect capital mobility</w:t>
      </w:r>
      <w:r w:rsidRPr="00134343">
        <w:rPr>
          <w:rFonts w:ascii="Arial" w:eastAsia="Times New Roman" w:hAnsi="Arial" w:cs="Arial"/>
          <w:color w:val="000000"/>
          <w:sz w:val="24"/>
          <w:szCs w:val="24"/>
          <w:shd w:val="clear" w:color="auto" w:fill="FAFAFA"/>
          <w:lang w:eastAsia="en-CA"/>
        </w:rPr>
        <w:t>: when very small differences in expected returns cause very large international flows of funds.</w:t>
      </w:r>
    </w:p>
    <w:p w14:paraId="15F3BB1C"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425DDE50"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Change in official international reserves</w:t>
      </w:r>
      <w:r w:rsidRPr="00134343">
        <w:rPr>
          <w:rFonts w:ascii="Arial" w:eastAsia="Times New Roman" w:hAnsi="Arial" w:cs="Arial"/>
          <w:color w:val="000000"/>
          <w:sz w:val="24"/>
          <w:szCs w:val="24"/>
          <w:shd w:val="clear" w:color="auto" w:fill="FAFAFA"/>
          <w:lang w:eastAsia="en-CA"/>
        </w:rPr>
        <w:t>: the change in the Government of Canada's foreign currency balances.</w:t>
      </w:r>
    </w:p>
    <w:p w14:paraId="2626854C"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2ED46D1B"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Balance of payments</w:t>
      </w:r>
      <w:r w:rsidRPr="00134343">
        <w:rPr>
          <w:rFonts w:ascii="Arial" w:eastAsia="Times New Roman" w:hAnsi="Arial" w:cs="Arial"/>
          <w:color w:val="000000"/>
          <w:sz w:val="24"/>
          <w:szCs w:val="24"/>
          <w:shd w:val="clear" w:color="auto" w:fill="FAFAFA"/>
          <w:lang w:eastAsia="en-CA"/>
        </w:rPr>
        <w:t>: the sum of the balances in current accounts and financial accounts, minus the change in the holdings of official reserves.</w:t>
      </w:r>
    </w:p>
    <w:p w14:paraId="266A7D00"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5E4A3AD2"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Currency depreciation</w:t>
      </w:r>
      <w:r w:rsidRPr="00134343">
        <w:rPr>
          <w:rFonts w:ascii="Arial" w:eastAsia="Times New Roman" w:hAnsi="Arial" w:cs="Arial"/>
          <w:color w:val="000000"/>
          <w:sz w:val="24"/>
          <w:szCs w:val="24"/>
          <w:shd w:val="clear" w:color="auto" w:fill="FAFAFA"/>
          <w:lang w:eastAsia="en-CA"/>
        </w:rPr>
        <w:t>: a fall in external value of the domestic currency that raises domestic currency price of foreign currency.</w:t>
      </w:r>
    </w:p>
    <w:p w14:paraId="60BF719D"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Currency appreciation</w:t>
      </w:r>
      <w:r w:rsidRPr="00134343">
        <w:rPr>
          <w:rFonts w:ascii="Arial" w:eastAsia="Times New Roman" w:hAnsi="Arial" w:cs="Arial"/>
          <w:color w:val="000000"/>
          <w:sz w:val="24"/>
          <w:szCs w:val="24"/>
          <w:shd w:val="clear" w:color="auto" w:fill="FAFAFA"/>
          <w:lang w:eastAsia="en-CA"/>
        </w:rPr>
        <w:t>: a rise in external value of the domestic currency that lowers the domestic currency price of foreign currency.</w:t>
      </w:r>
    </w:p>
    <w:p w14:paraId="2B768062"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7C27FC1A"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Exchange rate regime</w:t>
      </w:r>
      <w:r w:rsidRPr="00134343">
        <w:rPr>
          <w:rFonts w:ascii="Arial" w:eastAsia="Times New Roman" w:hAnsi="Arial" w:cs="Arial"/>
          <w:color w:val="000000"/>
          <w:sz w:val="24"/>
          <w:szCs w:val="24"/>
          <w:shd w:val="clear" w:color="auto" w:fill="FAFAFA"/>
          <w:lang w:eastAsia="en-CA"/>
        </w:rPr>
        <w:t>: the policy choice that determines how foreign exchange markets operate.</w:t>
      </w:r>
    </w:p>
    <w:p w14:paraId="24FF5CBF"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7395C30E"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Flexible exchange rates</w:t>
      </w:r>
      <w:r w:rsidRPr="00134343">
        <w:rPr>
          <w:rFonts w:ascii="Arial" w:eastAsia="Times New Roman" w:hAnsi="Arial" w:cs="Arial"/>
          <w:color w:val="000000"/>
          <w:sz w:val="24"/>
          <w:szCs w:val="24"/>
          <w:shd w:val="clear" w:color="auto" w:fill="FAFAFA"/>
          <w:lang w:eastAsia="en-CA"/>
        </w:rPr>
        <w:t>: Supply and demand in the foreign exchange market determine the equilibrium exchange rate without central bank intervention.</w:t>
      </w:r>
    </w:p>
    <w:p w14:paraId="5368EEB7"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7B9ABB6B"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Fixed exchange rate</w:t>
      </w:r>
      <w:r w:rsidRPr="00134343">
        <w:rPr>
          <w:rFonts w:ascii="Arial" w:eastAsia="Times New Roman" w:hAnsi="Arial" w:cs="Arial"/>
          <w:color w:val="000000"/>
          <w:sz w:val="24"/>
          <w:szCs w:val="24"/>
          <w:shd w:val="clear" w:color="auto" w:fill="FAFAFA"/>
          <w:lang w:eastAsia="en-CA"/>
        </w:rPr>
        <w:t>: an exchange rate set by government policy that does not change as a result of changes in market conditions.</w:t>
      </w:r>
    </w:p>
    <w:p w14:paraId="7A14E902"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0F3BFCB9"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lastRenderedPageBreak/>
        <w:t>Convertible currency</w:t>
      </w:r>
      <w:r w:rsidRPr="00134343">
        <w:rPr>
          <w:rFonts w:ascii="Arial" w:eastAsia="Times New Roman" w:hAnsi="Arial" w:cs="Arial"/>
          <w:color w:val="000000"/>
          <w:sz w:val="24"/>
          <w:szCs w:val="24"/>
          <w:shd w:val="clear" w:color="auto" w:fill="FAFAFA"/>
          <w:lang w:eastAsia="en-CA"/>
        </w:rPr>
        <w:t>: a national currency that can be freely exchanged for a different national currency at the prevailing exchange rate.</w:t>
      </w:r>
    </w:p>
    <w:p w14:paraId="0B5AF697"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3BB2A6DE"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Official exchange reserves</w:t>
      </w:r>
      <w:r w:rsidRPr="00134343">
        <w:rPr>
          <w:rFonts w:ascii="Arial" w:eastAsia="Times New Roman" w:hAnsi="Arial" w:cs="Arial"/>
          <w:color w:val="000000"/>
          <w:sz w:val="24"/>
          <w:szCs w:val="24"/>
          <w:shd w:val="clear" w:color="auto" w:fill="FAFAFA"/>
          <w:lang w:eastAsia="en-CA"/>
        </w:rPr>
        <w:t>: government foreign currency holdings managed by the central bank.</w:t>
      </w:r>
    </w:p>
    <w:p w14:paraId="4FB86C56"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71210957"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Central bank intervention</w:t>
      </w:r>
      <w:r w:rsidRPr="00134343">
        <w:rPr>
          <w:rFonts w:ascii="Arial" w:eastAsia="Times New Roman" w:hAnsi="Arial" w:cs="Arial"/>
          <w:color w:val="000000"/>
          <w:sz w:val="24"/>
          <w:szCs w:val="24"/>
          <w:shd w:val="clear" w:color="auto" w:fill="FAFAFA"/>
          <w:lang w:eastAsia="en-CA"/>
        </w:rPr>
        <w:t>: purchases or sales of foreign currency intended to manage the exchange rate.</w:t>
      </w:r>
    </w:p>
    <w:p w14:paraId="1B70303D"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39F761B6"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Devaluation (revaluation)</w:t>
      </w:r>
      <w:r w:rsidRPr="00134343">
        <w:rPr>
          <w:rFonts w:ascii="Arial" w:eastAsia="Times New Roman" w:hAnsi="Arial" w:cs="Arial"/>
          <w:color w:val="000000"/>
          <w:sz w:val="24"/>
          <w:szCs w:val="24"/>
          <w:shd w:val="clear" w:color="auto" w:fill="FAFAFA"/>
          <w:lang w:eastAsia="en-CA"/>
        </w:rPr>
        <w:t>: a reduction (increase) in the international value of the domestic currency.</w:t>
      </w:r>
    </w:p>
    <w:p w14:paraId="626C5CE1"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723414CD"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color w:val="000000"/>
          <w:sz w:val="24"/>
          <w:szCs w:val="24"/>
          <w:shd w:val="clear" w:color="auto" w:fill="FAFAFA"/>
          <w:lang w:eastAsia="en-CA"/>
        </w:rPr>
        <w:t>Chapter 13</w:t>
      </w:r>
    </w:p>
    <w:p w14:paraId="530F0058"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018D2430"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Economic growth</w:t>
      </w:r>
      <w:r w:rsidRPr="00134343">
        <w:rPr>
          <w:rFonts w:ascii="Arial" w:eastAsia="Times New Roman" w:hAnsi="Arial" w:cs="Arial"/>
          <w:color w:val="000000"/>
          <w:sz w:val="24"/>
          <w:szCs w:val="24"/>
          <w:shd w:val="clear" w:color="auto" w:fill="FAFAFA"/>
          <w:lang w:eastAsia="en-CA"/>
        </w:rPr>
        <w:t>: the annual percentage change in real GDP or per capita real GDP.</w:t>
      </w:r>
    </w:p>
    <w:p w14:paraId="1EB1EE5A"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2B11ACEB"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Very long run</w:t>
      </w:r>
      <w:r w:rsidRPr="00134343">
        <w:rPr>
          <w:rFonts w:ascii="Arial" w:eastAsia="Times New Roman" w:hAnsi="Arial" w:cs="Arial"/>
          <w:color w:val="000000"/>
          <w:sz w:val="24"/>
          <w:szCs w:val="24"/>
          <w:shd w:val="clear" w:color="auto" w:fill="FAFAFA"/>
          <w:lang w:eastAsia="en-CA"/>
        </w:rPr>
        <w:t>: the time required for changes to occur in the stock of capital, the size of the labour force, and the technology of production.</w:t>
      </w:r>
    </w:p>
    <w:p w14:paraId="60237784"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4BACF7BA"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Total factor productivity (TFP)</w:t>
      </w:r>
      <w:r w:rsidRPr="00134343">
        <w:rPr>
          <w:rFonts w:ascii="Arial" w:eastAsia="Times New Roman" w:hAnsi="Arial" w:cs="Arial"/>
          <w:color w:val="000000"/>
          <w:sz w:val="24"/>
          <w:szCs w:val="24"/>
          <w:shd w:val="clear" w:color="auto" w:fill="FAFAFA"/>
          <w:lang w:eastAsia="en-CA"/>
        </w:rPr>
        <w:t>: output relative to the combined inputs of labour and capital, the total factor inputs to production.</w:t>
      </w:r>
    </w:p>
    <w:p w14:paraId="45A88AF6"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6DE7EAE3"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Growth accounting</w:t>
      </w:r>
      <w:r w:rsidRPr="00134343">
        <w:rPr>
          <w:rFonts w:ascii="Arial" w:eastAsia="Times New Roman" w:hAnsi="Arial" w:cs="Arial"/>
          <w:color w:val="000000"/>
          <w:sz w:val="24"/>
          <w:szCs w:val="24"/>
          <w:shd w:val="clear" w:color="auto" w:fill="FAFAFA"/>
          <w:lang w:eastAsia="en-CA"/>
        </w:rPr>
        <w:t>: measurement of the contributions of labour, capital, and technology to growth in output.</w:t>
      </w:r>
    </w:p>
    <w:p w14:paraId="752AF967"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0CAED6D6"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Solow residual</w:t>
      </w:r>
      <w:r w:rsidRPr="00134343">
        <w:rPr>
          <w:rFonts w:ascii="Arial" w:eastAsia="Times New Roman" w:hAnsi="Arial" w:cs="Arial"/>
          <w:color w:val="000000"/>
          <w:sz w:val="24"/>
          <w:szCs w:val="24"/>
          <w:shd w:val="clear" w:color="auto" w:fill="FAFAFA"/>
          <w:lang w:eastAsia="en-CA"/>
        </w:rPr>
        <w:t>: the growth in real GDP or per capita real GDP not caused by growth in factor inputs, but attributed to improved technology.</w:t>
      </w:r>
    </w:p>
    <w:p w14:paraId="2A74914E"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54F734B4"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Marginal product</w:t>
      </w:r>
      <w:r w:rsidRPr="00134343">
        <w:rPr>
          <w:rFonts w:ascii="Arial" w:eastAsia="Times New Roman" w:hAnsi="Arial" w:cs="Arial"/>
          <w:color w:val="000000"/>
          <w:sz w:val="24"/>
          <w:szCs w:val="24"/>
          <w:shd w:val="clear" w:color="auto" w:fill="FAFAFA"/>
          <w:lang w:eastAsia="en-CA"/>
        </w:rPr>
        <w:t>: the change in total output caused by a change of one unit in the input of that factor to production.</w:t>
      </w:r>
    </w:p>
    <w:p w14:paraId="2AADAF4A" w14:textId="77777777" w:rsidR="00134343" w:rsidRPr="00134343" w:rsidRDefault="00134343" w:rsidP="00134343">
      <w:pPr>
        <w:spacing w:after="240" w:line="240" w:lineRule="auto"/>
        <w:rPr>
          <w:rFonts w:ascii="Times New Roman" w:eastAsia="Times New Roman" w:hAnsi="Times New Roman" w:cs="Times New Roman"/>
          <w:sz w:val="24"/>
          <w:szCs w:val="24"/>
          <w:lang w:eastAsia="en-CA"/>
        </w:rPr>
      </w:pPr>
      <w:r w:rsidRPr="00134343">
        <w:rPr>
          <w:rFonts w:ascii="Times New Roman" w:eastAsia="Times New Roman" w:hAnsi="Times New Roman" w:cs="Times New Roman"/>
          <w:sz w:val="24"/>
          <w:szCs w:val="24"/>
          <w:lang w:eastAsia="en-CA"/>
        </w:rPr>
        <w:br/>
      </w:r>
      <w:r w:rsidRPr="00134343">
        <w:rPr>
          <w:rFonts w:ascii="Times New Roman" w:eastAsia="Times New Roman" w:hAnsi="Times New Roman" w:cs="Times New Roman"/>
          <w:sz w:val="24"/>
          <w:szCs w:val="24"/>
          <w:lang w:eastAsia="en-CA"/>
        </w:rPr>
        <w:br/>
      </w:r>
    </w:p>
    <w:p w14:paraId="642A71D0"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Constant returns to scale</w:t>
      </w:r>
      <w:r w:rsidRPr="00134343">
        <w:rPr>
          <w:rFonts w:ascii="Arial" w:eastAsia="Times New Roman" w:hAnsi="Arial" w:cs="Arial"/>
          <w:color w:val="000000"/>
          <w:sz w:val="24"/>
          <w:szCs w:val="24"/>
          <w:shd w:val="clear" w:color="auto" w:fill="FAFAFA"/>
          <w:lang w:eastAsia="en-CA"/>
        </w:rPr>
        <w:t>: equal percentage increases in inputs of labour and capital increase output by the same percentage.</w:t>
      </w:r>
    </w:p>
    <w:p w14:paraId="4B5D20CA"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4EBFB242"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Sustained growth in per capita real GDP</w:t>
      </w:r>
      <w:r w:rsidRPr="00134343">
        <w:rPr>
          <w:rFonts w:ascii="Arial" w:eastAsia="Times New Roman" w:hAnsi="Arial" w:cs="Arial"/>
          <w:color w:val="000000"/>
          <w:sz w:val="24"/>
          <w:szCs w:val="24"/>
          <w:shd w:val="clear" w:color="auto" w:fill="FAFAFA"/>
          <w:lang w:eastAsia="en-CA"/>
        </w:rPr>
        <w:t>: improvements in technology overcome the diminishing returns to increases in the capital to labour ratio.</w:t>
      </w:r>
    </w:p>
    <w:p w14:paraId="2B2675C1"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7D80368A"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Invention</w:t>
      </w:r>
      <w:r w:rsidRPr="00134343">
        <w:rPr>
          <w:rFonts w:ascii="Arial" w:eastAsia="Times New Roman" w:hAnsi="Arial" w:cs="Arial"/>
          <w:color w:val="000000"/>
          <w:sz w:val="24"/>
          <w:szCs w:val="24"/>
          <w:shd w:val="clear" w:color="auto" w:fill="FAFAFA"/>
          <w:lang w:eastAsia="en-CA"/>
        </w:rPr>
        <w:t>: the discovery of new knowledge.</w:t>
      </w:r>
    </w:p>
    <w:p w14:paraId="3AB94CA3"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71BDD078"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Innovation</w:t>
      </w:r>
      <w:r w:rsidRPr="00134343">
        <w:rPr>
          <w:rFonts w:ascii="Arial" w:eastAsia="Times New Roman" w:hAnsi="Arial" w:cs="Arial"/>
          <w:color w:val="000000"/>
          <w:sz w:val="24"/>
          <w:szCs w:val="24"/>
          <w:shd w:val="clear" w:color="auto" w:fill="FAFAFA"/>
          <w:lang w:eastAsia="en-CA"/>
        </w:rPr>
        <w:t>: the application of new knowledge into production techniques.</w:t>
      </w:r>
    </w:p>
    <w:p w14:paraId="19F381D5"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2DC89422"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Exogenous variable</w:t>
      </w:r>
      <w:r w:rsidRPr="00134343">
        <w:rPr>
          <w:rFonts w:ascii="Arial" w:eastAsia="Times New Roman" w:hAnsi="Arial" w:cs="Arial"/>
          <w:color w:val="000000"/>
          <w:sz w:val="24"/>
          <w:szCs w:val="24"/>
          <w:shd w:val="clear" w:color="auto" w:fill="FAFAFA"/>
          <w:lang w:eastAsia="en-CA"/>
        </w:rPr>
        <w:t>: a variable with a value determined outside the model.</w:t>
      </w:r>
    </w:p>
    <w:p w14:paraId="02E7A855"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sz w:val="24"/>
          <w:szCs w:val="24"/>
          <w:shd w:val="clear" w:color="auto" w:fill="FAFAFA"/>
          <w:lang w:eastAsia="en-CA"/>
        </w:rPr>
        <w:t>Endogenous growth</w:t>
      </w:r>
      <w:r w:rsidRPr="00134343">
        <w:rPr>
          <w:rFonts w:ascii="Arial" w:eastAsia="Times New Roman" w:hAnsi="Arial" w:cs="Arial"/>
          <w:color w:val="000000"/>
          <w:sz w:val="24"/>
          <w:szCs w:val="24"/>
          <w:shd w:val="clear" w:color="auto" w:fill="FAFAFA"/>
          <w:lang w:eastAsia="en-CA"/>
        </w:rPr>
        <w:t>: growth determined economic behaviour and policy within the model.</w:t>
      </w:r>
    </w:p>
    <w:p w14:paraId="0C317F67"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lang w:eastAsia="en-CA"/>
        </w:rPr>
        <w:lastRenderedPageBreak/>
        <w:t>Lump sum tax</w:t>
      </w:r>
    </w:p>
    <w:p w14:paraId="61F14093"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color w:val="222222"/>
          <w:sz w:val="24"/>
          <w:szCs w:val="24"/>
          <w:shd w:val="clear" w:color="auto" w:fill="FFFFFF"/>
          <w:lang w:eastAsia="en-CA"/>
        </w:rPr>
        <w:t>A tax that is a fixed amount, no matter the change in circumstance of the taxed entity. (A lump-sum subsidy or lump-sum redistribution isdefined similarly.)</w:t>
      </w:r>
    </w:p>
    <w:p w14:paraId="7F473409"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color w:val="000000"/>
          <w:lang w:eastAsia="en-CA"/>
        </w:rPr>
        <w:t>Goods</w:t>
      </w:r>
      <w:r w:rsidRPr="00134343">
        <w:rPr>
          <w:rFonts w:ascii="Arial" w:eastAsia="Times New Roman" w:hAnsi="Arial" w:cs="Arial"/>
          <w:b/>
          <w:bCs/>
          <w:color w:val="000000"/>
          <w:lang w:eastAsia="en-CA"/>
        </w:rPr>
        <w:br/>
        <w:t>market multiplier</w:t>
      </w:r>
    </w:p>
    <w:p w14:paraId="69A43CB8"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color w:val="000000"/>
          <w:lang w:eastAsia="en-CA"/>
        </w:rPr>
        <w:t>The factor by which gains in total output are greater than the change in spending that caused it. It is usually used in reference to the relationship between investment and total national income. </w:t>
      </w:r>
    </w:p>
    <w:p w14:paraId="5CBA5DFF"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lang w:eastAsia="en-CA"/>
        </w:rPr>
        <w:t>Closed economy</w:t>
      </w:r>
    </w:p>
    <w:p w14:paraId="74B4E2D7"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color w:val="222222"/>
          <w:sz w:val="24"/>
          <w:szCs w:val="24"/>
          <w:shd w:val="clear" w:color="auto" w:fill="FFFFFF"/>
          <w:lang w:eastAsia="en-CA"/>
        </w:rPr>
        <w:t> In a closed economy, all output is sold domestically, and expenditure is divided into three components: consumption, investment, andgovernment purchases.</w:t>
      </w:r>
    </w:p>
    <w:p w14:paraId="5A6F3ED3"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lang w:eastAsia="en-CA"/>
        </w:rPr>
        <w:t>Open economy </w:t>
      </w:r>
    </w:p>
    <w:p w14:paraId="78CA1411"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color w:val="000000"/>
          <w:lang w:eastAsia="en-CA"/>
        </w:rPr>
        <w:t>An open economy is an economy in which there are economic activities between the domestic community and outside. People and even businesses can trade in goods and services with other people and businesses in the international community, and funds can flow as investments across the border.</w:t>
      </w:r>
    </w:p>
    <w:p w14:paraId="7B70D432"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lang w:eastAsia="en-CA"/>
        </w:rPr>
        <w:t>High powered</w:t>
      </w:r>
    </w:p>
    <w:p w14:paraId="32898477"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lang w:eastAsia="en-CA"/>
        </w:rPr>
        <w:t>Equilibrium interest rate</w:t>
      </w:r>
    </w:p>
    <w:p w14:paraId="60AB9E46"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color w:val="000000"/>
          <w:lang w:eastAsia="en-CA"/>
        </w:rPr>
        <w:t>In graphical terms, the equilibrium interest rate appears at the intersection of the demand for money curve and the supply of money curve. When the interest rate is lower than the equilibrium interest rate, the amount of money in circulation is insufficient for households to engage in regular, everyday transactions. This results in an excess demand for money. The excess demand motivates individuals and families to sell their bonds and deposit and hold the funds in their checking accounts. This conversion to cash increases the supply of money, eventually resulting in the lowering of the equilibrium interest rate. As income -- both personal and corporate -- increases, the demand for money increases. This increase in demand raises the equilibrium interest rate. Inflation -- an increase in the prices of goods and services -- has a similar impact. When the Federal Reserve sets an interest rate higher than the equilibrium interest rate, the supply of money -- the amount of money circulating in the economy -- exceeds what individuals and companies want to retain in cash. Households and businesses then try to decrease their cash holdings by purchasing bonds.</w:t>
      </w:r>
    </w:p>
    <w:p w14:paraId="32E3C37D" w14:textId="77777777" w:rsidR="00134343" w:rsidRPr="00134343" w:rsidRDefault="00134343" w:rsidP="00134343">
      <w:pPr>
        <w:shd w:val="clear" w:color="auto" w:fill="FFFFFF"/>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222222"/>
          <w:sz w:val="21"/>
          <w:szCs w:val="21"/>
          <w:lang w:eastAsia="en-CA"/>
        </w:rPr>
        <w:t>A supply shock</w:t>
      </w:r>
      <w:r w:rsidRPr="00134343">
        <w:rPr>
          <w:rFonts w:ascii="Arial" w:eastAsia="Times New Roman" w:hAnsi="Arial" w:cs="Arial"/>
          <w:color w:val="000000"/>
          <w:sz w:val="21"/>
          <w:szCs w:val="21"/>
          <w:lang w:eastAsia="en-CA"/>
        </w:rPr>
        <w:t xml:space="preserve"> is an event that suddenly increases or decreases the </w:t>
      </w:r>
      <w:hyperlink r:id="rId18" w:history="1">
        <w:r w:rsidRPr="00134343">
          <w:rPr>
            <w:rFonts w:ascii="Arial" w:eastAsia="Times New Roman" w:hAnsi="Arial" w:cs="Arial"/>
            <w:color w:val="000000"/>
            <w:sz w:val="21"/>
            <w:szCs w:val="21"/>
            <w:lang w:eastAsia="en-CA"/>
          </w:rPr>
          <w:t>supply</w:t>
        </w:r>
      </w:hyperlink>
      <w:r w:rsidRPr="00134343">
        <w:rPr>
          <w:rFonts w:ascii="Arial" w:eastAsia="Times New Roman" w:hAnsi="Arial" w:cs="Arial"/>
          <w:color w:val="000000"/>
          <w:sz w:val="21"/>
          <w:szCs w:val="21"/>
          <w:lang w:eastAsia="en-CA"/>
        </w:rPr>
        <w:t xml:space="preserve"> of a </w:t>
      </w:r>
      <w:hyperlink r:id="rId19" w:history="1">
        <w:r w:rsidRPr="00134343">
          <w:rPr>
            <w:rFonts w:ascii="Arial" w:eastAsia="Times New Roman" w:hAnsi="Arial" w:cs="Arial"/>
            <w:color w:val="000000"/>
            <w:sz w:val="21"/>
            <w:szCs w:val="21"/>
            <w:lang w:eastAsia="en-CA"/>
          </w:rPr>
          <w:t>commodity</w:t>
        </w:r>
      </w:hyperlink>
      <w:r w:rsidRPr="00134343">
        <w:rPr>
          <w:rFonts w:ascii="Arial" w:eastAsia="Times New Roman" w:hAnsi="Arial" w:cs="Arial"/>
          <w:color w:val="000000"/>
          <w:sz w:val="21"/>
          <w:szCs w:val="21"/>
          <w:lang w:eastAsia="en-CA"/>
        </w:rPr>
        <w:t xml:space="preserve"> or </w:t>
      </w:r>
      <w:hyperlink r:id="rId20" w:history="1">
        <w:r w:rsidRPr="00134343">
          <w:rPr>
            <w:rFonts w:ascii="Arial" w:eastAsia="Times New Roman" w:hAnsi="Arial" w:cs="Arial"/>
            <w:color w:val="000000"/>
            <w:sz w:val="21"/>
            <w:szCs w:val="21"/>
            <w:lang w:eastAsia="en-CA"/>
          </w:rPr>
          <w:t>service</w:t>
        </w:r>
      </w:hyperlink>
      <w:r w:rsidRPr="00134343">
        <w:rPr>
          <w:rFonts w:ascii="Arial" w:eastAsia="Times New Roman" w:hAnsi="Arial" w:cs="Arial"/>
          <w:color w:val="000000"/>
          <w:sz w:val="21"/>
          <w:szCs w:val="21"/>
          <w:lang w:eastAsia="en-CA"/>
        </w:rPr>
        <w:t xml:space="preserve">, or of commodities and services in general. This sudden change affects the </w:t>
      </w:r>
      <w:hyperlink r:id="rId21" w:history="1">
        <w:r w:rsidRPr="00134343">
          <w:rPr>
            <w:rFonts w:ascii="Arial" w:eastAsia="Times New Roman" w:hAnsi="Arial" w:cs="Arial"/>
            <w:color w:val="000000"/>
            <w:sz w:val="21"/>
            <w:szCs w:val="21"/>
            <w:lang w:eastAsia="en-CA"/>
          </w:rPr>
          <w:t>equilibrium price</w:t>
        </w:r>
      </w:hyperlink>
      <w:r w:rsidRPr="00134343">
        <w:rPr>
          <w:rFonts w:ascii="Arial" w:eastAsia="Times New Roman" w:hAnsi="Arial" w:cs="Arial"/>
          <w:color w:val="000000"/>
          <w:sz w:val="21"/>
          <w:szCs w:val="21"/>
          <w:lang w:eastAsia="en-CA"/>
        </w:rPr>
        <w:t xml:space="preserve"> of the good or service or the economy's general </w:t>
      </w:r>
      <w:hyperlink r:id="rId22" w:history="1">
        <w:r w:rsidRPr="00134343">
          <w:rPr>
            <w:rFonts w:ascii="Arial" w:eastAsia="Times New Roman" w:hAnsi="Arial" w:cs="Arial"/>
            <w:color w:val="000000"/>
            <w:sz w:val="21"/>
            <w:szCs w:val="21"/>
            <w:lang w:eastAsia="en-CA"/>
          </w:rPr>
          <w:t>price level</w:t>
        </w:r>
      </w:hyperlink>
      <w:r w:rsidRPr="00134343">
        <w:rPr>
          <w:rFonts w:ascii="Arial" w:eastAsia="Times New Roman" w:hAnsi="Arial" w:cs="Arial"/>
          <w:color w:val="000000"/>
          <w:sz w:val="21"/>
          <w:szCs w:val="21"/>
          <w:lang w:eastAsia="en-CA"/>
        </w:rPr>
        <w:t>.</w:t>
      </w:r>
    </w:p>
    <w:p w14:paraId="66CF6701" w14:textId="77777777" w:rsidR="00134343" w:rsidRPr="00134343" w:rsidRDefault="00134343" w:rsidP="00134343">
      <w:pPr>
        <w:shd w:val="clear" w:color="auto" w:fill="FFFFFF"/>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color w:val="000000"/>
          <w:sz w:val="21"/>
          <w:szCs w:val="21"/>
          <w:lang w:eastAsia="en-CA"/>
        </w:rPr>
        <w:t xml:space="preserve">In the short run, an economy-wide negative supply shock will shift the </w:t>
      </w:r>
      <w:hyperlink r:id="rId23" w:history="1">
        <w:r w:rsidRPr="00134343">
          <w:rPr>
            <w:rFonts w:ascii="Arial" w:eastAsia="Times New Roman" w:hAnsi="Arial" w:cs="Arial"/>
            <w:color w:val="000000"/>
            <w:sz w:val="21"/>
            <w:szCs w:val="21"/>
            <w:lang w:eastAsia="en-CA"/>
          </w:rPr>
          <w:t>aggregate supply</w:t>
        </w:r>
      </w:hyperlink>
      <w:r w:rsidRPr="00134343">
        <w:rPr>
          <w:rFonts w:ascii="Arial" w:eastAsia="Times New Roman" w:hAnsi="Arial" w:cs="Arial"/>
          <w:color w:val="000000"/>
          <w:sz w:val="21"/>
          <w:szCs w:val="21"/>
          <w:lang w:eastAsia="en-CA"/>
        </w:rPr>
        <w:t xml:space="preserve"> curve leftward, decreasing the output and increasing the price level.</w:t>
      </w:r>
      <w:hyperlink r:id="rId24" w:anchor="cite_note-Robert_2012-1" w:history="1">
        <w:r w:rsidRPr="00134343">
          <w:rPr>
            <w:rFonts w:ascii="Arial" w:eastAsia="Times New Roman" w:hAnsi="Arial" w:cs="Arial"/>
            <w:color w:val="000000"/>
            <w:sz w:val="17"/>
            <w:szCs w:val="17"/>
            <w:vertAlign w:val="superscript"/>
            <w:lang w:eastAsia="en-CA"/>
          </w:rPr>
          <w:t>[1]</w:t>
        </w:r>
      </w:hyperlink>
      <w:r w:rsidRPr="00134343">
        <w:rPr>
          <w:rFonts w:ascii="Arial" w:eastAsia="Times New Roman" w:hAnsi="Arial" w:cs="Arial"/>
          <w:color w:val="000000"/>
          <w:sz w:val="21"/>
          <w:szCs w:val="21"/>
          <w:lang w:eastAsia="en-CA"/>
        </w:rPr>
        <w:t xml:space="preserve"> For example, the imposition of an embargo on trade in oil would cause an adverse supply shock, since oil is a key </w:t>
      </w:r>
      <w:hyperlink r:id="rId25" w:history="1">
        <w:r w:rsidRPr="00134343">
          <w:rPr>
            <w:rFonts w:ascii="Arial" w:eastAsia="Times New Roman" w:hAnsi="Arial" w:cs="Arial"/>
            <w:color w:val="000000"/>
            <w:sz w:val="21"/>
            <w:szCs w:val="21"/>
            <w:lang w:eastAsia="en-CA"/>
          </w:rPr>
          <w:t>factor of production</w:t>
        </w:r>
      </w:hyperlink>
      <w:r w:rsidRPr="00134343">
        <w:rPr>
          <w:rFonts w:ascii="Arial" w:eastAsia="Times New Roman" w:hAnsi="Arial" w:cs="Arial"/>
          <w:color w:val="000000"/>
          <w:sz w:val="21"/>
          <w:szCs w:val="21"/>
          <w:lang w:eastAsia="en-CA"/>
        </w:rPr>
        <w:t xml:space="preserve"> for a wide variety of goods. A supply shock can cause </w:t>
      </w:r>
      <w:hyperlink r:id="rId26" w:history="1">
        <w:r w:rsidRPr="00134343">
          <w:rPr>
            <w:rFonts w:ascii="Arial" w:eastAsia="Times New Roman" w:hAnsi="Arial" w:cs="Arial"/>
            <w:color w:val="000000"/>
            <w:sz w:val="21"/>
            <w:szCs w:val="21"/>
            <w:lang w:eastAsia="en-CA"/>
          </w:rPr>
          <w:t>stagflation</w:t>
        </w:r>
      </w:hyperlink>
      <w:r w:rsidRPr="00134343">
        <w:rPr>
          <w:rFonts w:ascii="Arial" w:eastAsia="Times New Roman" w:hAnsi="Arial" w:cs="Arial"/>
          <w:color w:val="000000"/>
          <w:sz w:val="21"/>
          <w:szCs w:val="21"/>
          <w:lang w:eastAsia="en-CA"/>
        </w:rPr>
        <w:t xml:space="preserve"> due to a combination of rising prices and falling output.</w:t>
      </w:r>
    </w:p>
    <w:p w14:paraId="3DAF6DFA" w14:textId="77777777" w:rsidR="00134343" w:rsidRPr="00134343" w:rsidRDefault="00134343" w:rsidP="00134343">
      <w:pPr>
        <w:shd w:val="clear" w:color="auto" w:fill="FFFFFF"/>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color w:val="000000"/>
          <w:sz w:val="21"/>
          <w:szCs w:val="21"/>
          <w:lang w:eastAsia="en-CA"/>
        </w:rPr>
        <w:t>In the short run, an economy-wide positive supply shock will shift the aggregate supply curve rightward, increasing output and decreasing the price level.</w:t>
      </w:r>
      <w:hyperlink r:id="rId27" w:anchor="cite_note-Robert_2012-1" w:history="1">
        <w:r w:rsidRPr="00134343">
          <w:rPr>
            <w:rFonts w:ascii="Arial" w:eastAsia="Times New Roman" w:hAnsi="Arial" w:cs="Arial"/>
            <w:color w:val="000000"/>
            <w:sz w:val="17"/>
            <w:szCs w:val="17"/>
            <w:vertAlign w:val="superscript"/>
            <w:lang w:eastAsia="en-CA"/>
          </w:rPr>
          <w:t>[1]</w:t>
        </w:r>
      </w:hyperlink>
      <w:r w:rsidRPr="00134343">
        <w:rPr>
          <w:rFonts w:ascii="Arial" w:eastAsia="Times New Roman" w:hAnsi="Arial" w:cs="Arial"/>
          <w:color w:val="000000"/>
          <w:sz w:val="21"/>
          <w:szCs w:val="21"/>
          <w:lang w:eastAsia="en-CA"/>
        </w:rPr>
        <w:t xml:space="preserve"> A positive supply shock could be an advance in technology (a </w:t>
      </w:r>
      <w:hyperlink r:id="rId28" w:history="1">
        <w:r w:rsidRPr="00134343">
          <w:rPr>
            <w:rFonts w:ascii="Arial" w:eastAsia="Times New Roman" w:hAnsi="Arial" w:cs="Arial"/>
            <w:color w:val="000000"/>
            <w:sz w:val="21"/>
            <w:szCs w:val="21"/>
            <w:lang w:eastAsia="en-CA"/>
          </w:rPr>
          <w:t>technology shock</w:t>
        </w:r>
      </w:hyperlink>
      <w:r w:rsidRPr="00134343">
        <w:rPr>
          <w:rFonts w:ascii="Arial" w:eastAsia="Times New Roman" w:hAnsi="Arial" w:cs="Arial"/>
          <w:color w:val="000000"/>
          <w:sz w:val="21"/>
          <w:szCs w:val="21"/>
          <w:lang w:eastAsia="en-CA"/>
        </w:rPr>
        <w:t>) which makes production more efficient, thus increasing output.</w:t>
      </w:r>
    </w:p>
    <w:p w14:paraId="0E1AD6C8"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lang w:eastAsia="en-CA"/>
        </w:rPr>
        <w:t>Purchasing power </w:t>
      </w:r>
    </w:p>
    <w:p w14:paraId="36AE6AA8"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6A6A6A"/>
          <w:shd w:val="clear" w:color="auto" w:fill="FFFFFF"/>
          <w:lang w:eastAsia="en-CA"/>
        </w:rPr>
        <w:t>Purchasing power</w:t>
      </w:r>
      <w:r w:rsidRPr="00134343">
        <w:rPr>
          <w:rFonts w:ascii="Arial" w:eastAsia="Times New Roman" w:hAnsi="Arial" w:cs="Arial"/>
          <w:color w:val="545454"/>
          <w:shd w:val="clear" w:color="auto" w:fill="FFFFFF"/>
          <w:lang w:eastAsia="en-CA"/>
        </w:rPr>
        <w:t xml:space="preserve"> is the value of a currency expressed in terms of the amount of goods or services that one unit of money can buy. </w:t>
      </w:r>
      <w:r w:rsidRPr="00134343">
        <w:rPr>
          <w:rFonts w:ascii="Arial" w:eastAsia="Times New Roman" w:hAnsi="Arial" w:cs="Arial"/>
          <w:b/>
          <w:bCs/>
          <w:color w:val="6A6A6A"/>
          <w:shd w:val="clear" w:color="auto" w:fill="FFFFFF"/>
          <w:lang w:eastAsia="en-CA"/>
        </w:rPr>
        <w:t>Purchasing power</w:t>
      </w:r>
      <w:r w:rsidRPr="00134343">
        <w:rPr>
          <w:rFonts w:ascii="Arial" w:eastAsia="Times New Roman" w:hAnsi="Arial" w:cs="Arial"/>
          <w:color w:val="545454"/>
          <w:shd w:val="clear" w:color="auto" w:fill="FFFFFF"/>
          <w:lang w:eastAsia="en-CA"/>
        </w:rPr>
        <w:t xml:space="preserve"> is important because, all else being equal, inflation decreases the amount of goods or services you would be able to </w:t>
      </w:r>
      <w:r w:rsidRPr="00134343">
        <w:rPr>
          <w:rFonts w:ascii="Arial" w:eastAsia="Times New Roman" w:hAnsi="Arial" w:cs="Arial"/>
          <w:b/>
          <w:bCs/>
          <w:color w:val="6A6A6A"/>
          <w:shd w:val="clear" w:color="auto" w:fill="FFFFFF"/>
          <w:lang w:eastAsia="en-CA"/>
        </w:rPr>
        <w:t>purchase</w:t>
      </w:r>
      <w:r w:rsidRPr="00134343">
        <w:rPr>
          <w:rFonts w:ascii="Arial" w:eastAsia="Times New Roman" w:hAnsi="Arial" w:cs="Arial"/>
          <w:color w:val="545454"/>
          <w:shd w:val="clear" w:color="auto" w:fill="FFFFFF"/>
          <w:lang w:eastAsia="en-CA"/>
        </w:rPr>
        <w:t>.</w:t>
      </w:r>
    </w:p>
    <w:p w14:paraId="5C3E8B1E"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666BE0CD"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lang w:eastAsia="en-CA"/>
        </w:rPr>
        <w:t>Purchasing power parity</w:t>
      </w:r>
    </w:p>
    <w:p w14:paraId="539C0FAF"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lang w:eastAsia="en-CA"/>
        </w:rPr>
        <w:t>(PPP) is a theory which states that exchange rates between currencies are in equilibrium when their purchasing power is the same in each of the two countries.</w:t>
      </w:r>
    </w:p>
    <w:p w14:paraId="2512860A"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52AD02D3"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lang w:eastAsia="en-CA"/>
        </w:rPr>
        <w:t>Marginal propensity to import</w:t>
      </w:r>
    </w:p>
    <w:p w14:paraId="525246A5"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color w:val="000000"/>
          <w:lang w:eastAsia="en-CA"/>
        </w:rPr>
        <w:t>The marginal propensity to import (MPM) is the amount imports increase or decrease with each unit rise or decline in disposable income. The marginal propensity to import is thus the change in imports induced by a change in income.</w:t>
      </w:r>
    </w:p>
    <w:p w14:paraId="396D1AA8"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29A47C65"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lang w:eastAsia="en-CA"/>
        </w:rPr>
        <w:t>Balance of payments equilibrium</w:t>
      </w:r>
    </w:p>
    <w:p w14:paraId="2644EE9B"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color w:val="000000"/>
          <w:lang w:eastAsia="en-CA"/>
        </w:rPr>
        <w:t>Balance of payments equilibrium occurs when induced balance of payments transactions---those engineered by the government to influence the nominal exchange rate---are zero. This implies that autonomous receipts from exports and the sale of securities abroad equal autonomous payments for imports and the purchase of securities from foreign residents.</w:t>
      </w:r>
    </w:p>
    <w:p w14:paraId="3D8287D3"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53A1897C"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lang w:eastAsia="en-CA"/>
        </w:rPr>
        <w:t>Capital inflow/outflow   </w:t>
      </w:r>
    </w:p>
    <w:p w14:paraId="77244019"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222222"/>
          <w:sz w:val="24"/>
          <w:szCs w:val="24"/>
          <w:shd w:val="clear" w:color="auto" w:fill="FFFFFF"/>
          <w:lang w:eastAsia="en-CA"/>
        </w:rPr>
        <w:t xml:space="preserve">Capital outflow </w:t>
      </w:r>
      <w:r w:rsidRPr="00134343">
        <w:rPr>
          <w:rFonts w:ascii="Arial" w:eastAsia="Times New Roman" w:hAnsi="Arial" w:cs="Arial"/>
          <w:color w:val="222222"/>
          <w:sz w:val="24"/>
          <w:szCs w:val="24"/>
          <w:shd w:val="clear" w:color="auto" w:fill="FFFFFF"/>
          <w:lang w:eastAsia="en-CA"/>
        </w:rPr>
        <w:t>is an economic term describing capital flowing out of (or leaving) a particular economy. Outflowing capital can be caused by any number of economic or political reasons but can often originate from instability in either sphere.</w:t>
      </w:r>
      <w:r w:rsidRPr="00134343">
        <w:rPr>
          <w:rFonts w:ascii="Arial" w:eastAsia="Times New Roman" w:hAnsi="Arial" w:cs="Arial"/>
          <w:color w:val="000000"/>
          <w:lang w:eastAsia="en-CA"/>
        </w:rPr>
        <w:t>    </w:t>
      </w:r>
    </w:p>
    <w:p w14:paraId="44BBE80E"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lang w:eastAsia="en-CA"/>
        </w:rPr>
        <w:t>          </w:t>
      </w:r>
      <w:r w:rsidRPr="00134343">
        <w:rPr>
          <w:rFonts w:ascii="Arial" w:eastAsia="Times New Roman" w:hAnsi="Arial" w:cs="Arial"/>
          <w:b/>
          <w:bCs/>
          <w:color w:val="000000"/>
          <w:lang w:eastAsia="en-CA"/>
        </w:rPr>
        <w:tab/>
      </w:r>
    </w:p>
    <w:p w14:paraId="77C24D5B"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lang w:eastAsia="en-CA"/>
        </w:rPr>
        <w:t>Income approach</w:t>
      </w:r>
    </w:p>
    <w:p w14:paraId="741E87F4"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color w:val="000000"/>
          <w:lang w:eastAsia="en-CA"/>
        </w:rPr>
        <w:t>a real estate appraisal method that allows investors to estimate the value of a property by taking the net operating income of the rent collected and dividing it by the capitalization rate.</w:t>
      </w:r>
    </w:p>
    <w:p w14:paraId="52528B0F"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43AD9C2F"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lang w:eastAsia="en-CA"/>
        </w:rPr>
        <w:t>Law of diminishing returns</w:t>
      </w:r>
    </w:p>
    <w:p w14:paraId="764D99D4"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color w:val="000000"/>
          <w:lang w:eastAsia="en-CA"/>
        </w:rPr>
        <w:t>A concept in economics that if one factor of production (number of workers, for example) is increased while other factors (machines and workspace, for example) are held constant, the output per unit of the variable factor will eventually diminish</w:t>
      </w:r>
    </w:p>
    <w:p w14:paraId="1A13434B" w14:textId="77777777" w:rsidR="00134343" w:rsidRPr="00134343" w:rsidRDefault="00134343" w:rsidP="00134343">
      <w:pPr>
        <w:spacing w:after="240" w:line="240" w:lineRule="auto"/>
        <w:rPr>
          <w:rFonts w:ascii="Times New Roman" w:eastAsia="Times New Roman" w:hAnsi="Times New Roman" w:cs="Times New Roman"/>
          <w:sz w:val="24"/>
          <w:szCs w:val="24"/>
          <w:lang w:eastAsia="en-CA"/>
        </w:rPr>
      </w:pPr>
      <w:r w:rsidRPr="00134343">
        <w:rPr>
          <w:rFonts w:ascii="Times New Roman" w:eastAsia="Times New Roman" w:hAnsi="Times New Roman" w:cs="Times New Roman"/>
          <w:sz w:val="24"/>
          <w:szCs w:val="24"/>
          <w:lang w:eastAsia="en-CA"/>
        </w:rPr>
        <w:br/>
      </w:r>
    </w:p>
    <w:p w14:paraId="70094FA9"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lang w:eastAsia="en-CA"/>
        </w:rPr>
        <w:t>fixed nominal exchange rate</w:t>
      </w:r>
    </w:p>
    <w:p w14:paraId="3042082C"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70404A89"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222222"/>
          <w:sz w:val="24"/>
          <w:szCs w:val="24"/>
          <w:shd w:val="clear" w:color="auto" w:fill="FFFFFF"/>
          <w:lang w:eastAsia="en-CA"/>
        </w:rPr>
        <w:t xml:space="preserve">The nominal exchange rate E </w:t>
      </w:r>
      <w:r w:rsidRPr="00134343">
        <w:rPr>
          <w:rFonts w:ascii="Arial" w:eastAsia="Times New Roman" w:hAnsi="Arial" w:cs="Arial"/>
          <w:color w:val="222222"/>
          <w:sz w:val="24"/>
          <w:szCs w:val="24"/>
          <w:shd w:val="clear" w:color="auto" w:fill="FFFFFF"/>
          <w:lang w:eastAsia="en-CA"/>
        </w:rPr>
        <w:t>is defined as the number of units of the domestic currency that can purchase a unit of a given foreign currency. A decrease in this variable is termed nominal appreciation of the currency. (Under the fixed exchange rate regime, a downward adjustment of the rate E is termed revaluation.)</w:t>
      </w:r>
    </w:p>
    <w:p w14:paraId="6D785FB4"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3DFC78FF"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lang w:eastAsia="en-CA"/>
        </w:rPr>
        <w:t>Goods market multiplier</w:t>
      </w:r>
    </w:p>
    <w:p w14:paraId="19BAAB2D"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lang w:eastAsia="en-CA"/>
        </w:rPr>
        <w:t>A tax system that is set as a percentage of income T=</w:t>
      </w:r>
      <w:r w:rsidRPr="00134343">
        <w:rPr>
          <w:rFonts w:ascii="Arial" w:eastAsia="Times New Roman" w:hAnsi="Arial" w:cs="Arial"/>
          <w:b/>
          <w:bCs/>
          <w:i/>
          <w:iCs/>
          <w:color w:val="000000"/>
          <w:lang w:eastAsia="en-CA"/>
        </w:rPr>
        <w:t>t</w:t>
      </w:r>
      <w:r w:rsidRPr="00134343">
        <w:rPr>
          <w:rFonts w:ascii="Arial" w:eastAsia="Times New Roman" w:hAnsi="Arial" w:cs="Arial"/>
          <w:b/>
          <w:bCs/>
          <w:color w:val="000000"/>
          <w:lang w:eastAsia="en-CA"/>
        </w:rPr>
        <w:t>Y vs a lump-sum tax system</w:t>
      </w:r>
    </w:p>
    <w:p w14:paraId="29459D57"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p>
    <w:p w14:paraId="6EB1CAB9"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000000"/>
          <w:lang w:eastAsia="en-CA"/>
        </w:rPr>
        <w:t>fiscal stimulus</w:t>
      </w:r>
    </w:p>
    <w:p w14:paraId="35BB1D49" w14:textId="77777777" w:rsidR="00134343" w:rsidRPr="00134343" w:rsidRDefault="00134343" w:rsidP="00134343">
      <w:pPr>
        <w:spacing w:after="0" w:line="240" w:lineRule="auto"/>
        <w:rPr>
          <w:rFonts w:ascii="Times New Roman" w:eastAsia="Times New Roman" w:hAnsi="Times New Roman" w:cs="Times New Roman"/>
          <w:sz w:val="24"/>
          <w:szCs w:val="24"/>
          <w:lang w:eastAsia="en-CA"/>
        </w:rPr>
      </w:pPr>
      <w:r w:rsidRPr="00134343">
        <w:rPr>
          <w:rFonts w:ascii="Arial" w:eastAsia="Times New Roman" w:hAnsi="Arial" w:cs="Arial"/>
          <w:b/>
          <w:bCs/>
          <w:color w:val="222222"/>
          <w:sz w:val="24"/>
          <w:szCs w:val="24"/>
          <w:shd w:val="clear" w:color="auto" w:fill="FFFFFF"/>
          <w:lang w:eastAsia="en-CA"/>
        </w:rPr>
        <w:t>Fiscal stimulus</w:t>
      </w:r>
      <w:r w:rsidRPr="00134343">
        <w:rPr>
          <w:rFonts w:ascii="Arial" w:eastAsia="Times New Roman" w:hAnsi="Arial" w:cs="Arial"/>
          <w:color w:val="222222"/>
          <w:sz w:val="24"/>
          <w:szCs w:val="24"/>
          <w:shd w:val="clear" w:color="auto" w:fill="FFFFFF"/>
          <w:lang w:eastAsia="en-CA"/>
        </w:rPr>
        <w:t xml:space="preserve"> refers to increasing government consumption or transfers or lowering taxes. Effectively this means increasing the rate of growth of public debt, except that particularly Keynesians often assume that the </w:t>
      </w:r>
      <w:r w:rsidRPr="00134343">
        <w:rPr>
          <w:rFonts w:ascii="Arial" w:eastAsia="Times New Roman" w:hAnsi="Arial" w:cs="Arial"/>
          <w:b/>
          <w:bCs/>
          <w:color w:val="222222"/>
          <w:sz w:val="24"/>
          <w:szCs w:val="24"/>
          <w:shd w:val="clear" w:color="auto" w:fill="FFFFFF"/>
          <w:lang w:eastAsia="en-CA"/>
        </w:rPr>
        <w:t>stimulus</w:t>
      </w:r>
      <w:r w:rsidRPr="00134343">
        <w:rPr>
          <w:rFonts w:ascii="Arial" w:eastAsia="Times New Roman" w:hAnsi="Arial" w:cs="Arial"/>
          <w:color w:val="222222"/>
          <w:sz w:val="24"/>
          <w:szCs w:val="24"/>
          <w:shd w:val="clear" w:color="auto" w:fill="FFFFFF"/>
          <w:lang w:eastAsia="en-CA"/>
        </w:rPr>
        <w:t xml:space="preserve"> will cause sufficient economic growth to fill that gap partially or completely.</w:t>
      </w:r>
    </w:p>
    <w:p w14:paraId="4EB742F3" w14:textId="77777777" w:rsidR="0005677C" w:rsidRDefault="00134343">
      <w:bookmarkStart w:id="0" w:name="_GoBack"/>
      <w:bookmarkEnd w:id="0"/>
    </w:p>
    <w:sectPr w:rsidR="0005677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147958"/>
    <w:multiLevelType w:val="multilevel"/>
    <w:tmpl w:val="E8E8C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343"/>
    <w:rsid w:val="00134343"/>
    <w:rsid w:val="00183A51"/>
    <w:rsid w:val="00FC619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B49A4"/>
  <w15:chartTrackingRefBased/>
  <w15:docId w15:val="{7996F838-DEAD-48E3-A7C3-90360A875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34343"/>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NormalWeb">
    <w:name w:val="Normal (Web)"/>
    <w:basedOn w:val="Normal"/>
    <w:uiPriority w:val="99"/>
    <w:semiHidden/>
    <w:unhideWhenUsed/>
    <w:rsid w:val="00134343"/>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tab-span">
    <w:name w:val="apple-tab-span"/>
    <w:basedOn w:val="DefaultParagraphFont"/>
    <w:rsid w:val="00134343"/>
  </w:style>
  <w:style w:type="character" w:styleId="Hyperlink">
    <w:name w:val="Hyperlink"/>
    <w:basedOn w:val="DefaultParagraphFont"/>
    <w:uiPriority w:val="99"/>
    <w:semiHidden/>
    <w:unhideWhenUsed/>
    <w:rsid w:val="00134343"/>
    <w:rPr>
      <w:color w:val="0000FF"/>
      <w:u w:val="single"/>
    </w:rPr>
  </w:style>
  <w:style w:type="character" w:styleId="FollowedHyperlink">
    <w:name w:val="FollowedHyperlink"/>
    <w:basedOn w:val="DefaultParagraphFont"/>
    <w:uiPriority w:val="99"/>
    <w:semiHidden/>
    <w:unhideWhenUsed/>
    <w:rsid w:val="00134343"/>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3639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en.wikipedia.org/wiki/Supply_(economics)" TargetMode="External"/><Relationship Id="rId26" Type="http://schemas.openxmlformats.org/officeDocument/2006/relationships/hyperlink" Target="https://en.wikipedia.org/wiki/Stagflation" TargetMode="External"/><Relationship Id="rId3" Type="http://schemas.openxmlformats.org/officeDocument/2006/relationships/settings" Target="settings.xml"/><Relationship Id="rId21" Type="http://schemas.openxmlformats.org/officeDocument/2006/relationships/hyperlink" Target="https://en.wikipedia.org/wiki/Equilibrium_price"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s://en.wikipedia.org/wiki/Factor_of_production"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s://en.wikipedia.org/wiki/Service_(economic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en.wikipedia.org/wiki/Supply_shock" TargetMode="Externa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hyperlink" Target="https://en.wikipedia.org/wiki/Aggregate_supply" TargetMode="External"/><Relationship Id="rId28" Type="http://schemas.openxmlformats.org/officeDocument/2006/relationships/hyperlink" Target="https://en.wikipedia.org/wiki/Technology_shocks" TargetMode="External"/><Relationship Id="rId10" Type="http://schemas.openxmlformats.org/officeDocument/2006/relationships/image" Target="media/image6.png"/><Relationship Id="rId19" Type="http://schemas.openxmlformats.org/officeDocument/2006/relationships/hyperlink" Target="https://en.wikipedia.org/wiki/Commodity"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en.wikipedia.org/wiki/Price_level" TargetMode="External"/><Relationship Id="rId27" Type="http://schemas.openxmlformats.org/officeDocument/2006/relationships/hyperlink" Target="https://en.wikipedia.org/wiki/Supply_shock"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4153</Words>
  <Characters>23676</Characters>
  <Application>Microsoft Office Word</Application>
  <DocSecurity>0</DocSecurity>
  <Lines>197</Lines>
  <Paragraphs>55</Paragraphs>
  <ScaleCrop>false</ScaleCrop>
  <Company/>
  <LinksUpToDate>false</LinksUpToDate>
  <CharactersWithSpaces>27774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DIZ</dc:creator>
  <cp:keywords/>
  <dc:description/>
  <cp:lastModifiedBy>DIZ</cp:lastModifiedBy>
  <cp:revision>1</cp:revision>
  <dcterms:created xsi:type="dcterms:W3CDTF">2019-10-18T19:28:00Z</dcterms:created>
  <dcterms:modified xsi:type="dcterms:W3CDTF">2019-10-18T19:28:00Z</dcterms:modified>
</cp:coreProperties>
</file>