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>
        <w:rPr>
          <w:rFonts w:ascii="Lucida Sans Unicode" w:hAnsi="Lucida Sans Unicode" w:cs="Lucida Sans Unicode"/>
          <w:spacing w:val="3"/>
        </w:rPr>
        <w:t>PSY3109 Social Motivation midterm questions bank</w:t>
      </w:r>
    </w:p>
    <w:p w:rsid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bookmarkStart w:id="0" w:name="_GoBack"/>
      <w:bookmarkEnd w:id="0"/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 xml:space="preserve">The </w:t>
      </w:r>
      <w:proofErr w:type="gramStart"/>
      <w:r w:rsidRPr="00070402">
        <w:rPr>
          <w:rFonts w:ascii="Lucida Sans Unicode" w:hAnsi="Lucida Sans Unicode" w:cs="Lucida Sans Unicode"/>
          <w:spacing w:val="3"/>
        </w:rPr>
        <w:t>multiple choice</w:t>
      </w:r>
      <w:proofErr w:type="gramEnd"/>
      <w:r w:rsidRPr="00070402">
        <w:rPr>
          <w:rFonts w:ascii="Lucida Sans Unicode" w:hAnsi="Lucida Sans Unicode" w:cs="Lucida Sans Unicode"/>
          <w:spacing w:val="3"/>
        </w:rPr>
        <w:t xml:space="preserve"> section of the exam will cover the following:</w:t>
      </w:r>
    </w:p>
    <w:p w:rsid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 xml:space="preserve">Konrad Lorenz and ducks; Instinct theories; Drive reduction theory; Cannon &amp; Washburn; motivations to eat; Dual-centre theory and the hypothalamus and hunger in general; 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Pettijohn</w:t>
      </w:r>
      <w:proofErr w:type="spellEnd"/>
      <w:r w:rsidRPr="00070402">
        <w:rPr>
          <w:rFonts w:ascii="Lucida Sans Unicode" w:hAnsi="Lucida Sans Unicode" w:cs="Lucida Sans Unicode"/>
          <w:spacing w:val="3"/>
        </w:rPr>
        <w:t xml:space="preserve">, Ahmed and 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Pettijohn</w:t>
      </w:r>
      <w:proofErr w:type="spellEnd"/>
      <w:r w:rsidRPr="00070402">
        <w:rPr>
          <w:rFonts w:ascii="Lucida Sans Unicode" w:hAnsi="Lucida Sans Unicode" w:cs="Lucida Sans Unicode"/>
          <w:spacing w:val="3"/>
        </w:rPr>
        <w:t xml:space="preserve">; Veronica Lamarche; Weinberg &amp; 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Tronick</w:t>
      </w:r>
      <w:proofErr w:type="spellEnd"/>
      <w:r w:rsidRPr="00070402">
        <w:rPr>
          <w:rFonts w:ascii="Lucida Sans Unicode" w:hAnsi="Lucida Sans Unicode" w:cs="Lucida Sans Unicode"/>
          <w:spacing w:val="3"/>
        </w:rPr>
        <w:t xml:space="preserve">; 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Basson</w:t>
      </w:r>
      <w:proofErr w:type="spellEnd"/>
      <w:r w:rsidRPr="00070402">
        <w:rPr>
          <w:rFonts w:ascii="Lucida Sans Unicode" w:hAnsi="Lucida Sans Unicode" w:cs="Lucida Sans Unicode"/>
          <w:spacing w:val="3"/>
        </w:rPr>
        <w:t xml:space="preserve"> and sex; Sprecher, Sullivan &amp; 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Hatfield;sexual</w:t>
      </w:r>
      <w:proofErr w:type="spellEnd"/>
      <w:r w:rsidRPr="00070402">
        <w:rPr>
          <w:rFonts w:ascii="Lucida Sans Unicode" w:hAnsi="Lucida Sans Unicode" w:cs="Lucida Sans Unicode"/>
          <w:spacing w:val="3"/>
        </w:rPr>
        <w:t xml:space="preserve"> scripts; Amore questionnaire and Hill &amp; Preston; Helen Phillips and Emily Singer; Esterline &amp; 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Muelenhard</w:t>
      </w:r>
      <w:proofErr w:type="spellEnd"/>
      <w:r w:rsidRPr="00070402">
        <w:rPr>
          <w:rFonts w:ascii="Lucida Sans Unicode" w:hAnsi="Lucida Sans Unicode" w:cs="Lucida Sans Unicode"/>
          <w:spacing w:val="3"/>
        </w:rPr>
        <w:t xml:space="preserve">; Scullin and McDaniel; Doug 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Dusik;Maslow</w:t>
      </w:r>
      <w:proofErr w:type="spellEnd"/>
      <w:r w:rsidRPr="00070402">
        <w:rPr>
          <w:rFonts w:ascii="Lucida Sans Unicode" w:hAnsi="Lucida Sans Unicode" w:cs="Lucida Sans Unicode"/>
          <w:spacing w:val="3"/>
        </w:rPr>
        <w:t xml:space="preserve">, Alderfer; 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Wanous;Herzberg</w:t>
      </w:r>
      <w:proofErr w:type="spellEnd"/>
      <w:r w:rsidRPr="00070402">
        <w:rPr>
          <w:rFonts w:ascii="Lucida Sans Unicode" w:hAnsi="Lucida Sans Unicode" w:cs="Lucida Sans Unicode"/>
          <w:spacing w:val="3"/>
        </w:rPr>
        <w:t xml:space="preserve">; Murray; 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McLelland</w:t>
      </w:r>
      <w:proofErr w:type="spellEnd"/>
      <w:r w:rsidRPr="00070402">
        <w:rPr>
          <w:rFonts w:ascii="Lucida Sans Unicode" w:hAnsi="Lucida Sans Unicode" w:cs="Lucida Sans Unicode"/>
          <w:spacing w:val="3"/>
        </w:rPr>
        <w:t xml:space="preserve">; The usefulness of the TAT; Mauricio Gabriel; Schutz; Hurley &amp; Ryan; Lepper, Greene &amp; 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Nisbett;FIRO-B</w:t>
      </w:r>
      <w:proofErr w:type="spellEnd"/>
      <w:r w:rsidRPr="00070402">
        <w:rPr>
          <w:rFonts w:ascii="Lucida Sans Unicode" w:hAnsi="Lucida Sans Unicode" w:cs="Lucida Sans Unicode"/>
          <w:spacing w:val="3"/>
        </w:rPr>
        <w:t xml:space="preserve"> stats; 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overjustification</w:t>
      </w:r>
      <w:proofErr w:type="spellEnd"/>
    </w:p>
    <w:p w:rsid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 xml:space="preserve">HERE ARE </w:t>
      </w:r>
      <w:proofErr w:type="gramStart"/>
      <w:r w:rsidRPr="00070402">
        <w:rPr>
          <w:rFonts w:ascii="Lucida Sans Unicode" w:hAnsi="Lucida Sans Unicode" w:cs="Lucida Sans Unicode"/>
          <w:spacing w:val="3"/>
        </w:rPr>
        <w:t>THE  SHORT</w:t>
      </w:r>
      <w:proofErr w:type="gramEnd"/>
      <w:r w:rsidRPr="00070402">
        <w:rPr>
          <w:rFonts w:ascii="Lucida Sans Unicode" w:hAnsi="Lucida Sans Unicode" w:cs="Lucida Sans Unicode"/>
          <w:spacing w:val="3"/>
        </w:rPr>
        <w:t xml:space="preserve"> ANSWER QUESTIONS IN THE MID-TERM TEST: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b/>
          <w:bCs/>
          <w:spacing w:val="3"/>
        </w:rPr>
        <w:t>SHORT ANSW</w:t>
      </w:r>
      <w:r>
        <w:rPr>
          <w:rFonts w:ascii="Lucida Sans Unicode" w:hAnsi="Lucida Sans Unicode" w:cs="Lucida Sans Unicode"/>
          <w:b/>
          <w:bCs/>
          <w:spacing w:val="3"/>
        </w:rPr>
        <w:t>E</w:t>
      </w:r>
      <w:r w:rsidRPr="00070402">
        <w:rPr>
          <w:rFonts w:ascii="Lucida Sans Unicode" w:hAnsi="Lucida Sans Unicode" w:cs="Lucida Sans Unicode"/>
          <w:b/>
          <w:bCs/>
          <w:spacing w:val="3"/>
        </w:rPr>
        <w:t>R QUESTIONS – </w:t>
      </w:r>
      <w:r w:rsidRPr="00070402">
        <w:rPr>
          <w:rStyle w:val="Strong"/>
          <w:rFonts w:ascii="Lucida Sans Unicode" w:hAnsi="Lucida Sans Unicode" w:cs="Lucida Sans Unicode"/>
          <w:spacing w:val="3"/>
          <w:sz w:val="48"/>
          <w:szCs w:val="48"/>
          <w:u w:val="single"/>
        </w:rPr>
        <w:t>answer any 4 questions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>1. what is wrong with instinct theory?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>2. explain hull’s formula: </w:t>
      </w:r>
      <w:r w:rsidRPr="00070402">
        <w:rPr>
          <w:rFonts w:ascii="Lucida Sans Unicode" w:hAnsi="Lucida Sans Unicode" w:cs="Lucida Sans Unicode"/>
          <w:spacing w:val="3"/>
          <w:vertAlign w:val="subscript"/>
        </w:rPr>
        <w:t>s</w:t>
      </w:r>
      <w:r w:rsidRPr="00070402">
        <w:rPr>
          <w:rFonts w:ascii="Lucida Sans Unicode" w:hAnsi="Lucida Sans Unicode" w:cs="Lucida Sans Unicode"/>
          <w:spacing w:val="3"/>
        </w:rPr>
        <w:t>e</w:t>
      </w:r>
      <w:r w:rsidRPr="00070402">
        <w:rPr>
          <w:rFonts w:ascii="Lucida Sans Unicode" w:hAnsi="Lucida Sans Unicode" w:cs="Lucida Sans Unicode"/>
          <w:spacing w:val="3"/>
          <w:vertAlign w:val="subscript"/>
        </w:rPr>
        <w:t>r</w:t>
      </w:r>
      <w:r w:rsidRPr="00070402">
        <w:rPr>
          <w:rFonts w:ascii="Lucida Sans Unicode" w:hAnsi="Lucida Sans Unicode" w:cs="Lucida Sans Unicode"/>
          <w:spacing w:val="3"/>
        </w:rPr>
        <w:t> = drive (d) * incentive (k) * habit (h) – inhibition (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i</w:t>
      </w:r>
      <w:proofErr w:type="spellEnd"/>
      <w:r w:rsidRPr="00070402">
        <w:rPr>
          <w:rFonts w:ascii="Lucida Sans Unicode" w:hAnsi="Lucida Sans Unicode" w:cs="Lucida Sans Unicode"/>
          <w:spacing w:val="3"/>
        </w:rPr>
        <w:t>)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 xml:space="preserve">3.  According to hull some events that do not threaten survival may also activate the drive state- what are </w:t>
      </w:r>
      <w:proofErr w:type="gramStart"/>
      <w:r w:rsidRPr="00070402">
        <w:rPr>
          <w:rFonts w:ascii="Lucida Sans Unicode" w:hAnsi="Lucida Sans Unicode" w:cs="Lucida Sans Unicode"/>
          <w:spacing w:val="3"/>
        </w:rPr>
        <w:t>they ?</w:t>
      </w:r>
      <w:proofErr w:type="gramEnd"/>
      <w:r w:rsidRPr="00070402">
        <w:rPr>
          <w:rFonts w:ascii="Lucida Sans Unicode" w:hAnsi="Lucida Sans Unicode" w:cs="Lucida Sans Unicode"/>
          <w:spacing w:val="3"/>
        </w:rPr>
        <w:t xml:space="preserve"> Give examples of desirable and aversive stimuli.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>4. What is the difference between reactive and conditioned inhibition?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>5.  Give two examples of ways in which some of hull’s ideas do accurately reflect important aspects of human behavior: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lastRenderedPageBreak/>
        <w:t xml:space="preserve">6. Hull’s theory was 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criticised</w:t>
      </w:r>
      <w:proofErr w:type="spellEnd"/>
      <w:r w:rsidRPr="00070402">
        <w:rPr>
          <w:rFonts w:ascii="Lucida Sans Unicode" w:hAnsi="Lucida Sans Unicode" w:cs="Lucida Sans Unicode"/>
          <w:spacing w:val="3"/>
        </w:rPr>
        <w:t xml:space="preserve"> by both humanists and behaviourists. What were their criticisms?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 xml:space="preserve">7. considering the motivations of hunger and thirst, describe one aspect they have in common and one aspect in which they differ. (there are a few different possible answers 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tto</w:t>
      </w:r>
      <w:proofErr w:type="spellEnd"/>
      <w:r w:rsidRPr="00070402">
        <w:rPr>
          <w:rFonts w:ascii="Lucida Sans Unicode" w:hAnsi="Lucida Sans Unicode" w:cs="Lucida Sans Unicode"/>
          <w:spacing w:val="3"/>
        </w:rPr>
        <w:t xml:space="preserve"> this)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 xml:space="preserve">8. What are the key findings of the study by m. Katherine Weinberg and Edward 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Tronick</w:t>
      </w:r>
      <w:proofErr w:type="spellEnd"/>
      <w:r w:rsidRPr="00070402">
        <w:rPr>
          <w:rFonts w:ascii="Lucida Sans Unicode" w:hAnsi="Lucida Sans Unicode" w:cs="Lucida Sans Unicode"/>
          <w:spacing w:val="3"/>
        </w:rPr>
        <w:t xml:space="preserve"> of Harvard medical school entitled “gender differences in emotional expressivity and self-regulation during early infancy”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 xml:space="preserve">9. What are the main differences between the Masters and Johnson model and the 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Basson</w:t>
      </w:r>
      <w:proofErr w:type="spellEnd"/>
      <w:r w:rsidRPr="00070402">
        <w:rPr>
          <w:rFonts w:ascii="Lucida Sans Unicode" w:hAnsi="Lucida Sans Unicode" w:cs="Lucida Sans Unicode"/>
          <w:spacing w:val="3"/>
        </w:rPr>
        <w:t xml:space="preserve"> model of human sexual response? (mention two)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>10. When can a good night night’s sleep help (according to the class presentation)?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>11. What are two key differences between Maslow’s and Alderfer’s theories of motivation?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>12. What are the two key insights of Herzberg’s theory of motivation concerning the difference between satisfaction and dissatisfaction?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>13. What did Murray say about the way different needs can be expressed in different situations? list 4 needs from Murray’s (long) list of needs.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 xml:space="preserve">14. 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Mclelland’s</w:t>
      </w:r>
      <w:proofErr w:type="spellEnd"/>
      <w:r w:rsidRPr="00070402">
        <w:rPr>
          <w:rFonts w:ascii="Lucida Sans Unicode" w:hAnsi="Lucida Sans Unicode" w:cs="Lucida Sans Unicode"/>
          <w:spacing w:val="3"/>
        </w:rPr>
        <w:t xml:space="preserve"> theory describes three needs. what are they? give an example of the kind of behaviour a person high in one of these needs might approach a challenge.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>15. William Schutz’s theory describes three kinds of need. what are they? each need comes into play in a situation in two ways. what are these?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>16. what is the “</w:t>
      </w:r>
      <w:proofErr w:type="spellStart"/>
      <w:r w:rsidRPr="00070402">
        <w:rPr>
          <w:rFonts w:ascii="Lucida Sans Unicode" w:hAnsi="Lucida Sans Unicode" w:cs="Lucida Sans Unicode"/>
          <w:spacing w:val="3"/>
        </w:rPr>
        <w:t>overjustification</w:t>
      </w:r>
      <w:proofErr w:type="spellEnd"/>
      <w:r w:rsidRPr="00070402">
        <w:rPr>
          <w:rFonts w:ascii="Lucida Sans Unicode" w:hAnsi="Lucida Sans Unicode" w:cs="Lucida Sans Unicode"/>
          <w:spacing w:val="3"/>
        </w:rPr>
        <w:t>” effect?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>17. what is the difference between intrinsic and extrinsic motivation?</w:t>
      </w:r>
    </w:p>
    <w:p w:rsidR="00070402" w:rsidRPr="00070402" w:rsidRDefault="00070402" w:rsidP="00070402">
      <w:pPr>
        <w:pStyle w:val="NormalWeb"/>
        <w:shd w:val="clear" w:color="auto" w:fill="FFFFFF"/>
        <w:spacing w:before="120" w:beforeAutospacing="0" w:after="240" w:afterAutospacing="0"/>
        <w:rPr>
          <w:rFonts w:ascii="Lucida Sans Unicode" w:hAnsi="Lucida Sans Unicode" w:cs="Lucida Sans Unicode"/>
          <w:spacing w:val="3"/>
        </w:rPr>
      </w:pPr>
      <w:r w:rsidRPr="00070402">
        <w:rPr>
          <w:rFonts w:ascii="Lucida Sans Unicode" w:hAnsi="Lucida Sans Unicode" w:cs="Lucida Sans Unicode"/>
          <w:spacing w:val="3"/>
        </w:rPr>
        <w:t>18. What are the three key human needs identified by Ryan and Deci?</w:t>
      </w:r>
    </w:p>
    <w:p w:rsidR="007038E9" w:rsidRDefault="007038E9"/>
    <w:sectPr w:rsidR="007038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02"/>
    <w:rsid w:val="00070402"/>
    <w:rsid w:val="0070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14803"/>
  <w15:chartTrackingRefBased/>
  <w15:docId w15:val="{F3769695-9A9F-4AE1-9686-A5ADB20B6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0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0704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4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</Words>
  <Characters>2458</Characters>
  <Application>Microsoft Office Word</Application>
  <DocSecurity>0</DocSecurity>
  <Lines>20</Lines>
  <Paragraphs>5</Paragraphs>
  <ScaleCrop>false</ScaleCrop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Robertson</dc:creator>
  <cp:keywords/>
  <dc:description/>
  <cp:lastModifiedBy>Victoria Robertson</cp:lastModifiedBy>
  <cp:revision>1</cp:revision>
  <dcterms:created xsi:type="dcterms:W3CDTF">2019-10-07T20:20:00Z</dcterms:created>
  <dcterms:modified xsi:type="dcterms:W3CDTF">2019-10-07T20:21:00Z</dcterms:modified>
</cp:coreProperties>
</file>