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Title"/>
        <w:rPr>
          <w:color w:val="ef5ea7"/>
        </w:rPr>
      </w:pPr>
      <w:r>
        <w:rPr>
          <w:color w:val="ef5ea7"/>
          <w:rtl w:val="0"/>
          <w:lang w:val="en-US"/>
        </w:rPr>
        <w:t>Lesson 8: The Later Years, Aging Families</w:t>
      </w:r>
    </w:p>
    <w:p>
      <w:pPr>
        <w:pStyle w:val="Subject"/>
        <w:rPr>
          <w:color w:val="ef5ea7"/>
        </w:rPr>
      </w:pPr>
      <w:r>
        <w:rPr>
          <w:color w:val="ef5ea7"/>
          <w:rtl w:val="0"/>
          <w:lang w:val="en-US"/>
        </w:rPr>
        <w:t>Terminology of Aging</w:t>
      </w:r>
    </w:p>
    <w:p>
      <w:pPr>
        <w:pStyle w:val="Default"/>
        <w:numPr>
          <w:ilvl w:val="0"/>
          <w:numId w:val="2"/>
        </w:numPr>
        <w:bidi w:val="0"/>
        <w:spacing w:after="260"/>
        <w:ind w:right="0"/>
        <w:jc w:val="left"/>
        <w:rPr>
          <w:sz w:val="24"/>
          <w:szCs w:val="24"/>
          <w:rtl w:val="0"/>
          <w:lang w:val="en-US"/>
        </w:rPr>
      </w:pPr>
      <w:r>
        <w:rPr>
          <w:sz w:val="24"/>
          <w:szCs w:val="24"/>
          <w:rtl w:val="0"/>
          <w:lang w:val="en-US"/>
        </w:rPr>
        <w:t>According to contemporary Canadian standards</w:t>
      </w:r>
      <w:r>
        <w:rPr>
          <w:sz w:val="24"/>
          <w:szCs w:val="24"/>
          <w:rtl w:val="0"/>
        </w:rPr>
        <w:t> </w:t>
      </w:r>
      <w:r>
        <w:rPr>
          <w:b w:val="1"/>
          <w:bCs w:val="1"/>
          <w:sz w:val="24"/>
          <w:szCs w:val="24"/>
          <w:rtl w:val="0"/>
          <w:lang w:val="en-US"/>
        </w:rPr>
        <w:t>late adulthood</w:t>
      </w:r>
      <w:r>
        <w:rPr>
          <w:sz w:val="24"/>
          <w:szCs w:val="24"/>
          <w:rtl w:val="0"/>
        </w:rPr>
        <w:t> </w:t>
      </w:r>
      <w:r>
        <w:rPr>
          <w:sz w:val="24"/>
          <w:szCs w:val="24"/>
          <w:rtl w:val="0"/>
          <w:lang w:val="en-US"/>
        </w:rPr>
        <w:t xml:space="preserve">begins at age 65 (the typical retirement age), and covers life-span stages with the following three subdivisions: </w:t>
      </w:r>
    </w:p>
    <w:p>
      <w:pPr>
        <w:pStyle w:val="Default"/>
        <w:numPr>
          <w:ilvl w:val="1"/>
          <w:numId w:val="2"/>
        </w:numPr>
        <w:bidi w:val="0"/>
        <w:spacing w:after="260"/>
        <w:ind w:right="0"/>
        <w:jc w:val="left"/>
        <w:rPr>
          <w:sz w:val="24"/>
          <w:szCs w:val="24"/>
          <w:rtl w:val="0"/>
          <w:lang w:val="en-US"/>
        </w:rPr>
      </w:pPr>
      <w:r>
        <w:rPr>
          <w:sz w:val="24"/>
          <w:szCs w:val="24"/>
          <w:rtl w:val="0"/>
          <w:lang w:val="en-US"/>
        </w:rPr>
        <w:t>the</w:t>
      </w:r>
      <w:r>
        <w:rPr>
          <w:sz w:val="24"/>
          <w:szCs w:val="24"/>
          <w:rtl w:val="0"/>
        </w:rPr>
        <w:t> </w:t>
      </w:r>
      <w:r>
        <w:rPr>
          <w:b w:val="1"/>
          <w:bCs w:val="1"/>
          <w:sz w:val="24"/>
          <w:szCs w:val="24"/>
          <w:rtl w:val="0"/>
          <w:lang w:val="en-US"/>
        </w:rPr>
        <w:t>young-old</w:t>
      </w:r>
      <w:r>
        <w:rPr>
          <w:sz w:val="24"/>
          <w:szCs w:val="24"/>
          <w:rtl w:val="0"/>
        </w:rPr>
        <w:t> </w:t>
      </w:r>
      <w:r>
        <w:rPr>
          <w:sz w:val="24"/>
          <w:szCs w:val="24"/>
          <w:rtl w:val="0"/>
          <w:lang w:val="en-US"/>
        </w:rPr>
        <w:t xml:space="preserve">(65-74 years), </w:t>
      </w:r>
    </w:p>
    <w:p>
      <w:pPr>
        <w:pStyle w:val="Default"/>
        <w:numPr>
          <w:ilvl w:val="1"/>
          <w:numId w:val="2"/>
        </w:numPr>
        <w:bidi w:val="0"/>
        <w:spacing w:after="260"/>
        <w:ind w:right="0"/>
        <w:jc w:val="left"/>
        <w:rPr>
          <w:sz w:val="24"/>
          <w:szCs w:val="24"/>
          <w:rtl w:val="0"/>
          <w:lang w:val="en-US"/>
        </w:rPr>
      </w:pPr>
      <w:r>
        <w:rPr>
          <w:sz w:val="24"/>
          <w:szCs w:val="24"/>
          <w:rtl w:val="0"/>
          <w:lang w:val="en-US"/>
        </w:rPr>
        <w:t>the</w:t>
      </w:r>
      <w:r>
        <w:rPr>
          <w:b w:val="1"/>
          <w:bCs w:val="1"/>
          <w:sz w:val="24"/>
          <w:szCs w:val="24"/>
          <w:rtl w:val="0"/>
        </w:rPr>
        <w:t> </w:t>
      </w:r>
      <w:r>
        <w:rPr>
          <w:b w:val="1"/>
          <w:bCs w:val="1"/>
          <w:sz w:val="24"/>
          <w:szCs w:val="24"/>
          <w:rtl w:val="0"/>
          <w:lang w:val="en-US"/>
        </w:rPr>
        <w:t>old-old</w:t>
      </w:r>
      <w:r>
        <w:rPr>
          <w:sz w:val="24"/>
          <w:szCs w:val="24"/>
          <w:rtl w:val="0"/>
        </w:rPr>
        <w:t> </w:t>
      </w:r>
      <w:r>
        <w:rPr>
          <w:sz w:val="24"/>
          <w:szCs w:val="24"/>
          <w:rtl w:val="0"/>
          <w:lang w:val="en-US"/>
        </w:rPr>
        <w:t xml:space="preserve">(75-85) and </w:t>
      </w:r>
    </w:p>
    <w:p>
      <w:pPr>
        <w:pStyle w:val="Default"/>
        <w:numPr>
          <w:ilvl w:val="1"/>
          <w:numId w:val="2"/>
        </w:numPr>
        <w:bidi w:val="0"/>
        <w:spacing w:after="260"/>
        <w:ind w:right="0"/>
        <w:jc w:val="left"/>
        <w:rPr>
          <w:sz w:val="24"/>
          <w:szCs w:val="24"/>
          <w:rtl w:val="0"/>
          <w:lang w:val="en-US"/>
        </w:rPr>
      </w:pPr>
      <w:r>
        <w:rPr>
          <w:sz w:val="24"/>
          <w:szCs w:val="24"/>
          <w:rtl w:val="0"/>
          <w:lang w:val="en-US"/>
        </w:rPr>
        <w:t>the</w:t>
      </w:r>
      <w:r>
        <w:rPr>
          <w:sz w:val="24"/>
          <w:szCs w:val="24"/>
          <w:rtl w:val="0"/>
        </w:rPr>
        <w:t> </w:t>
      </w:r>
      <w:r>
        <w:rPr>
          <w:b w:val="1"/>
          <w:bCs w:val="1"/>
          <w:sz w:val="24"/>
          <w:szCs w:val="24"/>
          <w:rtl w:val="0"/>
          <w:lang w:val="en-US"/>
        </w:rPr>
        <w:t>oldest old</w:t>
      </w:r>
      <w:r>
        <w:rPr>
          <w:sz w:val="24"/>
          <w:szCs w:val="24"/>
          <w:rtl w:val="0"/>
        </w:rPr>
        <w:t> </w:t>
      </w:r>
      <w:r>
        <w:rPr>
          <w:sz w:val="24"/>
          <w:szCs w:val="24"/>
          <w:rtl w:val="0"/>
        </w:rPr>
        <w:t>(over 85)</w:t>
      </w:r>
    </w:p>
    <w:p>
      <w:pPr>
        <w:pStyle w:val="Default"/>
        <w:numPr>
          <w:ilvl w:val="0"/>
          <w:numId w:val="2"/>
        </w:numPr>
        <w:bidi w:val="0"/>
        <w:spacing w:after="260"/>
        <w:ind w:right="0"/>
        <w:jc w:val="left"/>
        <w:rPr>
          <w:sz w:val="24"/>
          <w:szCs w:val="24"/>
          <w:rtl w:val="0"/>
          <w:lang w:val="en-US"/>
        </w:rPr>
      </w:pPr>
      <w:r>
        <w:rPr>
          <w:sz w:val="24"/>
          <w:szCs w:val="24"/>
          <w:rtl w:val="0"/>
          <w:lang w:val="en-US"/>
        </w:rPr>
        <w:t xml:space="preserve">In our youth-based culture the aging process is often feared and devalued. For example, there can be a devaluing of the person at retirement age if the jobholder role is the primary basis of identity and status formation. </w:t>
      </w:r>
    </w:p>
    <w:p>
      <w:pPr>
        <w:pStyle w:val="Default"/>
        <w:numPr>
          <w:ilvl w:val="0"/>
          <w:numId w:val="2"/>
        </w:numPr>
        <w:bidi w:val="0"/>
        <w:spacing w:after="260"/>
        <w:ind w:right="0"/>
        <w:jc w:val="left"/>
        <w:rPr>
          <w:sz w:val="24"/>
          <w:szCs w:val="24"/>
          <w:rtl w:val="0"/>
          <w:lang w:val="en-US"/>
        </w:rPr>
      </w:pPr>
      <w:r>
        <w:rPr>
          <w:sz w:val="24"/>
          <w:szCs w:val="24"/>
          <w:rtl w:val="0"/>
          <w:lang w:val="en-US"/>
        </w:rPr>
        <w:t>Retirement can be viewed as a loss of social position and power. Furthermore, there can be a devaluing of older women when they reach menopause when their gender identity and social role is aligned with</w:t>
      </w:r>
      <w:r>
        <w:rPr>
          <w:sz w:val="24"/>
          <w:szCs w:val="24"/>
          <w:rtl w:val="0"/>
        </w:rPr>
        <w:t> </w:t>
      </w:r>
      <w:r>
        <w:rPr>
          <w:sz w:val="24"/>
          <w:szCs w:val="24"/>
          <w:rtl w:val="0"/>
          <w:lang w:val="en-US"/>
        </w:rPr>
        <w:t xml:space="preserve">child-bearing and motherhood. </w:t>
      </w:r>
    </w:p>
    <w:p>
      <w:pPr>
        <w:pStyle w:val="Default"/>
        <w:numPr>
          <w:ilvl w:val="0"/>
          <w:numId w:val="2"/>
        </w:numPr>
        <w:bidi w:val="0"/>
        <w:spacing w:after="260"/>
        <w:ind w:right="0"/>
        <w:jc w:val="left"/>
        <w:rPr>
          <w:sz w:val="24"/>
          <w:szCs w:val="24"/>
          <w:rtl w:val="0"/>
          <w:lang w:val="en-US"/>
        </w:rPr>
      </w:pPr>
      <w:r>
        <w:rPr>
          <w:sz w:val="24"/>
          <w:szCs w:val="24"/>
          <w:rtl w:val="0"/>
          <w:lang w:val="en-US"/>
        </w:rPr>
        <w:t xml:space="preserve">Alternately, elders can be revered and viewed as a source of wisdom and knowledge. The way old people are perceived is socially constructed, and thus the ideas are all bound up in cultural norms and values. </w:t>
      </w:r>
    </w:p>
    <w:p>
      <w:pPr>
        <w:pStyle w:val="Default"/>
        <w:numPr>
          <w:ilvl w:val="0"/>
          <w:numId w:val="2"/>
        </w:numPr>
        <w:bidi w:val="0"/>
        <w:spacing w:after="260"/>
        <w:ind w:right="0"/>
        <w:jc w:val="left"/>
        <w:rPr>
          <w:sz w:val="24"/>
          <w:szCs w:val="24"/>
          <w:rtl w:val="0"/>
          <w:lang w:val="en-US"/>
        </w:rPr>
      </w:pPr>
      <w:r>
        <w:rPr>
          <w:sz w:val="24"/>
          <w:szCs w:val="24"/>
          <w:rtl w:val="0"/>
          <w:lang w:val="en-US"/>
        </w:rPr>
        <w:t>The degree of biological and physiological change occurring as a consequence of the aging process will also shape inter-personal relations. Conditions associated with physical and/or mental decline may not begin until the latter stages of late adulthood. At the same time, our functional capacities vary across the life-span, and this hold true for all age cohorts.</w:t>
      </w:r>
    </w:p>
    <w:p>
      <w:pPr>
        <w:pStyle w:val="Default"/>
        <w:bidi w:val="0"/>
        <w:spacing w:after="260"/>
        <w:ind w:left="0" w:right="0" w:firstLine="0"/>
        <w:jc w:val="left"/>
        <w:rPr>
          <w:sz w:val="24"/>
          <w:szCs w:val="24"/>
          <w:rtl w:val="0"/>
        </w:rPr>
      </w:pPr>
      <w:r>
        <w:rPr>
          <w:sz w:val="24"/>
          <w:szCs w:val="24"/>
          <w:rtl w:val="0"/>
          <w:lang w:val="en-US"/>
        </w:rPr>
        <w:t>For example, one</w:t>
      </w:r>
      <w:r>
        <w:rPr>
          <w:sz w:val="24"/>
          <w:szCs w:val="24"/>
          <w:rtl w:val="0"/>
        </w:rPr>
        <w:t>’</w:t>
      </w:r>
      <w:r>
        <w:rPr>
          <w:sz w:val="24"/>
          <w:szCs w:val="24"/>
          <w:rtl w:val="0"/>
        </w:rPr>
        <w:t>s</w:t>
      </w:r>
      <w:r>
        <w:rPr>
          <w:sz w:val="24"/>
          <w:szCs w:val="24"/>
          <w:rtl w:val="0"/>
        </w:rPr>
        <w:t> </w:t>
      </w:r>
      <w:r>
        <w:rPr>
          <w:b w:val="1"/>
          <w:bCs w:val="1"/>
          <w:sz w:val="24"/>
          <w:szCs w:val="24"/>
          <w:rtl w:val="0"/>
          <w:lang w:val="en-US"/>
        </w:rPr>
        <w:t>chronological age</w:t>
      </w:r>
      <w:r>
        <w:rPr>
          <w:sz w:val="24"/>
          <w:szCs w:val="24"/>
          <w:rtl w:val="0"/>
        </w:rPr>
        <w:t> </w:t>
      </w:r>
      <w:r>
        <w:rPr>
          <w:sz w:val="24"/>
          <w:szCs w:val="24"/>
          <w:rtl w:val="0"/>
          <w:lang w:val="en-US"/>
        </w:rPr>
        <w:t>may not be a clear and accurate indicator of one</w:t>
      </w:r>
      <w:r>
        <w:rPr>
          <w:sz w:val="24"/>
          <w:szCs w:val="24"/>
          <w:rtl w:val="0"/>
        </w:rPr>
        <w:t>’</w:t>
      </w:r>
      <w:r>
        <w:rPr>
          <w:sz w:val="24"/>
          <w:szCs w:val="24"/>
          <w:rtl w:val="0"/>
        </w:rPr>
        <w:t>s</w:t>
      </w:r>
      <w:r>
        <w:rPr>
          <w:sz w:val="24"/>
          <w:szCs w:val="24"/>
          <w:rtl w:val="0"/>
        </w:rPr>
        <w:t> </w:t>
      </w:r>
      <w:r>
        <w:rPr>
          <w:b w:val="1"/>
          <w:bCs w:val="1"/>
          <w:sz w:val="24"/>
          <w:szCs w:val="24"/>
          <w:rtl w:val="0"/>
          <w:lang w:val="en-US"/>
        </w:rPr>
        <w:t>functional age,</w:t>
      </w:r>
      <w:r>
        <w:rPr>
          <w:b w:val="1"/>
          <w:bCs w:val="1"/>
          <w:sz w:val="24"/>
          <w:szCs w:val="24"/>
          <w:rtl w:val="0"/>
        </w:rPr>
        <w:t> </w:t>
      </w:r>
      <w:r>
        <w:rPr>
          <w:sz w:val="24"/>
          <w:szCs w:val="24"/>
          <w:rtl w:val="0"/>
          <w:lang w:val="en-US"/>
        </w:rPr>
        <w:t>in childhood, adolescence, young adulthood, mid-life, or later life.</w:t>
      </w:r>
    </w:p>
    <w:p>
      <w:pPr>
        <w:pStyle w:val="Default"/>
        <w:bidi w:val="0"/>
        <w:spacing w:after="260"/>
        <w:ind w:left="0" w:right="0" w:firstLine="0"/>
        <w:jc w:val="left"/>
        <w:rPr>
          <w:sz w:val="24"/>
          <w:szCs w:val="24"/>
          <w:rtl w:val="0"/>
        </w:rPr>
      </w:pPr>
      <w:r>
        <w:rPr>
          <w:b w:val="1"/>
          <w:bCs w:val="1"/>
          <w:sz w:val="24"/>
          <w:szCs w:val="24"/>
          <w:rtl w:val="0"/>
          <w:lang w:val="en-US"/>
        </w:rPr>
        <w:t>Chronological age:</w:t>
      </w:r>
      <w:r>
        <w:rPr>
          <w:b w:val="1"/>
          <w:bCs w:val="1"/>
          <w:sz w:val="24"/>
          <w:szCs w:val="24"/>
          <w:rtl w:val="0"/>
        </w:rPr>
        <w:t> </w:t>
      </w:r>
      <w:r>
        <w:rPr>
          <w:sz w:val="24"/>
          <w:szCs w:val="24"/>
          <w:rtl w:val="0"/>
          <w:lang w:val="en-US"/>
        </w:rPr>
        <w:t>is based on a person</w:t>
      </w:r>
      <w:r>
        <w:rPr>
          <w:sz w:val="24"/>
          <w:szCs w:val="24"/>
          <w:rtl w:val="0"/>
        </w:rPr>
        <w:t>’</w:t>
      </w:r>
      <w:r>
        <w:rPr>
          <w:sz w:val="24"/>
          <w:szCs w:val="24"/>
          <w:rtl w:val="0"/>
          <w:lang w:val="en-US"/>
        </w:rPr>
        <w:t>s birth date, and refers to the number of years alive</w:t>
      </w:r>
    </w:p>
    <w:p>
      <w:pPr>
        <w:pStyle w:val="Default"/>
        <w:bidi w:val="0"/>
        <w:spacing w:after="260"/>
        <w:ind w:left="0" w:right="0" w:firstLine="0"/>
        <w:jc w:val="left"/>
        <w:rPr>
          <w:sz w:val="24"/>
          <w:szCs w:val="24"/>
          <w:rtl w:val="0"/>
        </w:rPr>
      </w:pPr>
      <w:r>
        <w:rPr>
          <w:b w:val="1"/>
          <w:bCs w:val="1"/>
          <w:sz w:val="24"/>
          <w:szCs w:val="24"/>
          <w:rtl w:val="0"/>
          <w:lang w:val="en-US"/>
        </w:rPr>
        <w:t>Functional age:</w:t>
      </w:r>
      <w:r>
        <w:rPr>
          <w:b w:val="1"/>
          <w:bCs w:val="1"/>
          <w:sz w:val="24"/>
          <w:szCs w:val="24"/>
          <w:rtl w:val="0"/>
        </w:rPr>
        <w:t> </w:t>
      </w:r>
      <w:r>
        <w:rPr>
          <w:sz w:val="24"/>
          <w:szCs w:val="24"/>
          <w:rtl w:val="0"/>
          <w:lang w:val="en-US"/>
        </w:rPr>
        <w:t>refers to observable attributes such as physical appearance, mobility, strength, co-ordination and mental capacities.</w:t>
      </w:r>
      <w:r>
        <w:rPr>
          <w:sz w:val="24"/>
          <w:szCs w:val="24"/>
          <w:rtl w:val="0"/>
        </w:rPr>
        <w:br w:type="textWrapping"/>
      </w:r>
    </w:p>
    <w:p>
      <w:pPr>
        <w:pStyle w:val="Default"/>
        <w:bidi w:val="0"/>
        <w:spacing w:after="260"/>
        <w:ind w:left="0" w:right="0" w:firstLine="0"/>
        <w:jc w:val="left"/>
        <w:rPr>
          <w:sz w:val="24"/>
          <w:szCs w:val="24"/>
          <w:rtl w:val="0"/>
        </w:rPr>
      </w:pPr>
      <w:r>
        <w:rPr>
          <w:sz w:val="24"/>
          <w:szCs w:val="24"/>
          <w:rtl w:val="0"/>
          <w:lang w:val="en-US"/>
        </w:rPr>
        <w:t xml:space="preserve">Trends Associated with aging: </w:t>
      </w:r>
      <w:r>
        <w:rPr>
          <w:sz w:val="24"/>
          <w:szCs w:val="24"/>
          <w:rtl w:val="0"/>
          <w:lang w:val="en-US"/>
        </w:rPr>
        <w:t>The aging families research notes that Canadians are living longer and having fewer children, which means a demographic trend known as an</w:t>
      </w:r>
      <w:r>
        <w:rPr>
          <w:sz w:val="24"/>
          <w:szCs w:val="24"/>
          <w:rtl w:val="0"/>
        </w:rPr>
        <w:t> </w:t>
      </w:r>
      <w:r>
        <w:rPr>
          <w:b w:val="1"/>
          <w:bCs w:val="1"/>
          <w:sz w:val="24"/>
          <w:szCs w:val="24"/>
          <w:rtl w:val="0"/>
          <w:lang w:val="en-US"/>
        </w:rPr>
        <w:t>aging population</w:t>
      </w:r>
      <w:r>
        <w:rPr>
          <w:sz w:val="24"/>
          <w:szCs w:val="24"/>
          <w:rtl w:val="0"/>
          <w:lang w:val="en-US"/>
        </w:rPr>
        <w:t>. Watch the Boomers and Elderly Care Interview with Esme Fuller-Thomson and be able to explain how and why the elder care landscape is changing.</w:t>
      </w:r>
    </w:p>
    <w:p>
      <w:pPr>
        <w:pStyle w:val="Default"/>
        <w:bidi w:val="0"/>
        <w:spacing w:after="260"/>
        <w:ind w:left="0" w:right="0" w:firstLine="0"/>
        <w:jc w:val="left"/>
        <w:rPr>
          <w:sz w:val="24"/>
          <w:szCs w:val="24"/>
          <w:rtl w:val="0"/>
        </w:rPr>
      </w:pPr>
      <w:r>
        <w:rPr>
          <w:sz w:val="24"/>
          <w:szCs w:val="24"/>
          <w:rtl w:val="0"/>
          <w:lang w:val="en-US"/>
        </w:rPr>
        <w:t>It seems that there are fewer children living close to their elderly parents, and the elderly are living much longer. This raises questions about how best to meet the</w:t>
      </w:r>
      <w:r>
        <w:rPr>
          <w:sz w:val="24"/>
          <w:szCs w:val="24"/>
          <w:rtl w:val="0"/>
        </w:rPr>
        <w:t> </w:t>
      </w:r>
      <w:r>
        <w:rPr>
          <w:sz w:val="24"/>
          <w:szCs w:val="24"/>
          <w:rtl w:val="0"/>
          <w:lang w:val="en-US"/>
        </w:rPr>
        <w:t xml:space="preserve">elderly care needs of </w:t>
      </w:r>
      <w:r>
        <w:rPr>
          <w:sz w:val="24"/>
          <w:szCs w:val="24"/>
          <w:rtl w:val="0"/>
        </w:rPr>
        <w:t>‘</w:t>
      </w:r>
      <w:r>
        <w:rPr>
          <w:sz w:val="24"/>
          <w:szCs w:val="24"/>
          <w:rtl w:val="0"/>
          <w:lang w:val="en-US"/>
        </w:rPr>
        <w:t>the old-olds</w:t>
      </w:r>
      <w:r>
        <w:rPr>
          <w:sz w:val="24"/>
          <w:szCs w:val="24"/>
          <w:rtl w:val="0"/>
        </w:rPr>
        <w:t>’</w:t>
      </w:r>
      <w:r>
        <w:rPr>
          <w:sz w:val="24"/>
          <w:szCs w:val="24"/>
          <w:rtl w:val="0"/>
        </w:rPr>
        <w:t>.</w:t>
      </w:r>
    </w:p>
    <w:p>
      <w:pPr>
        <w:pStyle w:val="Default"/>
        <w:numPr>
          <w:ilvl w:val="0"/>
          <w:numId w:val="2"/>
        </w:numPr>
        <w:bidi w:val="0"/>
        <w:spacing w:after="260"/>
        <w:ind w:right="0"/>
        <w:jc w:val="left"/>
        <w:rPr>
          <w:sz w:val="24"/>
          <w:szCs w:val="24"/>
          <w:rtl w:val="0"/>
          <w:lang w:val="en-US"/>
        </w:rPr>
      </w:pPr>
      <w:r>
        <w:rPr>
          <w:sz w:val="24"/>
          <w:szCs w:val="24"/>
          <w:rtl w:val="0"/>
          <w:lang w:val="en-US"/>
        </w:rPr>
        <w:t>Martin-Matthews describes later life family relations with particular emphasis placed on the age-cohort effects of the aging population trend, and highlights the reciprocity of care within and across generations.</w:t>
      </w:r>
    </w:p>
    <w:p>
      <w:pPr>
        <w:pStyle w:val="Default"/>
        <w:numPr>
          <w:ilvl w:val="0"/>
          <w:numId w:val="2"/>
        </w:numPr>
        <w:bidi w:val="0"/>
        <w:spacing w:after="260"/>
        <w:ind w:right="0"/>
        <w:jc w:val="left"/>
        <w:rPr>
          <w:sz w:val="24"/>
          <w:szCs w:val="24"/>
          <w:rtl w:val="0"/>
          <w:lang w:val="en-US"/>
        </w:rPr>
      </w:pPr>
      <w:r>
        <w:rPr>
          <w:b w:val="1"/>
          <w:bCs w:val="1"/>
          <w:sz w:val="24"/>
          <w:szCs w:val="24"/>
          <w:rtl w:val="0"/>
          <w:lang w:val="en-US"/>
        </w:rPr>
        <w:t>Statistics Canada</w:t>
      </w:r>
      <w:r>
        <w:rPr>
          <w:sz w:val="24"/>
          <w:szCs w:val="24"/>
          <w:rtl w:val="0"/>
          <w:lang w:val="en-US"/>
        </w:rPr>
        <w:t xml:space="preserve"> projections suggest that the proportion of seniors in Canada will be around</w:t>
      </w:r>
      <w:r>
        <w:rPr>
          <w:b w:val="1"/>
          <w:bCs w:val="1"/>
          <w:sz w:val="24"/>
          <w:szCs w:val="24"/>
          <w:rtl w:val="0"/>
          <w:lang w:val="en-US"/>
        </w:rPr>
        <w:t xml:space="preserve"> 23-25% of the population by 2036</w:t>
      </w:r>
      <w:r>
        <w:rPr>
          <w:sz w:val="24"/>
          <w:szCs w:val="24"/>
          <w:rtl w:val="0"/>
        </w:rPr>
        <w:t xml:space="preserve">. </w:t>
      </w:r>
    </w:p>
    <w:p>
      <w:pPr>
        <w:pStyle w:val="Default"/>
        <w:numPr>
          <w:ilvl w:val="0"/>
          <w:numId w:val="2"/>
        </w:numPr>
        <w:bidi w:val="0"/>
        <w:spacing w:after="260"/>
        <w:ind w:right="0"/>
        <w:jc w:val="left"/>
        <w:rPr>
          <w:sz w:val="24"/>
          <w:szCs w:val="24"/>
          <w:rtl w:val="0"/>
          <w:lang w:val="en-US"/>
        </w:rPr>
      </w:pPr>
      <w:r>
        <w:rPr>
          <w:b w:val="1"/>
          <w:bCs w:val="1"/>
          <w:sz w:val="24"/>
          <w:szCs w:val="24"/>
          <w:rtl w:val="0"/>
          <w:lang w:val="en-US"/>
        </w:rPr>
        <w:t xml:space="preserve">The aging population trend </w:t>
      </w:r>
      <w:r>
        <w:rPr>
          <w:sz w:val="24"/>
          <w:szCs w:val="24"/>
          <w:rtl w:val="0"/>
          <w:lang w:val="en-US"/>
        </w:rPr>
        <w:t>suggests that smaller families will be supporting larger numbers of aged family members. This can generate fears and myths about the future responsibilities of younger generations regarding the costs of intergenerational support.</w:t>
      </w:r>
    </w:p>
    <w:p>
      <w:pPr>
        <w:pStyle w:val="Default"/>
        <w:numPr>
          <w:ilvl w:val="0"/>
          <w:numId w:val="2"/>
        </w:numPr>
        <w:bidi w:val="0"/>
        <w:spacing w:after="260"/>
        <w:ind w:right="0"/>
        <w:jc w:val="left"/>
        <w:rPr>
          <w:sz w:val="24"/>
          <w:szCs w:val="24"/>
          <w:rtl w:val="0"/>
          <w:lang w:val="de-DE"/>
        </w:rPr>
      </w:pPr>
      <w:r>
        <w:rPr>
          <w:b w:val="1"/>
          <w:bCs w:val="1"/>
          <w:sz w:val="24"/>
          <w:szCs w:val="24"/>
          <w:rtl w:val="0"/>
          <w:lang w:val="de-DE"/>
        </w:rPr>
        <w:t>Martin-Matthews</w:t>
      </w:r>
      <w:r>
        <w:rPr>
          <w:sz w:val="24"/>
          <w:szCs w:val="24"/>
          <w:rtl w:val="0"/>
          <w:lang w:val="en-US"/>
        </w:rPr>
        <w:t xml:space="preserve"> notes that people are indeed living longer than past generations, which means the </w:t>
      </w:r>
      <w:r>
        <w:rPr>
          <w:b w:val="1"/>
          <w:bCs w:val="1"/>
          <w:sz w:val="24"/>
          <w:szCs w:val="24"/>
          <w:rtl w:val="0"/>
          <w:lang w:val="en-US"/>
        </w:rPr>
        <w:t>baby boom cohort, the young-olds</w:t>
      </w:r>
      <w:r>
        <w:rPr>
          <w:sz w:val="24"/>
          <w:szCs w:val="24"/>
          <w:rtl w:val="0"/>
          <w:lang w:val="en-US"/>
        </w:rPr>
        <w:t>, can be the ones providing support to their parents</w:t>
      </w:r>
      <w:r>
        <w:rPr>
          <w:sz w:val="24"/>
          <w:szCs w:val="24"/>
          <w:rtl w:val="0"/>
        </w:rPr>
        <w:t xml:space="preserve">’ </w:t>
      </w:r>
      <w:r>
        <w:rPr>
          <w:sz w:val="24"/>
          <w:szCs w:val="24"/>
          <w:rtl w:val="0"/>
        </w:rPr>
        <w:t xml:space="preserve">- </w:t>
      </w:r>
      <w:r>
        <w:rPr>
          <w:b w:val="1"/>
          <w:bCs w:val="1"/>
          <w:sz w:val="24"/>
          <w:szCs w:val="24"/>
          <w:rtl w:val="0"/>
          <w:lang w:val="en-US"/>
        </w:rPr>
        <w:t>the old-olds and/ the oldest-old</w:t>
      </w:r>
      <w:r>
        <w:rPr>
          <w:sz w:val="24"/>
          <w:szCs w:val="24"/>
          <w:rtl w:val="0"/>
          <w:lang w:val="fr-FR"/>
        </w:rPr>
        <w:t xml:space="preserve"> generations. </w:t>
      </w:r>
    </w:p>
    <w:p>
      <w:pPr>
        <w:pStyle w:val="Default"/>
        <w:numPr>
          <w:ilvl w:val="1"/>
          <w:numId w:val="2"/>
        </w:numPr>
        <w:bidi w:val="0"/>
        <w:spacing w:after="260"/>
        <w:ind w:right="0"/>
        <w:jc w:val="left"/>
        <w:rPr>
          <w:sz w:val="24"/>
          <w:szCs w:val="24"/>
          <w:rtl w:val="0"/>
          <w:lang w:val="en-US"/>
        </w:rPr>
      </w:pPr>
      <w:r>
        <w:rPr>
          <w:sz w:val="24"/>
          <w:szCs w:val="24"/>
          <w:rtl w:val="0"/>
          <w:lang w:val="en-US"/>
        </w:rPr>
        <w:t>In this case the older generation is not looking to mid-life families (the</w:t>
      </w:r>
      <w:r>
        <w:rPr>
          <w:sz w:val="24"/>
          <w:szCs w:val="24"/>
          <w:rtl w:val="0"/>
        </w:rPr>
        <w:t> </w:t>
      </w:r>
      <w:r>
        <w:rPr>
          <w:sz w:val="24"/>
          <w:szCs w:val="24"/>
          <w:rtl w:val="0"/>
          <w:lang w:val="en-US"/>
        </w:rPr>
        <w:t>younger generation) for support. Additionally, because the duration of family ties between generations is much longer due to increased life expectancy, the family ties</w:t>
      </w:r>
      <w:r>
        <w:rPr>
          <w:sz w:val="24"/>
          <w:szCs w:val="24"/>
          <w:rtl w:val="0"/>
        </w:rPr>
        <w:t> </w:t>
      </w:r>
      <w:r>
        <w:rPr>
          <w:b w:val="1"/>
          <w:bCs w:val="1"/>
          <w:sz w:val="24"/>
          <w:szCs w:val="24"/>
          <w:rtl w:val="0"/>
          <w:lang w:val="en-US"/>
        </w:rPr>
        <w:t>within generations</w:t>
      </w:r>
      <w:r>
        <w:rPr>
          <w:b w:val="1"/>
          <w:bCs w:val="1"/>
          <w:sz w:val="24"/>
          <w:szCs w:val="24"/>
          <w:rtl w:val="0"/>
        </w:rPr>
        <w:t> </w:t>
      </w:r>
      <w:r>
        <w:rPr>
          <w:sz w:val="24"/>
          <w:szCs w:val="24"/>
          <w:rtl w:val="0"/>
          <w:lang w:val="en-US"/>
        </w:rPr>
        <w:t>are extended.</w:t>
      </w:r>
      <w:r>
        <w:rPr>
          <w:sz w:val="24"/>
          <w:szCs w:val="24"/>
          <w:rtl w:val="0"/>
        </w:rPr>
        <w:t> </w:t>
      </w:r>
    </w:p>
    <w:p>
      <w:pPr>
        <w:pStyle w:val="Default"/>
        <w:numPr>
          <w:ilvl w:val="0"/>
          <w:numId w:val="2"/>
        </w:numPr>
        <w:bidi w:val="0"/>
        <w:spacing w:after="260"/>
        <w:ind w:right="0"/>
        <w:jc w:val="left"/>
        <w:rPr>
          <w:sz w:val="24"/>
          <w:szCs w:val="24"/>
          <w:rtl w:val="0"/>
          <w:lang w:val="en-US"/>
        </w:rPr>
      </w:pPr>
      <w:r>
        <w:rPr>
          <w:sz w:val="24"/>
          <w:szCs w:val="24"/>
          <w:rtl w:val="0"/>
          <w:lang w:val="en-US"/>
        </w:rPr>
        <w:t>Sibling bonds between brothers and sisters are among the most enduring family bonds, and many intra-generational ties are strong.</w:t>
      </w:r>
    </w:p>
    <w:p>
      <w:pPr>
        <w:pStyle w:val="Default"/>
        <w:numPr>
          <w:ilvl w:val="1"/>
          <w:numId w:val="2"/>
        </w:numPr>
        <w:bidi w:val="0"/>
        <w:spacing w:after="260"/>
        <w:ind w:right="0"/>
        <w:jc w:val="left"/>
        <w:rPr>
          <w:sz w:val="24"/>
          <w:szCs w:val="24"/>
          <w:rtl w:val="0"/>
        </w:rPr>
      </w:pPr>
      <w:r>
        <w:rPr>
          <w:sz w:val="24"/>
          <w:szCs w:val="24"/>
          <w:rtl w:val="0"/>
        </w:rPr>
        <w:t> </w:t>
      </w:r>
      <w:r>
        <w:rPr>
          <w:sz w:val="24"/>
          <w:szCs w:val="24"/>
          <w:rtl w:val="0"/>
          <w:lang w:val="en-US"/>
        </w:rPr>
        <w:t>Because the</w:t>
      </w:r>
      <w:r>
        <w:rPr>
          <w:sz w:val="24"/>
          <w:szCs w:val="24"/>
          <w:rtl w:val="0"/>
        </w:rPr>
        <w:t> </w:t>
      </w:r>
      <w:r>
        <w:rPr>
          <w:b w:val="1"/>
          <w:bCs w:val="1"/>
          <w:sz w:val="24"/>
          <w:szCs w:val="24"/>
          <w:rtl w:val="0"/>
          <w:lang w:val="en-US"/>
        </w:rPr>
        <w:t>generational turnover</w:t>
      </w:r>
      <w:r>
        <w:rPr>
          <w:sz w:val="24"/>
          <w:szCs w:val="24"/>
          <w:rtl w:val="0"/>
          <w:lang w:val="en-US"/>
        </w:rPr>
        <w:t xml:space="preserve">, the length of time between the birth of the first child and the last child, has decreased at the same time that women are having fewer children at older ages, means that siblings are more likely to be a similar chronological age. </w:t>
      </w:r>
    </w:p>
    <w:p>
      <w:pPr>
        <w:pStyle w:val="Default"/>
        <w:numPr>
          <w:ilvl w:val="1"/>
          <w:numId w:val="2"/>
        </w:numPr>
        <w:bidi w:val="0"/>
        <w:spacing w:after="260"/>
        <w:ind w:right="0"/>
        <w:jc w:val="left"/>
        <w:rPr>
          <w:sz w:val="24"/>
          <w:szCs w:val="24"/>
          <w:rtl w:val="0"/>
          <w:lang w:val="en-US"/>
        </w:rPr>
      </w:pPr>
      <w:r>
        <w:rPr>
          <w:sz w:val="24"/>
          <w:szCs w:val="24"/>
          <w:rtl w:val="0"/>
          <w:lang w:val="en-US"/>
        </w:rPr>
        <w:t>The sibling</w:t>
      </w:r>
      <w:r>
        <w:rPr>
          <w:sz w:val="24"/>
          <w:szCs w:val="24"/>
          <w:rtl w:val="0"/>
        </w:rPr>
        <w:t> </w:t>
      </w:r>
      <w:r>
        <w:rPr>
          <w:b w:val="1"/>
          <w:bCs w:val="1"/>
          <w:sz w:val="24"/>
          <w:szCs w:val="24"/>
          <w:rtl w:val="0"/>
          <w:lang w:val="nl-NL"/>
        </w:rPr>
        <w:t>intra-generational ties</w:t>
      </w:r>
      <w:r>
        <w:rPr>
          <w:b w:val="1"/>
          <w:bCs w:val="1"/>
          <w:sz w:val="24"/>
          <w:szCs w:val="24"/>
          <w:rtl w:val="0"/>
        </w:rPr>
        <w:t> </w:t>
      </w:r>
      <w:r>
        <w:rPr>
          <w:sz w:val="24"/>
          <w:szCs w:val="24"/>
          <w:rtl w:val="0"/>
          <w:lang w:val="en-US"/>
        </w:rPr>
        <w:t xml:space="preserve">can be a source of support in later years. </w:t>
      </w:r>
    </w:p>
    <w:p>
      <w:pPr>
        <w:pStyle w:val="Default"/>
        <w:numPr>
          <w:ilvl w:val="0"/>
          <w:numId w:val="2"/>
        </w:numPr>
        <w:bidi w:val="0"/>
        <w:spacing w:after="260"/>
        <w:ind w:right="0"/>
        <w:jc w:val="left"/>
        <w:rPr>
          <w:sz w:val="24"/>
          <w:szCs w:val="24"/>
          <w:rtl w:val="0"/>
          <w:lang w:val="en-US"/>
        </w:rPr>
      </w:pPr>
      <w:r>
        <w:rPr>
          <w:sz w:val="24"/>
          <w:szCs w:val="24"/>
          <w:rtl w:val="0"/>
          <w:lang w:val="en-US"/>
        </w:rPr>
        <w:t>Furthermore, married couples will have a significantly longer empty nest time period in which to consolidate conjugal bonds due to increased longevity. These intra-generational ties are another framework of mutual support.</w:t>
      </w:r>
      <w:r>
        <w:rPr>
          <w:sz w:val="24"/>
          <w:szCs w:val="24"/>
          <w:rtl w:val="0"/>
        </w:rPr>
        <w:t> </w:t>
      </w:r>
      <w:r>
        <w:rPr>
          <w:sz w:val="24"/>
          <w:szCs w:val="24"/>
          <w:rtl w:val="0"/>
          <w:lang w:val="en-US"/>
        </w:rPr>
        <w:t xml:space="preserve">Yet, socio-economic factors such as the increased participation of women in the labour force, and the aging of the workforce, means that increasing proportions of workers will be sandwiched between employment </w:t>
      </w:r>
      <w:r>
        <w:rPr>
          <w:sz w:val="24"/>
          <w:szCs w:val="24"/>
          <w:rtl w:val="0"/>
        </w:rPr>
        <w:t> </w:t>
      </w:r>
      <w:r>
        <w:rPr>
          <w:sz w:val="24"/>
          <w:szCs w:val="24"/>
          <w:rtl w:val="0"/>
          <w:lang w:val="en-US"/>
        </w:rPr>
        <w:t xml:space="preserve">demands and responsibilities for the increasing numbers of older dependent relatives. </w:t>
      </w:r>
      <w:r>
        <w:rPr>
          <w:b w:val="1"/>
          <w:bCs w:val="1"/>
          <w:sz w:val="24"/>
          <w:szCs w:val="24"/>
          <w:rtl w:val="0"/>
          <w:lang w:val="en-US"/>
        </w:rPr>
        <w:t>The aging population phenomenon</w:t>
      </w:r>
      <w:r>
        <w:rPr>
          <w:sz w:val="24"/>
          <w:szCs w:val="24"/>
          <w:rtl w:val="0"/>
        </w:rPr>
        <w:t> </w:t>
      </w:r>
      <w:r>
        <w:rPr>
          <w:sz w:val="24"/>
          <w:szCs w:val="24"/>
          <w:rtl w:val="0"/>
          <w:lang w:val="en-US"/>
        </w:rPr>
        <w:t>can potentially increase the time one spouse, usually the wife, is required to provide assistance and care for an increasingly frail spouse.</w:t>
      </w:r>
    </w:p>
    <w:p>
      <w:pPr>
        <w:pStyle w:val="Default"/>
        <w:bidi w:val="0"/>
        <w:spacing w:after="260"/>
        <w:ind w:left="0" w:right="0" w:firstLine="0"/>
        <w:jc w:val="left"/>
        <w:rPr>
          <w:sz w:val="24"/>
          <w:szCs w:val="24"/>
          <w:rtl w:val="0"/>
        </w:rPr>
      </w:pPr>
      <w:r>
        <w:rPr>
          <w:sz w:val="24"/>
          <w:szCs w:val="24"/>
          <w:rtl w:val="0"/>
          <w:lang w:val="en-US"/>
        </w:rPr>
        <w:t>Gendered life-expectancy differences combined with a gendered marital age gap, establish different conditions for aging men and women. For example, many married</w:t>
      </w:r>
      <w:r>
        <w:rPr>
          <w:sz w:val="24"/>
          <w:szCs w:val="24"/>
          <w:rtl w:val="0"/>
        </w:rPr>
        <w:t> </w:t>
      </w:r>
      <w:r>
        <w:rPr>
          <w:sz w:val="24"/>
          <w:szCs w:val="24"/>
          <w:rtl w:val="0"/>
          <w:lang w:val="en-US"/>
        </w:rPr>
        <w:t>men live out their last years of life as husbands cared for by their partners, whereas many married and cohabiting women live out their last years as widows. If the older widowed women become dependents in need of assistance, the first line of support tends to be children, friends and other relatives. However, the increased incidence of divorce and separation establish diverse paths into networks of support.</w:t>
      </w:r>
      <w:r>
        <w:rPr>
          <w:sz w:val="24"/>
          <w:szCs w:val="24"/>
          <w:rtl w:val="0"/>
        </w:rPr>
        <w:br w:type="textWrapping"/>
      </w:r>
      <w:r>
        <w:rPr>
          <w:sz w:val="24"/>
          <w:szCs w:val="24"/>
          <w:rtl w:val="0"/>
          <w:lang w:val="en-US"/>
        </w:rPr>
        <w:t xml:space="preserve">There is some concern about elder care and the aging population trend, especially when social services are reduced by the cost saving measures of government. </w:t>
      </w:r>
      <w:r>
        <w:rPr>
          <w:sz w:val="24"/>
          <w:szCs w:val="24"/>
          <w:rtl w:val="0"/>
        </w:rPr>
        <w:t> </w:t>
      </w:r>
      <w:r>
        <w:rPr>
          <w:sz w:val="24"/>
          <w:szCs w:val="24"/>
          <w:rtl w:val="0"/>
          <w:lang w:val="en-US"/>
        </w:rPr>
        <w:t>We need taxpayers to</w:t>
      </w:r>
      <w:r>
        <w:rPr>
          <w:sz w:val="24"/>
          <w:szCs w:val="24"/>
          <w:rtl w:val="0"/>
        </w:rPr>
        <w:t> </w:t>
      </w:r>
      <w:r>
        <w:rPr>
          <w:sz w:val="24"/>
          <w:szCs w:val="24"/>
          <w:rtl w:val="0"/>
          <w:lang w:val="en-US"/>
        </w:rPr>
        <w:t>pay for elder care support services. Communities like Waterloo, are developing geriatric services for at-risk clients to enable frail seniors to live independently.</w:t>
      </w:r>
    </w:p>
    <w:p>
      <w:pPr>
        <w:pStyle w:val="Default"/>
        <w:bidi w:val="0"/>
        <w:spacing w:after="260"/>
        <w:ind w:left="0" w:right="0" w:firstLine="0"/>
        <w:jc w:val="left"/>
        <w:rPr>
          <w:sz w:val="24"/>
          <w:szCs w:val="24"/>
          <w:rtl w:val="0"/>
        </w:rPr>
      </w:pPr>
      <w:r>
        <w:rPr>
          <w:sz w:val="24"/>
          <w:szCs w:val="24"/>
          <w:rtl w:val="0"/>
          <w:lang w:val="en-US"/>
        </w:rPr>
        <w:t>Read the newspaper article on ARES,</w:t>
      </w:r>
      <w:r>
        <w:rPr>
          <w:sz w:val="24"/>
          <w:szCs w:val="24"/>
          <w:rtl w:val="0"/>
        </w:rPr>
        <w:t> </w:t>
      </w:r>
      <w:r>
        <w:rPr>
          <w:i w:val="1"/>
          <w:iCs w:val="1"/>
          <w:sz w:val="24"/>
          <w:szCs w:val="24"/>
          <w:rtl w:val="0"/>
          <w:lang w:val="en-US"/>
        </w:rPr>
        <w:t>Seniors connected with needed help,</w:t>
      </w:r>
      <w:r>
        <w:rPr>
          <w:i w:val="1"/>
          <w:iCs w:val="1"/>
          <w:sz w:val="24"/>
          <w:szCs w:val="24"/>
          <w:rtl w:val="0"/>
        </w:rPr>
        <w:t> </w:t>
      </w:r>
      <w:r>
        <w:rPr>
          <w:sz w:val="24"/>
          <w:szCs w:val="24"/>
          <w:rtl w:val="0"/>
          <w:lang w:val="en-US"/>
        </w:rPr>
        <w:t>and be prepared to explain the role of</w:t>
      </w:r>
      <w:r>
        <w:rPr>
          <w:sz w:val="24"/>
          <w:szCs w:val="24"/>
          <w:rtl w:val="0"/>
        </w:rPr>
        <w:t> </w:t>
      </w:r>
      <w:r>
        <w:rPr>
          <w:b w:val="1"/>
          <w:bCs w:val="1"/>
          <w:sz w:val="24"/>
          <w:szCs w:val="24"/>
          <w:rtl w:val="0"/>
          <w:lang w:val="en-US"/>
        </w:rPr>
        <w:t>intensive geriatric services</w:t>
      </w:r>
      <w:r>
        <w:rPr>
          <w:sz w:val="24"/>
          <w:szCs w:val="24"/>
          <w:rtl w:val="0"/>
        </w:rPr>
        <w:t>.</w:t>
      </w:r>
    </w:p>
    <w:p>
      <w:pPr>
        <w:pStyle w:val="Default"/>
        <w:bidi w:val="0"/>
        <w:spacing w:after="260"/>
        <w:ind w:left="0" w:right="0" w:firstLine="0"/>
        <w:jc w:val="left"/>
        <w:rPr>
          <w:sz w:val="24"/>
          <w:szCs w:val="24"/>
          <w:rtl w:val="0"/>
        </w:rPr>
      </w:pPr>
      <w:r>
        <w:rPr>
          <w:sz w:val="24"/>
          <w:szCs w:val="24"/>
          <w:rtl w:val="0"/>
          <w:lang w:val="en-US"/>
        </w:rPr>
        <w:t>Martin-Matthews cautions that the inevitable physical and/or mental decline associated with people from the oldest-old age cohort should not be generalized to describe the level of assistance needed by older people because many are in good health, and we need to clarify what we mean by care. At the same time, there is a prevalence of reciprocal exchanges between elderly people and members of their family and friendship circle. Furthermore, the care giving role can be shared by a network of people, which means there are</w:t>
      </w:r>
      <w:r>
        <w:rPr>
          <w:sz w:val="24"/>
          <w:szCs w:val="24"/>
          <w:rtl w:val="0"/>
        </w:rPr>
        <w:t> </w:t>
      </w:r>
      <w:r>
        <w:rPr>
          <w:b w:val="1"/>
          <w:bCs w:val="1"/>
          <w:sz w:val="24"/>
          <w:szCs w:val="24"/>
          <w:rtl w:val="0"/>
          <w:lang w:val="en-US"/>
        </w:rPr>
        <w:t>intra-generational supports</w:t>
      </w:r>
      <w:r>
        <w:rPr>
          <w:sz w:val="24"/>
          <w:szCs w:val="24"/>
          <w:rtl w:val="0"/>
        </w:rPr>
        <w:t> </w:t>
      </w:r>
      <w:r>
        <w:rPr>
          <w:sz w:val="24"/>
          <w:szCs w:val="24"/>
          <w:rtl w:val="0"/>
          <w:lang w:val="en-US"/>
        </w:rPr>
        <w:t>(for example, spousal care giving, or the care a woman gives to her sister) and</w:t>
      </w:r>
      <w:r>
        <w:rPr>
          <w:sz w:val="24"/>
          <w:szCs w:val="24"/>
          <w:rtl w:val="0"/>
        </w:rPr>
        <w:t> </w:t>
      </w:r>
      <w:r>
        <w:rPr>
          <w:b w:val="1"/>
          <w:bCs w:val="1"/>
          <w:sz w:val="24"/>
          <w:szCs w:val="24"/>
          <w:rtl w:val="0"/>
          <w:lang w:val="en-US"/>
        </w:rPr>
        <w:t>inter-generational supports</w:t>
      </w:r>
      <w:r>
        <w:rPr>
          <w:b w:val="1"/>
          <w:bCs w:val="1"/>
          <w:sz w:val="24"/>
          <w:szCs w:val="24"/>
          <w:rtl w:val="0"/>
        </w:rPr>
        <w:t> </w:t>
      </w:r>
      <w:r>
        <w:rPr>
          <w:sz w:val="24"/>
          <w:szCs w:val="24"/>
          <w:rtl w:val="0"/>
          <w:lang w:val="en-US"/>
        </w:rPr>
        <w:t>(for example, a grandchild caring for a grandparent). And, there are different forms of care:</w:t>
      </w:r>
      <w:r>
        <w:rPr>
          <w:sz w:val="24"/>
          <w:szCs w:val="24"/>
          <w:rtl w:val="0"/>
        </w:rPr>
        <w:t> </w:t>
      </w:r>
      <w:r>
        <w:rPr>
          <w:b w:val="1"/>
          <w:bCs w:val="1"/>
          <w:sz w:val="24"/>
          <w:szCs w:val="24"/>
          <w:rtl w:val="0"/>
        </w:rPr>
        <w:t>personal care</w:t>
      </w:r>
      <w:r>
        <w:rPr>
          <w:b w:val="1"/>
          <w:bCs w:val="1"/>
          <w:sz w:val="24"/>
          <w:szCs w:val="24"/>
          <w:rtl w:val="0"/>
        </w:rPr>
        <w:t> </w:t>
      </w:r>
      <w:r>
        <w:rPr>
          <w:sz w:val="24"/>
          <w:szCs w:val="24"/>
          <w:rtl w:val="0"/>
        </w:rPr>
        <w:t>and</w:t>
      </w:r>
      <w:r>
        <w:rPr>
          <w:sz w:val="24"/>
          <w:szCs w:val="24"/>
          <w:rtl w:val="0"/>
        </w:rPr>
        <w:t> </w:t>
      </w:r>
      <w:r>
        <w:rPr>
          <w:b w:val="1"/>
          <w:bCs w:val="1"/>
          <w:sz w:val="24"/>
          <w:szCs w:val="24"/>
          <w:rtl w:val="0"/>
        </w:rPr>
        <w:t>instrumental care.</w:t>
      </w:r>
    </w:p>
    <w:p>
      <w:pPr>
        <w:pStyle w:val="Default"/>
        <w:bidi w:val="0"/>
        <w:spacing w:after="260"/>
        <w:ind w:left="0" w:right="0" w:firstLine="0"/>
        <w:jc w:val="left"/>
        <w:rPr>
          <w:sz w:val="24"/>
          <w:szCs w:val="24"/>
          <w:rtl w:val="0"/>
        </w:rPr>
      </w:pPr>
      <w:r>
        <w:rPr>
          <w:b w:val="1"/>
          <w:bCs w:val="1"/>
          <w:sz w:val="24"/>
          <w:szCs w:val="24"/>
          <w:rtl w:val="0"/>
        </w:rPr>
        <w:t>Personal care</w:t>
      </w:r>
      <w:r>
        <w:rPr>
          <w:sz w:val="24"/>
          <w:szCs w:val="24"/>
          <w:rtl w:val="0"/>
          <w:lang w:val="en-US"/>
        </w:rPr>
        <w:t>: assistance with bathing, feeding, toileting and dressing an elderly person.</w:t>
      </w:r>
    </w:p>
    <w:p>
      <w:pPr>
        <w:pStyle w:val="Default"/>
        <w:bidi w:val="0"/>
        <w:spacing w:after="260"/>
        <w:ind w:left="0" w:right="0" w:firstLine="0"/>
        <w:jc w:val="left"/>
        <w:rPr>
          <w:sz w:val="24"/>
          <w:szCs w:val="24"/>
          <w:rtl w:val="0"/>
        </w:rPr>
      </w:pPr>
      <w:r>
        <w:rPr>
          <w:b w:val="1"/>
          <w:bCs w:val="1"/>
          <w:sz w:val="24"/>
          <w:szCs w:val="24"/>
          <w:rtl w:val="0"/>
        </w:rPr>
        <w:t>Instrumental care</w:t>
      </w:r>
      <w:r>
        <w:rPr>
          <w:sz w:val="24"/>
          <w:szCs w:val="24"/>
          <w:rtl w:val="0"/>
          <w:lang w:val="en-US"/>
        </w:rPr>
        <w:t>: assistance with shopping, transportation, home and yard maintenance, laundry, and financial arrangements.</w:t>
      </w:r>
    </w:p>
    <w:p>
      <w:pPr>
        <w:pStyle w:val="Default"/>
        <w:bidi w:val="0"/>
        <w:spacing w:after="260"/>
        <w:ind w:left="0" w:right="0" w:firstLine="0"/>
        <w:jc w:val="left"/>
        <w:rPr>
          <w:sz w:val="24"/>
          <w:szCs w:val="24"/>
          <w:rtl w:val="0"/>
        </w:rPr>
      </w:pPr>
      <w:r>
        <w:rPr>
          <w:sz w:val="24"/>
          <w:szCs w:val="24"/>
          <w:rtl w:val="0"/>
          <w:lang w:val="en-US"/>
        </w:rPr>
        <w:t>Martin-Matthews challenges the</w:t>
      </w:r>
      <w:r>
        <w:rPr>
          <w:sz w:val="24"/>
          <w:szCs w:val="24"/>
          <w:rtl w:val="0"/>
        </w:rPr>
        <w:t> </w:t>
      </w:r>
      <w:r>
        <w:rPr>
          <w:b w:val="1"/>
          <w:bCs w:val="1"/>
          <w:sz w:val="24"/>
          <w:szCs w:val="24"/>
          <w:rtl w:val="0"/>
        </w:rPr>
        <w:t>‘</w:t>
      </w:r>
      <w:r>
        <w:rPr>
          <w:b w:val="1"/>
          <w:bCs w:val="1"/>
          <w:sz w:val="24"/>
          <w:szCs w:val="24"/>
          <w:rtl w:val="0"/>
          <w:lang w:val="en-US"/>
        </w:rPr>
        <w:t>myth of abandonment</w:t>
      </w:r>
      <w:r>
        <w:rPr>
          <w:sz w:val="24"/>
          <w:szCs w:val="24"/>
          <w:rtl w:val="0"/>
        </w:rPr>
        <w:t>’</w:t>
      </w:r>
      <w:r>
        <w:rPr>
          <w:sz w:val="24"/>
          <w:szCs w:val="24"/>
          <w:rtl w:val="0"/>
          <w:lang w:val="en-US"/>
        </w:rPr>
        <w:t>, and de-mystifies the</w:t>
      </w:r>
      <w:r>
        <w:rPr>
          <w:sz w:val="24"/>
          <w:szCs w:val="24"/>
          <w:rtl w:val="0"/>
        </w:rPr>
        <w:t> </w:t>
      </w:r>
      <w:r>
        <w:rPr>
          <w:b w:val="1"/>
          <w:bCs w:val="1"/>
          <w:sz w:val="24"/>
          <w:szCs w:val="24"/>
          <w:rtl w:val="0"/>
          <w:lang w:val="de-DE"/>
        </w:rPr>
        <w:t>sandwich generation</w:t>
      </w:r>
      <w:r>
        <w:rPr>
          <w:b w:val="1"/>
          <w:bCs w:val="1"/>
          <w:sz w:val="24"/>
          <w:szCs w:val="24"/>
          <w:rtl w:val="0"/>
        </w:rPr>
        <w:t> </w:t>
      </w:r>
      <w:r>
        <w:rPr>
          <w:sz w:val="24"/>
          <w:szCs w:val="24"/>
          <w:rtl w:val="0"/>
          <w:lang w:val="en-US"/>
        </w:rPr>
        <w:t>pattern of care.</w:t>
      </w:r>
      <w:r>
        <w:rPr>
          <w:sz w:val="24"/>
          <w:szCs w:val="24"/>
          <w:rtl w:val="0"/>
        </w:rPr>
        <w:t> </w:t>
      </w:r>
      <w:r>
        <w:rPr>
          <w:sz w:val="24"/>
          <w:szCs w:val="24"/>
          <w:rtl w:val="0"/>
          <w:lang w:val="en-US"/>
        </w:rPr>
        <w:t>For example, being sandwiched in mid-life by simultaneously carrying dual responsibilities to parents and to children, is not a typical experience. However, the term sandwiched can also refer more generally to a feeling of being torn between competing responsibilities.</w:t>
      </w:r>
      <w:r>
        <w:rPr>
          <w:sz w:val="24"/>
          <w:szCs w:val="24"/>
          <w:rtl w:val="0"/>
        </w:rPr>
        <w:t> </w:t>
      </w:r>
    </w:p>
    <w:p>
      <w:pPr>
        <w:pStyle w:val="Default"/>
        <w:bidi w:val="0"/>
        <w:spacing w:after="260"/>
        <w:ind w:left="0" w:right="0" w:firstLine="0"/>
        <w:jc w:val="left"/>
        <w:rPr>
          <w:rtl w:val="0"/>
        </w:rPr>
      </w:pPr>
      <w:r>
        <w:rPr>
          <w:sz w:val="24"/>
          <w:szCs w:val="24"/>
          <w:rtl w:val="0"/>
          <w:lang w:val="en-US"/>
        </w:rPr>
        <w:t>When an illness progresses to a point where one member of a couple, for example the husband, is institutionalized and the spouse continues to live independently in the community, the situation is referred to as</w:t>
      </w:r>
      <w:r>
        <w:rPr>
          <w:sz w:val="24"/>
          <w:szCs w:val="24"/>
          <w:rtl w:val="0"/>
        </w:rPr>
        <w:t> </w:t>
      </w:r>
      <w:r>
        <w:rPr>
          <w:b w:val="1"/>
          <w:bCs w:val="1"/>
          <w:sz w:val="24"/>
          <w:szCs w:val="24"/>
          <w:rtl w:val="0"/>
          <w:lang w:val="en-US"/>
        </w:rPr>
        <w:t>married widowhood</w:t>
      </w:r>
      <w:r>
        <w:rPr>
          <w:sz w:val="24"/>
          <w:szCs w:val="24"/>
          <w:rtl w:val="0"/>
        </w:rPr>
        <w:t xml:space="preserve">. </w:t>
      </w:r>
      <w:r>
        <w:rPr>
          <w:sz w:val="24"/>
          <w:szCs w:val="24"/>
          <w:rtl w:val="0"/>
        </w:rPr>
        <w:t> </w:t>
      </w:r>
      <w:r>
        <w:rPr>
          <w:sz w:val="24"/>
          <w:szCs w:val="24"/>
          <w:rtl w:val="0"/>
          <w:lang w:val="en-US"/>
        </w:rPr>
        <w:t>Economic, as well as psycho-social factors, will play a role in shaping the interpersonal dynamics of the couple when one member transitions out of the home into an institutional form of elder care. For your interest read about Canada</w:t>
      </w:r>
      <w:r>
        <w:rPr>
          <w:sz w:val="24"/>
          <w:szCs w:val="24"/>
          <w:rtl w:val="0"/>
        </w:rPr>
        <w:t>’</w:t>
      </w:r>
      <w:r>
        <w:rPr>
          <w:sz w:val="24"/>
          <w:szCs w:val="24"/>
          <w:rtl w:val="0"/>
          <w:lang w:val="en-US"/>
        </w:rPr>
        <w:t>s growing aging population and the boom in retirement homes on the CARP website.</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4</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DATE \@ "dddd, MMMM d, y" </w:instrText>
    </w:r>
    <w:r>
      <w:rPr/>
      <w:fldChar w:fldCharType="separate" w:fldLock="0"/>
    </w:r>
    <w:r>
      <w:rPr>
        <w:rtl w:val="0"/>
        <w:lang w:val="en-US"/>
      </w:rPr>
      <w:t>Wednesday, August 7, 2019</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ote Taking">
    <w:name w:val="Note Taking"/>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00_Note-taking">
      <a:majorFont>
        <a:latin typeface="Helvetica Neue"/>
        <a:ea typeface="Helvetica Neue"/>
        <a:cs typeface="Helvetica Neue"/>
      </a:majorFont>
      <a:minorFont>
        <a:latin typeface="Helvetica Neue"/>
        <a:ea typeface="Helvetica Neue"/>
        <a:cs typeface="Helvetica Neue"/>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