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Title"/>
        <w:rPr>
          <w:color w:val="ff4a91"/>
        </w:rPr>
      </w:pPr>
      <w:r>
        <w:rPr>
          <w:color w:val="ff4a91"/>
          <w:rtl w:val="0"/>
          <w:lang w:val="en-US"/>
        </w:rPr>
        <w:t>SY201 Study Notes</w:t>
      </w:r>
    </w:p>
    <w:p>
      <w:pPr>
        <w:pStyle w:val="Subject"/>
        <w:spacing w:line="240" w:lineRule="auto"/>
        <w:rPr>
          <w:b w:val="1"/>
          <w:bCs w:val="1"/>
          <w:color w:val="ff4a91"/>
        </w:rPr>
      </w:pPr>
      <w:r>
        <w:rPr>
          <w:b w:val="1"/>
          <w:bCs w:val="1"/>
          <w:color w:val="ff4a91"/>
          <w:rtl w:val="0"/>
          <w:lang w:val="en-US"/>
        </w:rPr>
        <w:t xml:space="preserve">Lesson 7 - The consequences of divorce for children </w:t>
      </w:r>
    </w:p>
    <w:p>
      <w:pPr>
        <w:pStyle w:val="Default"/>
        <w:numPr>
          <w:ilvl w:val="0"/>
          <w:numId w:val="2"/>
        </w:numPr>
        <w:bidi w:val="0"/>
        <w:ind w:right="0"/>
        <w:jc w:val="left"/>
        <w:rPr>
          <w:color w:val="333333"/>
          <w:sz w:val="24"/>
          <w:szCs w:val="24"/>
          <w:rtl w:val="0"/>
          <w:lang w:val="en-US"/>
        </w:rPr>
      </w:pPr>
      <w:r>
        <w:rPr>
          <w:color w:val="333333"/>
          <w:sz w:val="24"/>
          <w:szCs w:val="24"/>
          <w:rtl w:val="0"/>
          <w:lang w:val="en-US"/>
        </w:rPr>
        <w:t>T</w:t>
      </w:r>
      <w:r>
        <w:rPr>
          <w:color w:val="333333"/>
          <w:sz w:val="24"/>
          <w:szCs w:val="24"/>
          <w:rtl w:val="0"/>
          <w:lang w:val="en-US"/>
        </w:rPr>
        <w:t xml:space="preserve">he family trends data suggest that </w:t>
      </w:r>
      <w:r>
        <w:rPr>
          <w:b w:val="1"/>
          <w:bCs w:val="1"/>
          <w:color w:val="333333"/>
          <w:sz w:val="24"/>
          <w:szCs w:val="24"/>
          <w:rtl w:val="0"/>
          <w:lang w:val="en-US"/>
        </w:rPr>
        <w:t>only half</w:t>
      </w:r>
      <w:r>
        <w:rPr>
          <w:color w:val="333333"/>
          <w:sz w:val="24"/>
          <w:szCs w:val="24"/>
          <w:rtl w:val="0"/>
          <w:lang w:val="en-US"/>
        </w:rPr>
        <w:t xml:space="preserve"> of today</w:t>
      </w:r>
      <w:r>
        <w:rPr>
          <w:color w:val="333333"/>
          <w:sz w:val="24"/>
          <w:szCs w:val="24"/>
          <w:rtl w:val="0"/>
        </w:rPr>
        <w:t>’</w:t>
      </w:r>
      <w:r>
        <w:rPr>
          <w:color w:val="333333"/>
          <w:sz w:val="24"/>
          <w:szCs w:val="24"/>
          <w:rtl w:val="0"/>
          <w:lang w:val="en-US"/>
        </w:rPr>
        <w:t xml:space="preserve">s young men and women are likely to marry, and of those who do enter into a first marriage agreement, about </w:t>
      </w:r>
      <w:r>
        <w:rPr>
          <w:b w:val="1"/>
          <w:bCs w:val="1"/>
          <w:color w:val="333333"/>
          <w:sz w:val="24"/>
          <w:szCs w:val="24"/>
          <w:rtl w:val="0"/>
          <w:lang w:val="en-US"/>
        </w:rPr>
        <w:t>one third</w:t>
      </w:r>
      <w:r>
        <w:rPr>
          <w:color w:val="333333"/>
          <w:sz w:val="24"/>
          <w:szCs w:val="24"/>
          <w:rtl w:val="0"/>
          <w:lang w:val="en-US"/>
        </w:rPr>
        <w:t xml:space="preserve"> will be divorced before the 30th wedding anniversary.</w:t>
      </w:r>
      <w:r>
        <w:rPr>
          <w:color w:val="333333"/>
          <w:sz w:val="24"/>
          <w:szCs w:val="24"/>
          <w:rtl w:val="0"/>
        </w:rPr>
        <w:t> </w:t>
      </w:r>
    </w:p>
    <w:p>
      <w:pPr>
        <w:pStyle w:val="Default"/>
        <w:bidi w:val="0"/>
        <w:ind w:left="0" w:right="0" w:firstLine="0"/>
        <w:jc w:val="left"/>
        <w:rPr>
          <w:color w:val="333333"/>
          <w:sz w:val="26"/>
          <w:szCs w:val="26"/>
          <w:rtl w:val="0"/>
        </w:rPr>
      </w:pPr>
    </w:p>
    <w:p>
      <w:pPr>
        <w:pStyle w:val="Default"/>
        <w:numPr>
          <w:ilvl w:val="0"/>
          <w:numId w:val="3"/>
        </w:numPr>
        <w:bidi w:val="0"/>
        <w:spacing w:after="260"/>
        <w:ind w:right="0"/>
        <w:jc w:val="left"/>
        <w:rPr>
          <w:sz w:val="24"/>
          <w:szCs w:val="24"/>
          <w:rtl w:val="0"/>
          <w:lang w:val="en-US"/>
        </w:rPr>
      </w:pPr>
      <w:r>
        <w:rPr>
          <w:sz w:val="24"/>
          <w:szCs w:val="24"/>
          <w:rtl w:val="0"/>
          <w:lang w:val="en-US"/>
        </w:rPr>
        <w:t>Ambert argues that a good way to estimate the likelihood of divorce is to calculate this in relation to the</w:t>
      </w:r>
      <w:r>
        <w:rPr>
          <w:sz w:val="24"/>
          <w:szCs w:val="24"/>
          <w:rtl w:val="0"/>
        </w:rPr>
        <w:t> </w:t>
      </w:r>
      <w:r>
        <w:rPr>
          <w:b w:val="1"/>
          <w:bCs w:val="1"/>
          <w:sz w:val="24"/>
          <w:szCs w:val="24"/>
          <w:rtl w:val="0"/>
          <w:lang w:val="en-US"/>
        </w:rPr>
        <w:t>Total Divorce Rate Index:</w:t>
      </w:r>
      <w:r>
        <w:rPr>
          <w:b w:val="1"/>
          <w:bCs w:val="1"/>
          <w:sz w:val="24"/>
          <w:szCs w:val="24"/>
          <w:rtl w:val="0"/>
        </w:rPr>
        <w:t> </w:t>
      </w:r>
      <w:r>
        <w:rPr>
          <w:sz w:val="24"/>
          <w:szCs w:val="24"/>
          <w:rtl w:val="0"/>
          <w:lang w:val="en-US"/>
        </w:rPr>
        <w:t xml:space="preserve">which calculates the percentage of the couples who married in the </w:t>
      </w:r>
      <w:r>
        <w:rPr>
          <w:b w:val="1"/>
          <w:bCs w:val="1"/>
          <w:sz w:val="24"/>
          <w:szCs w:val="24"/>
          <w:rtl w:val="0"/>
          <w:lang w:val="en-US"/>
        </w:rPr>
        <w:t>same year</w:t>
      </w:r>
      <w:r>
        <w:rPr>
          <w:sz w:val="24"/>
          <w:szCs w:val="24"/>
          <w:rtl w:val="0"/>
          <w:lang w:val="en-US"/>
        </w:rPr>
        <w:t xml:space="preserve"> and </w:t>
      </w:r>
      <w:r>
        <w:rPr>
          <w:b w:val="1"/>
          <w:bCs w:val="1"/>
          <w:sz w:val="24"/>
          <w:szCs w:val="24"/>
          <w:rtl w:val="0"/>
          <w:lang w:val="en-US"/>
        </w:rPr>
        <w:t>divorced before</w:t>
      </w:r>
      <w:r>
        <w:rPr>
          <w:sz w:val="24"/>
          <w:szCs w:val="24"/>
          <w:rtl w:val="0"/>
          <w:lang w:val="en-US"/>
        </w:rPr>
        <w:t xml:space="preserve"> their 30th wedding anniversary. </w:t>
      </w:r>
    </w:p>
    <w:p>
      <w:pPr>
        <w:pStyle w:val="Default"/>
        <w:numPr>
          <w:ilvl w:val="1"/>
          <w:numId w:val="3"/>
        </w:numPr>
        <w:bidi w:val="0"/>
        <w:spacing w:after="260"/>
        <w:ind w:right="0"/>
        <w:jc w:val="left"/>
        <w:rPr>
          <w:sz w:val="24"/>
          <w:szCs w:val="24"/>
          <w:rtl w:val="0"/>
          <w:lang w:val="en-US"/>
        </w:rPr>
      </w:pPr>
      <w:r>
        <w:rPr>
          <w:sz w:val="24"/>
          <w:szCs w:val="24"/>
          <w:rtl w:val="0"/>
          <w:lang w:val="en-US"/>
        </w:rPr>
        <w:t>The divorce rate gives the percentage of marriages that end in divorce, but the statistics say nothing about the proportion of people who divorce in the given cohort under investigation.</w:t>
      </w:r>
      <w:r>
        <w:rPr>
          <w:sz w:val="24"/>
          <w:szCs w:val="24"/>
          <w:rtl w:val="0"/>
        </w:rPr>
        <w:t> </w:t>
      </w:r>
      <w:r>
        <w:rPr>
          <w:sz w:val="24"/>
          <w:szCs w:val="24"/>
          <w:rtl w:val="0"/>
          <w:lang w:val="en-US"/>
        </w:rPr>
        <w:t>Because some people have</w:t>
      </w:r>
      <w:r>
        <w:rPr>
          <w:sz w:val="24"/>
          <w:szCs w:val="24"/>
          <w:rtl w:val="0"/>
        </w:rPr>
        <w:t> </w:t>
      </w:r>
      <w:r>
        <w:rPr>
          <w:b w:val="1"/>
          <w:bCs w:val="1"/>
          <w:sz w:val="24"/>
          <w:szCs w:val="24"/>
          <w:rtl w:val="0"/>
          <w:lang w:val="fr-FR"/>
        </w:rPr>
        <w:t>multiple</w:t>
      </w:r>
      <w:r>
        <w:rPr>
          <w:sz w:val="24"/>
          <w:szCs w:val="24"/>
          <w:rtl w:val="0"/>
        </w:rPr>
        <w:t> </w:t>
      </w:r>
      <w:r>
        <w:rPr>
          <w:b w:val="1"/>
          <w:bCs w:val="1"/>
          <w:sz w:val="24"/>
          <w:szCs w:val="24"/>
          <w:rtl w:val="0"/>
          <w:lang w:val="en-US"/>
        </w:rPr>
        <w:t>marriage dissolutions</w:t>
      </w:r>
      <w:r>
        <w:rPr>
          <w:sz w:val="24"/>
          <w:szCs w:val="24"/>
          <w:rtl w:val="0"/>
          <w:lang w:val="en-US"/>
        </w:rPr>
        <w:t xml:space="preserve">, they contribute disproportionately to the divorce rate. </w:t>
      </w:r>
    </w:p>
    <w:p>
      <w:pPr>
        <w:pStyle w:val="Default"/>
        <w:numPr>
          <w:ilvl w:val="0"/>
          <w:numId w:val="3"/>
        </w:numPr>
        <w:bidi w:val="0"/>
        <w:spacing w:after="260"/>
        <w:ind w:right="0"/>
        <w:jc w:val="left"/>
        <w:rPr>
          <w:sz w:val="24"/>
          <w:szCs w:val="24"/>
          <w:rtl w:val="0"/>
          <w:lang w:val="en-US"/>
        </w:rPr>
      </w:pPr>
      <w:r>
        <w:rPr>
          <w:sz w:val="24"/>
          <w:szCs w:val="24"/>
          <w:rtl w:val="0"/>
          <w:lang w:val="en-US"/>
        </w:rPr>
        <w:t>The total divorce rate calculated in</w:t>
      </w:r>
      <w:r>
        <w:rPr>
          <w:b w:val="1"/>
          <w:bCs w:val="1"/>
          <w:sz w:val="24"/>
          <w:szCs w:val="24"/>
          <w:rtl w:val="0"/>
        </w:rPr>
        <w:t xml:space="preserve"> 2008, </w:t>
      </w:r>
      <w:r>
        <w:rPr>
          <w:sz w:val="24"/>
          <w:szCs w:val="24"/>
          <w:rtl w:val="0"/>
          <w:lang w:val="en-US"/>
        </w:rPr>
        <w:t xml:space="preserve">using numbers collected by Statistics Canada, estimate a </w:t>
      </w:r>
      <w:r>
        <w:rPr>
          <w:b w:val="1"/>
          <w:bCs w:val="1"/>
          <w:sz w:val="24"/>
          <w:szCs w:val="24"/>
          <w:rtl w:val="0"/>
          <w:lang w:val="en-US"/>
        </w:rPr>
        <w:t>41% risk of divorce by the 30th wedding anniversary</w:t>
      </w:r>
      <w:r>
        <w:rPr>
          <w:sz w:val="24"/>
          <w:szCs w:val="24"/>
          <w:rtl w:val="0"/>
        </w:rPr>
        <w:t>.</w:t>
      </w:r>
      <w:r>
        <w:rPr>
          <w:sz w:val="24"/>
          <w:szCs w:val="24"/>
          <w:rtl w:val="0"/>
        </w:rPr>
        <w:t> </w:t>
      </w:r>
    </w:p>
    <w:p>
      <w:pPr>
        <w:pStyle w:val="Default"/>
        <w:numPr>
          <w:ilvl w:val="0"/>
          <w:numId w:val="3"/>
        </w:numPr>
        <w:bidi w:val="0"/>
        <w:spacing w:after="260"/>
        <w:ind w:right="0"/>
        <w:jc w:val="left"/>
        <w:rPr>
          <w:sz w:val="24"/>
          <w:szCs w:val="24"/>
          <w:rtl w:val="0"/>
          <w:lang w:val="en-US"/>
        </w:rPr>
      </w:pPr>
      <w:r>
        <w:rPr>
          <w:sz w:val="24"/>
          <w:szCs w:val="24"/>
          <w:rtl w:val="0"/>
          <w:lang w:val="en-US"/>
        </w:rPr>
        <w:t xml:space="preserve">The </w:t>
      </w:r>
      <w:r>
        <w:rPr>
          <w:b w:val="1"/>
          <w:bCs w:val="1"/>
          <w:sz w:val="24"/>
          <w:szCs w:val="24"/>
          <w:rtl w:val="0"/>
          <w:lang w:val="en-US"/>
        </w:rPr>
        <w:t>average duration</w:t>
      </w:r>
      <w:r>
        <w:rPr>
          <w:sz w:val="24"/>
          <w:szCs w:val="24"/>
          <w:rtl w:val="0"/>
          <w:lang w:val="en-US"/>
        </w:rPr>
        <w:t xml:space="preserve"> of marriages that ended in divorce is </w:t>
      </w:r>
      <w:r>
        <w:rPr>
          <w:b w:val="1"/>
          <w:bCs w:val="1"/>
          <w:sz w:val="24"/>
          <w:szCs w:val="24"/>
          <w:rtl w:val="0"/>
          <w:lang w:val="en-US"/>
        </w:rPr>
        <w:t>14.4 years, which is 1.7 years longer than a decade ago.</w:t>
      </w:r>
      <w:r>
        <w:rPr>
          <w:sz w:val="24"/>
          <w:szCs w:val="24"/>
          <w:rtl w:val="0"/>
        </w:rPr>
        <w:t xml:space="preserve">  </w:t>
      </w:r>
    </w:p>
    <w:p>
      <w:pPr>
        <w:pStyle w:val="Default"/>
        <w:numPr>
          <w:ilvl w:val="0"/>
          <w:numId w:val="3"/>
        </w:numPr>
        <w:bidi w:val="0"/>
        <w:spacing w:after="260"/>
        <w:ind w:right="0"/>
        <w:jc w:val="left"/>
        <w:rPr>
          <w:sz w:val="24"/>
          <w:szCs w:val="24"/>
          <w:rtl w:val="0"/>
          <w:lang w:val="en-US"/>
        </w:rPr>
      </w:pPr>
      <w:r>
        <w:rPr>
          <w:sz w:val="24"/>
          <w:szCs w:val="24"/>
          <w:rtl w:val="0"/>
          <w:lang w:val="en-US"/>
        </w:rPr>
        <w:t>Ontario it is</w:t>
      </w:r>
      <w:r>
        <w:rPr>
          <w:b w:val="1"/>
          <w:bCs w:val="1"/>
          <w:sz w:val="24"/>
          <w:szCs w:val="24"/>
          <w:rtl w:val="0"/>
          <w:lang w:val="en-US"/>
        </w:rPr>
        <w:t xml:space="preserve"> 13.8 years compared to 16.7</w:t>
      </w:r>
      <w:r>
        <w:rPr>
          <w:sz w:val="24"/>
          <w:szCs w:val="24"/>
          <w:rtl w:val="0"/>
          <w:lang w:val="en-US"/>
        </w:rPr>
        <w:t xml:space="preserve"> years in PEI. </w:t>
      </w:r>
    </w:p>
    <w:p>
      <w:pPr>
        <w:pStyle w:val="Default"/>
        <w:numPr>
          <w:ilvl w:val="0"/>
          <w:numId w:val="3"/>
        </w:numPr>
        <w:bidi w:val="0"/>
        <w:spacing w:after="260"/>
        <w:ind w:right="0"/>
        <w:jc w:val="left"/>
        <w:rPr>
          <w:sz w:val="24"/>
          <w:szCs w:val="24"/>
          <w:rtl w:val="0"/>
          <w:lang w:val="en-US"/>
        </w:rPr>
      </w:pPr>
      <w:r>
        <w:rPr>
          <w:sz w:val="24"/>
          <w:szCs w:val="24"/>
          <w:rtl w:val="0"/>
          <w:lang w:val="en-US"/>
        </w:rPr>
        <w:t>As, well, the highest number of divorces occur after the 3rd and 4th anniversaries, or 26.1 and 25.8 respectively per 1,000 marriages.</w:t>
      </w:r>
    </w:p>
    <w:p>
      <w:pPr>
        <w:pStyle w:val="Default"/>
        <w:numPr>
          <w:ilvl w:val="0"/>
          <w:numId w:val="3"/>
        </w:numPr>
        <w:bidi w:val="0"/>
        <w:spacing w:after="260"/>
        <w:ind w:right="0"/>
        <w:jc w:val="left"/>
        <w:rPr>
          <w:sz w:val="24"/>
          <w:szCs w:val="24"/>
          <w:rtl w:val="0"/>
        </w:rPr>
      </w:pPr>
      <w:r>
        <w:rPr>
          <w:sz w:val="24"/>
          <w:szCs w:val="24"/>
          <w:rtl w:val="0"/>
        </w:rPr>
        <w:t xml:space="preserve"> </w:t>
      </w:r>
      <w:r>
        <w:rPr>
          <w:sz w:val="24"/>
          <w:szCs w:val="24"/>
          <w:rtl w:val="0"/>
          <w:lang w:val="en-US"/>
        </w:rPr>
        <w:t>T</w:t>
      </w:r>
      <w:r>
        <w:rPr>
          <w:sz w:val="24"/>
          <w:szCs w:val="24"/>
          <w:rtl w:val="0"/>
          <w:lang w:val="en-US"/>
        </w:rPr>
        <w:t xml:space="preserve">he average age at divorce is </w:t>
      </w:r>
      <w:r>
        <w:rPr>
          <w:b w:val="1"/>
          <w:bCs w:val="1"/>
          <w:sz w:val="24"/>
          <w:szCs w:val="24"/>
          <w:rtl w:val="0"/>
          <w:lang w:val="en-US"/>
        </w:rPr>
        <w:t>44 years for men and 41.4 years for women.</w:t>
      </w:r>
    </w:p>
    <w:p>
      <w:pPr>
        <w:pStyle w:val="Default"/>
        <w:numPr>
          <w:ilvl w:val="1"/>
          <w:numId w:val="3"/>
        </w:numPr>
        <w:bidi w:val="0"/>
        <w:spacing w:after="260"/>
        <w:ind w:right="0"/>
        <w:jc w:val="left"/>
        <w:rPr>
          <w:sz w:val="24"/>
          <w:szCs w:val="24"/>
          <w:rtl w:val="0"/>
          <w:lang w:val="en-US"/>
        </w:rPr>
      </w:pPr>
      <w:r>
        <w:rPr>
          <w:sz w:val="24"/>
          <w:szCs w:val="24"/>
          <w:rtl w:val="0"/>
          <w:lang w:val="en-US"/>
        </w:rPr>
        <w:t>P</w:t>
      </w:r>
      <w:r>
        <w:rPr>
          <w:sz w:val="24"/>
          <w:szCs w:val="24"/>
          <w:rtl w:val="0"/>
          <w:lang w:val="en-US"/>
        </w:rPr>
        <w:t xml:space="preserve">redicted that the age statistics will change in the future because men and women are </w:t>
      </w:r>
      <w:r>
        <w:rPr>
          <w:sz w:val="24"/>
          <w:szCs w:val="24"/>
          <w:rtl w:val="0"/>
        </w:rPr>
        <w:t> </w:t>
      </w:r>
      <w:r>
        <w:rPr>
          <w:sz w:val="24"/>
          <w:szCs w:val="24"/>
          <w:rtl w:val="0"/>
          <w:lang w:val="en-US"/>
        </w:rPr>
        <w:t xml:space="preserve">getting older at first marriage </w:t>
      </w:r>
      <w:r>
        <w:rPr>
          <w:sz w:val="24"/>
          <w:szCs w:val="24"/>
          <w:rtl w:val="0"/>
        </w:rPr>
        <w:t xml:space="preserve">– </w:t>
      </w:r>
      <w:r>
        <w:rPr>
          <w:sz w:val="24"/>
          <w:szCs w:val="24"/>
          <w:rtl w:val="0"/>
          <w:lang w:val="en-US"/>
        </w:rPr>
        <w:t xml:space="preserve">marrying at </w:t>
      </w:r>
      <w:r>
        <w:rPr>
          <w:b w:val="1"/>
          <w:bCs w:val="1"/>
          <w:sz w:val="24"/>
          <w:szCs w:val="24"/>
          <w:rtl w:val="0"/>
          <w:lang w:val="en-US"/>
        </w:rPr>
        <w:t>29.5 years and 26.9 years respectively.</w:t>
      </w:r>
    </w:p>
    <w:p>
      <w:pPr>
        <w:pStyle w:val="Default"/>
        <w:numPr>
          <w:ilvl w:val="0"/>
          <w:numId w:val="3"/>
        </w:numPr>
        <w:bidi w:val="0"/>
        <w:spacing w:after="260"/>
        <w:ind w:right="0"/>
        <w:jc w:val="left"/>
        <w:rPr>
          <w:sz w:val="24"/>
          <w:szCs w:val="24"/>
          <w:rtl w:val="0"/>
          <w:lang w:val="en-US"/>
        </w:rPr>
      </w:pPr>
      <w:r>
        <w:rPr>
          <w:sz w:val="24"/>
          <w:szCs w:val="24"/>
          <w:rtl w:val="0"/>
          <w:lang w:val="en-US"/>
        </w:rPr>
        <w:t xml:space="preserve">It is important to note that many of the couples who divorce have no children, or few children, because a large proportion of marriages dissolve within the first few years of marriage. As already emphasized, the divorce rates do not tell us who will divorce, but estimates from a </w:t>
      </w:r>
      <w:r>
        <w:rPr>
          <w:b w:val="1"/>
          <w:bCs w:val="1"/>
          <w:sz w:val="24"/>
          <w:szCs w:val="24"/>
          <w:rtl w:val="0"/>
          <w:lang w:val="en-US"/>
        </w:rPr>
        <w:t>2005 study suggest that first marriages have a 67% chance of lasting a lifetime.</w:t>
      </w:r>
      <w:r>
        <w:rPr>
          <w:b w:val="1"/>
          <w:bCs w:val="1"/>
          <w:sz w:val="24"/>
          <w:szCs w:val="24"/>
          <w:rtl w:val="0"/>
        </w:rPr>
        <w:br w:type="textWrapping"/>
      </w:r>
    </w:p>
    <w:p>
      <w:pPr>
        <w:pStyle w:val="Default"/>
        <w:bidi w:val="0"/>
        <w:spacing w:after="260"/>
        <w:ind w:left="0" w:right="0" w:firstLine="0"/>
        <w:jc w:val="left"/>
        <w:rPr>
          <w:sz w:val="24"/>
          <w:szCs w:val="24"/>
          <w:rtl w:val="0"/>
        </w:rPr>
      </w:pPr>
      <w:r>
        <w:rPr>
          <w:sz w:val="24"/>
          <w:szCs w:val="24"/>
          <w:rtl w:val="0"/>
          <w:lang w:val="en-US"/>
        </w:rPr>
        <w:t>It is important to note that divorce statistics do not capture the full picture of couple stability and</w:t>
      </w:r>
      <w:r>
        <w:rPr>
          <w:sz w:val="24"/>
          <w:szCs w:val="24"/>
          <w:rtl w:val="0"/>
        </w:rPr>
        <w:t> </w:t>
      </w:r>
      <w:r>
        <w:rPr>
          <w:b w:val="1"/>
          <w:bCs w:val="1"/>
          <w:sz w:val="24"/>
          <w:szCs w:val="24"/>
          <w:rtl w:val="0"/>
          <w:lang w:val="pt-PT"/>
        </w:rPr>
        <w:t>conjugal dissolution</w:t>
      </w:r>
      <w:r>
        <w:rPr>
          <w:sz w:val="24"/>
          <w:szCs w:val="24"/>
          <w:rtl w:val="0"/>
        </w:rPr>
        <w:t> </w:t>
      </w:r>
      <w:r>
        <w:rPr>
          <w:sz w:val="24"/>
          <w:szCs w:val="24"/>
          <w:rtl w:val="0"/>
          <w:lang w:val="en-US"/>
        </w:rPr>
        <w:t xml:space="preserve">rates since statistics are not kept on cohabiting couples. The divorce rates do not give a full picture of conjugal dissolution, or suggest that the commitment norm is lessening. </w:t>
      </w:r>
    </w:p>
    <w:p>
      <w:pPr>
        <w:pStyle w:val="Default"/>
        <w:bidi w:val="0"/>
        <w:spacing w:after="260"/>
        <w:ind w:left="0" w:right="0" w:firstLine="0"/>
        <w:jc w:val="left"/>
        <w:rPr>
          <w:sz w:val="24"/>
          <w:szCs w:val="24"/>
          <w:rtl w:val="0"/>
        </w:rPr>
      </w:pPr>
      <w:r>
        <w:rPr>
          <w:sz w:val="24"/>
          <w:szCs w:val="24"/>
          <w:rtl w:val="0"/>
          <w:lang w:val="en-US"/>
        </w:rPr>
        <w:t xml:space="preserve">For example, the cohabiting arrangements may not have been constituted as a long-term marriage-like relationship to begin with. Many cohabiting arrangements are considered temporary right from the start; there is no preconceived notion of a future life together until </w:t>
      </w:r>
      <w:r>
        <w:rPr>
          <w:sz w:val="24"/>
          <w:szCs w:val="24"/>
          <w:rtl w:val="0"/>
        </w:rPr>
        <w:t>‘</w:t>
      </w:r>
      <w:r>
        <w:rPr>
          <w:sz w:val="24"/>
          <w:szCs w:val="24"/>
          <w:rtl w:val="0"/>
          <w:lang w:val="en-US"/>
        </w:rPr>
        <w:t>death do us part</w:t>
      </w:r>
      <w:r>
        <w:rPr>
          <w:sz w:val="24"/>
          <w:szCs w:val="24"/>
          <w:rtl w:val="0"/>
        </w:rPr>
        <w:t>’</w:t>
      </w:r>
      <w:r>
        <w:rPr>
          <w:sz w:val="24"/>
          <w:szCs w:val="24"/>
          <w:rtl w:val="0"/>
        </w:rPr>
        <w:t xml:space="preserve">. </w:t>
      </w:r>
      <w:r>
        <w:rPr>
          <w:sz w:val="24"/>
          <w:szCs w:val="24"/>
          <w:rtl w:val="0"/>
        </w:rPr>
        <w:t> </w:t>
      </w:r>
      <w:r>
        <w:rPr>
          <w:sz w:val="24"/>
          <w:szCs w:val="24"/>
          <w:rtl w:val="0"/>
          <w:lang w:val="en-US"/>
        </w:rPr>
        <w:t>Furthermore, separation will have different consequences and levels of stress for people separating from long-term and short-term cohabitation arrangements. Additionally, the conjugal dissolution numbers are incomplete because some couples separate but never divorce.</w:t>
      </w:r>
      <w:r>
        <w:rPr>
          <w:sz w:val="24"/>
          <w:szCs w:val="24"/>
          <w:rtl w:val="0"/>
        </w:rPr>
        <w:br w:type="textWrapping"/>
      </w:r>
    </w:p>
    <w:p>
      <w:pPr>
        <w:pStyle w:val="Default"/>
        <w:bidi w:val="0"/>
        <w:spacing w:after="260"/>
        <w:ind w:left="0" w:right="0" w:firstLine="0"/>
        <w:jc w:val="left"/>
        <w:rPr>
          <w:sz w:val="24"/>
          <w:szCs w:val="24"/>
          <w:rtl w:val="0"/>
        </w:rPr>
      </w:pPr>
      <w:r>
        <w:rPr>
          <w:sz w:val="24"/>
          <w:szCs w:val="24"/>
          <w:rtl w:val="0"/>
          <w:lang w:val="en-US"/>
        </w:rPr>
        <w:t>Whether divorce rates will increase or decrease depends on cultural factors and individual values and choices. For example, if cohabitation rates keep rising, that is, if more couples chose cohabitation over marriage, then the real divorce rates will decrease.</w:t>
      </w:r>
    </w:p>
    <w:p>
      <w:pPr>
        <w:pStyle w:val="Subject"/>
        <w:rPr>
          <w:b w:val="1"/>
          <w:bCs w:val="1"/>
          <w:color w:val="ff5da9"/>
        </w:rPr>
      </w:pPr>
      <w:r>
        <w:rPr>
          <w:b w:val="1"/>
          <w:bCs w:val="1"/>
          <w:color w:val="ff5da9"/>
          <w:rtl w:val="0"/>
          <w:lang w:val="en-US"/>
        </w:rPr>
        <w:t>Physical and Legal Custody</w:t>
      </w:r>
    </w:p>
    <w:p>
      <w:pPr>
        <w:pStyle w:val="Default"/>
        <w:bidi w:val="0"/>
        <w:spacing w:after="260"/>
        <w:ind w:left="0" w:right="0" w:firstLine="0"/>
        <w:jc w:val="left"/>
        <w:rPr>
          <w:color w:val="000000"/>
          <w:sz w:val="24"/>
          <w:szCs w:val="24"/>
          <w:rtl w:val="0"/>
        </w:rPr>
      </w:pPr>
      <w:r>
        <w:rPr>
          <w:color w:val="000000"/>
          <w:sz w:val="24"/>
          <w:szCs w:val="24"/>
          <w:rtl w:val="0"/>
          <w:lang w:val="en-US"/>
        </w:rPr>
        <w:t>It is important to understand some of the new parent-child relations and terminology related to child custody and the joint exercise of parental responsibility set out in</w:t>
      </w:r>
      <w:r>
        <w:rPr>
          <w:color w:val="000000"/>
          <w:sz w:val="24"/>
          <w:szCs w:val="24"/>
          <w:rtl w:val="0"/>
        </w:rPr>
        <w:t> </w:t>
      </w:r>
      <w:r>
        <w:rPr>
          <w:b w:val="1"/>
          <w:bCs w:val="1"/>
          <w:color w:val="000000"/>
          <w:sz w:val="24"/>
          <w:szCs w:val="24"/>
          <w:rtl w:val="0"/>
          <w:lang w:val="en-US"/>
        </w:rPr>
        <w:t>Bill C-22</w:t>
      </w:r>
      <w:r>
        <w:rPr>
          <w:b w:val="1"/>
          <w:bCs w:val="1"/>
          <w:color w:val="000000"/>
          <w:sz w:val="24"/>
          <w:szCs w:val="24"/>
          <w:rtl w:val="0"/>
        </w:rPr>
        <w:t> </w:t>
      </w:r>
      <w:r>
        <w:rPr>
          <w:color w:val="000000"/>
          <w:sz w:val="24"/>
          <w:szCs w:val="24"/>
          <w:rtl w:val="0"/>
        </w:rPr>
        <w:t xml:space="preserve">(Canada 2002). </w:t>
      </w:r>
    </w:p>
    <w:p>
      <w:pPr>
        <w:pStyle w:val="Default"/>
        <w:numPr>
          <w:ilvl w:val="0"/>
          <w:numId w:val="4"/>
        </w:numPr>
        <w:bidi w:val="0"/>
        <w:spacing w:after="260"/>
        <w:ind w:right="0"/>
        <w:jc w:val="left"/>
        <w:rPr>
          <w:color w:val="000000"/>
          <w:sz w:val="24"/>
          <w:szCs w:val="24"/>
          <w:rtl w:val="0"/>
          <w:lang w:val="en-US"/>
        </w:rPr>
      </w:pPr>
      <w:r>
        <w:rPr>
          <w:color w:val="000000"/>
          <w:sz w:val="24"/>
          <w:szCs w:val="24"/>
          <w:rtl w:val="0"/>
          <w:lang w:val="en-US"/>
        </w:rPr>
        <w:t>Ambert notes that the</w:t>
      </w:r>
      <w:r>
        <w:rPr>
          <w:color w:val="000000"/>
          <w:sz w:val="24"/>
          <w:szCs w:val="24"/>
          <w:rtl w:val="0"/>
        </w:rPr>
        <w:t> </w:t>
      </w:r>
      <w:r>
        <w:rPr>
          <w:b w:val="1"/>
          <w:bCs w:val="1"/>
          <w:color w:val="000000"/>
          <w:sz w:val="24"/>
          <w:szCs w:val="24"/>
          <w:rtl w:val="0"/>
          <w:lang w:val="en-US"/>
        </w:rPr>
        <w:t>physical custody</w:t>
      </w:r>
      <w:r>
        <w:rPr>
          <w:b w:val="1"/>
          <w:bCs w:val="1"/>
          <w:color w:val="000000"/>
          <w:sz w:val="24"/>
          <w:szCs w:val="24"/>
          <w:rtl w:val="0"/>
        </w:rPr>
        <w:t> </w:t>
      </w:r>
      <w:r>
        <w:rPr>
          <w:color w:val="000000"/>
          <w:sz w:val="24"/>
          <w:szCs w:val="24"/>
          <w:rtl w:val="0"/>
          <w:lang w:val="en-US"/>
        </w:rPr>
        <w:t>of children is predominantly with the mother.</w:t>
      </w:r>
      <w:r>
        <w:rPr>
          <w:color w:val="000000"/>
          <w:sz w:val="24"/>
          <w:szCs w:val="24"/>
          <w:rtl w:val="0"/>
        </w:rPr>
        <w:t> </w:t>
      </w:r>
    </w:p>
    <w:p>
      <w:pPr>
        <w:pStyle w:val="Default"/>
        <w:numPr>
          <w:ilvl w:val="0"/>
          <w:numId w:val="4"/>
        </w:numPr>
        <w:bidi w:val="0"/>
        <w:spacing w:after="260"/>
        <w:ind w:right="0"/>
        <w:jc w:val="left"/>
        <w:rPr>
          <w:color w:val="000000"/>
          <w:sz w:val="24"/>
          <w:szCs w:val="24"/>
          <w:rtl w:val="0"/>
          <w:lang w:val="en-US"/>
        </w:rPr>
      </w:pPr>
      <w:r>
        <w:rPr>
          <w:b w:val="1"/>
          <w:bCs w:val="1"/>
          <w:color w:val="000000"/>
          <w:sz w:val="24"/>
          <w:szCs w:val="24"/>
          <w:rtl w:val="0"/>
          <w:lang w:val="en-US"/>
        </w:rPr>
        <w:t>Joint physical custody</w:t>
      </w:r>
      <w:r>
        <w:rPr>
          <w:color w:val="000000"/>
          <w:sz w:val="24"/>
          <w:szCs w:val="24"/>
          <w:rtl w:val="0"/>
          <w:lang w:val="en-US"/>
        </w:rPr>
        <w:t xml:space="preserve">, occurs when children spend at least </w:t>
      </w:r>
      <w:r>
        <w:rPr>
          <w:b w:val="1"/>
          <w:bCs w:val="1"/>
          <w:color w:val="000000"/>
          <w:sz w:val="24"/>
          <w:szCs w:val="24"/>
          <w:rtl w:val="0"/>
        </w:rPr>
        <w:t>40%</w:t>
      </w:r>
      <w:r>
        <w:rPr>
          <w:color w:val="000000"/>
          <w:sz w:val="24"/>
          <w:szCs w:val="24"/>
          <w:rtl w:val="0"/>
          <w:lang w:val="en-US"/>
        </w:rPr>
        <w:t xml:space="preserve"> of their time with each parent, but this true in only </w:t>
      </w:r>
      <w:r>
        <w:rPr>
          <w:b w:val="1"/>
          <w:bCs w:val="1"/>
          <w:color w:val="000000"/>
          <w:sz w:val="24"/>
          <w:szCs w:val="24"/>
          <w:rtl w:val="0"/>
        </w:rPr>
        <w:t>10%</w:t>
      </w:r>
      <w:r>
        <w:rPr>
          <w:color w:val="000000"/>
          <w:sz w:val="24"/>
          <w:szCs w:val="24"/>
          <w:rtl w:val="0"/>
          <w:lang w:val="en-US"/>
        </w:rPr>
        <w:t xml:space="preserve"> of custody orders. </w:t>
      </w:r>
    </w:p>
    <w:p>
      <w:pPr>
        <w:pStyle w:val="Default"/>
        <w:numPr>
          <w:ilvl w:val="0"/>
          <w:numId w:val="4"/>
        </w:numPr>
        <w:bidi w:val="0"/>
        <w:spacing w:after="260"/>
        <w:ind w:right="0"/>
        <w:jc w:val="left"/>
        <w:rPr>
          <w:color w:val="000000"/>
          <w:sz w:val="24"/>
          <w:szCs w:val="24"/>
          <w:rtl w:val="0"/>
          <w:lang w:val="en-US"/>
        </w:rPr>
      </w:pPr>
      <w:r>
        <w:rPr>
          <w:color w:val="000000"/>
          <w:sz w:val="24"/>
          <w:szCs w:val="24"/>
          <w:rtl w:val="0"/>
          <w:lang w:val="en-US"/>
        </w:rPr>
        <w:t>Additionally,</w:t>
      </w:r>
      <w:r>
        <w:rPr>
          <w:color w:val="000000"/>
          <w:sz w:val="24"/>
          <w:szCs w:val="24"/>
          <w:rtl w:val="0"/>
        </w:rPr>
        <w:t> </w:t>
      </w:r>
      <w:r>
        <w:rPr>
          <w:b w:val="1"/>
          <w:bCs w:val="1"/>
          <w:color w:val="000000"/>
          <w:sz w:val="24"/>
          <w:szCs w:val="24"/>
          <w:rtl w:val="0"/>
          <w:lang w:val="en-US"/>
        </w:rPr>
        <w:t>joint legal custody</w:t>
      </w:r>
      <w:r>
        <w:rPr>
          <w:color w:val="000000"/>
          <w:sz w:val="24"/>
          <w:szCs w:val="24"/>
          <w:rtl w:val="0"/>
        </w:rPr>
        <w:t> </w:t>
      </w:r>
      <w:r>
        <w:rPr>
          <w:color w:val="000000"/>
          <w:sz w:val="24"/>
          <w:szCs w:val="24"/>
          <w:rtl w:val="0"/>
          <w:lang w:val="en-US"/>
        </w:rPr>
        <w:t xml:space="preserve">occurs in </w:t>
      </w:r>
      <w:r>
        <w:rPr>
          <w:b w:val="1"/>
          <w:bCs w:val="1"/>
          <w:color w:val="000000"/>
          <w:sz w:val="24"/>
          <w:szCs w:val="24"/>
          <w:rtl w:val="0"/>
        </w:rPr>
        <w:t>46.55</w:t>
      </w:r>
      <w:r>
        <w:rPr>
          <w:b w:val="1"/>
          <w:bCs w:val="1"/>
          <w:color w:val="000000"/>
          <w:sz w:val="24"/>
          <w:szCs w:val="24"/>
          <w:rtl w:val="0"/>
          <w:lang w:val="en-US"/>
        </w:rPr>
        <w:t>%</w:t>
      </w:r>
      <w:r>
        <w:rPr>
          <w:b w:val="1"/>
          <w:bCs w:val="1"/>
          <w:color w:val="000000"/>
          <w:sz w:val="24"/>
          <w:szCs w:val="24"/>
          <w:rtl w:val="0"/>
        </w:rPr>
        <w:t xml:space="preserve"> </w:t>
      </w:r>
      <w:r>
        <w:rPr>
          <w:color w:val="000000"/>
          <w:sz w:val="24"/>
          <w:szCs w:val="24"/>
          <w:rtl w:val="0"/>
          <w:lang w:val="en-US"/>
        </w:rPr>
        <w:t>of all divorce custody orders, but only</w:t>
      </w:r>
      <w:r>
        <w:rPr>
          <w:color w:val="000000"/>
          <w:sz w:val="24"/>
          <w:szCs w:val="24"/>
          <w:rtl w:val="0"/>
          <w:lang w:val="en-US"/>
        </w:rPr>
        <w:t xml:space="preserve"> </w:t>
      </w:r>
      <w:r>
        <w:rPr>
          <w:b w:val="1"/>
          <w:bCs w:val="1"/>
          <w:color w:val="000000"/>
          <w:sz w:val="24"/>
          <w:szCs w:val="24"/>
          <w:rtl w:val="0"/>
        </w:rPr>
        <w:t xml:space="preserve">10% </w:t>
      </w:r>
      <w:r>
        <w:rPr>
          <w:color w:val="000000"/>
          <w:sz w:val="24"/>
          <w:szCs w:val="24"/>
          <w:rtl w:val="0"/>
          <w:lang w:val="en-US"/>
        </w:rPr>
        <w:t xml:space="preserve">of children live exclusively with their father in the joint legal custody arrangement. </w:t>
      </w:r>
    </w:p>
    <w:p>
      <w:pPr>
        <w:pStyle w:val="Default"/>
        <w:numPr>
          <w:ilvl w:val="0"/>
          <w:numId w:val="4"/>
        </w:numPr>
        <w:bidi w:val="0"/>
        <w:spacing w:after="260"/>
        <w:ind w:right="0"/>
        <w:jc w:val="left"/>
        <w:rPr>
          <w:color w:val="000000"/>
          <w:sz w:val="24"/>
          <w:szCs w:val="24"/>
          <w:rtl w:val="0"/>
          <w:lang w:val="en-US"/>
        </w:rPr>
      </w:pPr>
      <w:r>
        <w:rPr>
          <w:color w:val="000000"/>
          <w:sz w:val="24"/>
          <w:szCs w:val="24"/>
          <w:rtl w:val="0"/>
          <w:lang w:val="en-US"/>
        </w:rPr>
        <w:t>Mothers tend to be favourable to joint legal custody when they believe their husbands are good parents and when the post-marital relationship is non-conflictual.</w:t>
      </w:r>
    </w:p>
    <w:p>
      <w:pPr>
        <w:pStyle w:val="Default"/>
        <w:numPr>
          <w:ilvl w:val="0"/>
          <w:numId w:val="4"/>
        </w:numPr>
        <w:bidi w:val="0"/>
        <w:spacing w:after="260"/>
        <w:ind w:right="0"/>
        <w:jc w:val="left"/>
        <w:rPr>
          <w:color w:val="000000"/>
          <w:sz w:val="24"/>
          <w:szCs w:val="24"/>
          <w:rtl w:val="0"/>
          <w:lang w:val="en-US"/>
        </w:rPr>
      </w:pPr>
      <w:r>
        <w:rPr>
          <w:color w:val="000000"/>
          <w:sz w:val="24"/>
          <w:szCs w:val="24"/>
          <w:rtl w:val="0"/>
          <w:lang w:val="en-US"/>
        </w:rPr>
        <w:t xml:space="preserve">In </w:t>
      </w:r>
      <w:r>
        <w:rPr>
          <w:b w:val="1"/>
          <w:bCs w:val="1"/>
          <w:color w:val="000000"/>
          <w:sz w:val="24"/>
          <w:szCs w:val="24"/>
          <w:rtl w:val="0"/>
          <w:lang w:val="en-US"/>
        </w:rPr>
        <w:t xml:space="preserve">2005, the Ontario Court of Appeal </w:t>
      </w:r>
      <w:r>
        <w:rPr>
          <w:color w:val="000000"/>
          <w:sz w:val="24"/>
          <w:szCs w:val="24"/>
          <w:rtl w:val="0"/>
          <w:lang w:val="en-US"/>
        </w:rPr>
        <w:t xml:space="preserve">ruled that joint custody should </w:t>
      </w:r>
      <w:r>
        <w:rPr>
          <w:b w:val="1"/>
          <w:bCs w:val="1"/>
          <w:color w:val="000000"/>
          <w:sz w:val="24"/>
          <w:szCs w:val="24"/>
          <w:rtl w:val="0"/>
          <w:lang w:val="en-US"/>
        </w:rPr>
        <w:t xml:space="preserve">not </w:t>
      </w:r>
      <w:r>
        <w:rPr>
          <w:color w:val="000000"/>
          <w:sz w:val="24"/>
          <w:szCs w:val="24"/>
          <w:rtl w:val="0"/>
          <w:lang w:val="en-US"/>
        </w:rPr>
        <w:t>be granted when parents cannot communicate effectively to co-ordinate care for their children.</w:t>
      </w:r>
      <w:r>
        <w:rPr>
          <w:color w:val="000000"/>
          <w:sz w:val="24"/>
          <w:szCs w:val="24"/>
          <w:rtl w:val="0"/>
        </w:rPr>
        <w:br w:type="textWrapping"/>
      </w:r>
    </w:p>
    <w:p>
      <w:pPr>
        <w:pStyle w:val="Default"/>
        <w:numPr>
          <w:ilvl w:val="0"/>
          <w:numId w:val="4"/>
        </w:numPr>
        <w:bidi w:val="0"/>
        <w:spacing w:after="260"/>
        <w:ind w:right="0"/>
        <w:jc w:val="left"/>
        <w:rPr>
          <w:color w:val="000000"/>
          <w:sz w:val="24"/>
          <w:szCs w:val="24"/>
          <w:rtl w:val="0"/>
          <w:lang w:val="en-US"/>
        </w:rPr>
      </w:pPr>
      <w:r>
        <w:rPr>
          <w:b w:val="1"/>
          <w:bCs w:val="1"/>
          <w:color w:val="000000"/>
          <w:sz w:val="24"/>
          <w:szCs w:val="24"/>
          <w:rtl w:val="0"/>
          <w:lang w:val="en-US"/>
        </w:rPr>
        <w:t>Resident fathers</w:t>
      </w:r>
      <w:r>
        <w:rPr>
          <w:b w:val="1"/>
          <w:bCs w:val="1"/>
          <w:color w:val="000000"/>
          <w:sz w:val="24"/>
          <w:szCs w:val="24"/>
          <w:rtl w:val="0"/>
        </w:rPr>
        <w:t> </w:t>
      </w:r>
      <w:r>
        <w:rPr>
          <w:color w:val="000000"/>
          <w:sz w:val="24"/>
          <w:szCs w:val="24"/>
          <w:rtl w:val="0"/>
          <w:lang w:val="en-US"/>
        </w:rPr>
        <w:t>are more likely to be remarried or have women living with them than</w:t>
      </w:r>
      <w:r>
        <w:rPr>
          <w:color w:val="000000"/>
          <w:sz w:val="24"/>
          <w:szCs w:val="24"/>
          <w:rtl w:val="0"/>
        </w:rPr>
        <w:t> </w:t>
      </w:r>
      <w:r>
        <w:rPr>
          <w:b w:val="1"/>
          <w:bCs w:val="1"/>
          <w:color w:val="000000"/>
          <w:sz w:val="24"/>
          <w:szCs w:val="24"/>
          <w:rtl w:val="0"/>
          <w:lang w:val="en-US"/>
        </w:rPr>
        <w:t>resident mothers</w:t>
      </w:r>
      <w:r>
        <w:rPr>
          <w:color w:val="000000"/>
          <w:sz w:val="24"/>
          <w:szCs w:val="24"/>
          <w:rtl w:val="0"/>
        </w:rPr>
        <w:t xml:space="preserve">. </w:t>
      </w:r>
    </w:p>
    <w:p>
      <w:pPr>
        <w:pStyle w:val="Default"/>
        <w:numPr>
          <w:ilvl w:val="0"/>
          <w:numId w:val="4"/>
        </w:numPr>
        <w:bidi w:val="0"/>
        <w:spacing w:after="260"/>
        <w:ind w:right="0"/>
        <w:jc w:val="left"/>
        <w:rPr>
          <w:color w:val="000000"/>
          <w:sz w:val="24"/>
          <w:szCs w:val="24"/>
          <w:rtl w:val="0"/>
          <w:lang w:val="en-US"/>
        </w:rPr>
      </w:pPr>
      <w:r>
        <w:rPr>
          <w:b w:val="1"/>
          <w:bCs w:val="1"/>
          <w:color w:val="000000"/>
          <w:sz w:val="24"/>
          <w:szCs w:val="24"/>
          <w:rtl w:val="0"/>
          <w:lang w:val="en-US"/>
        </w:rPr>
        <w:t>C</w:t>
      </w:r>
      <w:r>
        <w:rPr>
          <w:b w:val="1"/>
          <w:bCs w:val="1"/>
          <w:color w:val="000000"/>
          <w:sz w:val="24"/>
          <w:szCs w:val="24"/>
          <w:rtl w:val="0"/>
          <w:lang w:val="en-US"/>
        </w:rPr>
        <w:t>ustodial fathers</w:t>
      </w:r>
      <w:r>
        <w:rPr>
          <w:color w:val="000000"/>
          <w:sz w:val="24"/>
          <w:szCs w:val="24"/>
          <w:rtl w:val="0"/>
          <w:lang w:val="en-US"/>
        </w:rPr>
        <w:t xml:space="preserve"> tend to have fewer resident children and younger children living with them than resident mothers.</w:t>
      </w:r>
      <w:r>
        <w:rPr>
          <w:color w:val="000000"/>
          <w:sz w:val="24"/>
          <w:szCs w:val="24"/>
          <w:rtl w:val="0"/>
        </w:rPr>
        <w:t> </w:t>
      </w:r>
    </w:p>
    <w:p>
      <w:pPr>
        <w:pStyle w:val="Default"/>
        <w:numPr>
          <w:ilvl w:val="0"/>
          <w:numId w:val="4"/>
        </w:numPr>
        <w:bidi w:val="0"/>
        <w:spacing w:after="260"/>
        <w:ind w:right="0"/>
        <w:jc w:val="left"/>
        <w:rPr>
          <w:color w:val="000000"/>
          <w:sz w:val="24"/>
          <w:szCs w:val="24"/>
          <w:rtl w:val="0"/>
          <w:lang w:val="en-US"/>
        </w:rPr>
      </w:pPr>
      <w:r>
        <w:rPr>
          <w:color w:val="000000"/>
          <w:sz w:val="24"/>
          <w:szCs w:val="24"/>
          <w:rtl w:val="0"/>
          <w:lang w:val="en-US"/>
        </w:rPr>
        <w:t>Many fathers with young children do not seek custody</w:t>
      </w:r>
      <w:r>
        <w:rPr>
          <w:color w:val="000000"/>
          <w:sz w:val="24"/>
          <w:szCs w:val="24"/>
          <w:rtl w:val="0"/>
          <w:lang w:val="en-US"/>
        </w:rPr>
        <w:t xml:space="preserve"> - </w:t>
      </w:r>
      <w:r>
        <w:rPr>
          <w:color w:val="000000"/>
          <w:sz w:val="24"/>
          <w:szCs w:val="24"/>
          <w:rtl w:val="0"/>
          <w:lang w:val="en-US"/>
        </w:rPr>
        <w:t>the fathers have less freedom and more demands placed on them</w:t>
      </w:r>
      <w:r>
        <w:rPr>
          <w:color w:val="000000"/>
          <w:sz w:val="24"/>
          <w:szCs w:val="24"/>
          <w:rtl w:val="0"/>
          <w:lang w:val="en-US"/>
        </w:rPr>
        <w:t xml:space="preserve"> when the child is with them</w:t>
      </w:r>
      <w:r>
        <w:rPr>
          <w:color w:val="000000"/>
          <w:sz w:val="24"/>
          <w:szCs w:val="24"/>
          <w:rtl w:val="0"/>
          <w:lang w:val="en-US"/>
        </w:rPr>
        <w:t>, making them less happy as persons than visiting fathers.</w:t>
      </w:r>
      <w:r>
        <w:rPr>
          <w:color w:val="000000"/>
          <w:sz w:val="24"/>
          <w:szCs w:val="24"/>
          <w:rtl w:val="0"/>
        </w:rPr>
        <w:t> </w:t>
      </w:r>
    </w:p>
    <w:p>
      <w:pPr>
        <w:pStyle w:val="Default"/>
        <w:numPr>
          <w:ilvl w:val="0"/>
          <w:numId w:val="4"/>
        </w:numPr>
        <w:bidi w:val="0"/>
        <w:spacing w:after="260"/>
        <w:ind w:right="0"/>
        <w:jc w:val="left"/>
        <w:rPr>
          <w:color w:val="000000"/>
          <w:sz w:val="24"/>
          <w:szCs w:val="24"/>
          <w:rtl w:val="0"/>
          <w:lang w:val="en-US"/>
        </w:rPr>
      </w:pPr>
      <w:r>
        <w:rPr>
          <w:color w:val="000000"/>
          <w:sz w:val="24"/>
          <w:szCs w:val="24"/>
          <w:rtl w:val="0"/>
          <w:lang w:val="en-US"/>
        </w:rPr>
        <w:t>D</w:t>
      </w:r>
      <w:r>
        <w:rPr>
          <w:b w:val="1"/>
          <w:bCs w:val="1"/>
          <w:color w:val="000000"/>
          <w:sz w:val="24"/>
          <w:szCs w:val="24"/>
          <w:rtl w:val="0"/>
          <w:lang w:val="en-US"/>
        </w:rPr>
        <w:t>ead-beat dads:</w:t>
      </w:r>
      <w:r>
        <w:rPr>
          <w:b w:val="1"/>
          <w:bCs w:val="1"/>
          <w:color w:val="000000"/>
          <w:sz w:val="24"/>
          <w:szCs w:val="24"/>
          <w:rtl w:val="0"/>
        </w:rPr>
        <w:t> </w:t>
      </w:r>
      <w:r>
        <w:rPr>
          <w:color w:val="000000"/>
          <w:sz w:val="24"/>
          <w:szCs w:val="24"/>
          <w:rtl w:val="0"/>
          <w:lang w:val="en-US"/>
        </w:rPr>
        <w:t xml:space="preserve">men who do not comply with child support orders, and/or severe their personal connections to children. </w:t>
      </w:r>
    </w:p>
    <w:p>
      <w:pPr>
        <w:pStyle w:val="Default"/>
        <w:numPr>
          <w:ilvl w:val="1"/>
          <w:numId w:val="4"/>
        </w:numPr>
        <w:bidi w:val="0"/>
        <w:spacing w:after="260"/>
        <w:ind w:right="0"/>
        <w:jc w:val="left"/>
        <w:rPr>
          <w:color w:val="000000"/>
          <w:sz w:val="24"/>
          <w:szCs w:val="24"/>
          <w:rtl w:val="0"/>
          <w:lang w:val="en-US"/>
        </w:rPr>
      </w:pPr>
      <w:r>
        <w:rPr>
          <w:b w:val="1"/>
          <w:bCs w:val="1"/>
          <w:color w:val="000000"/>
          <w:sz w:val="24"/>
          <w:szCs w:val="24"/>
          <w:rtl w:val="0"/>
          <w:lang w:val="en-US"/>
        </w:rPr>
        <w:t>About 15% of non-resident fathers</w:t>
      </w:r>
      <w:r>
        <w:rPr>
          <w:color w:val="000000"/>
          <w:sz w:val="24"/>
          <w:szCs w:val="24"/>
          <w:rtl w:val="0"/>
          <w:lang w:val="en-US"/>
        </w:rPr>
        <w:t xml:space="preserve"> never visit their children, while another </w:t>
      </w:r>
      <w:r>
        <w:rPr>
          <w:b w:val="1"/>
          <w:bCs w:val="1"/>
          <w:color w:val="000000"/>
          <w:sz w:val="24"/>
          <w:szCs w:val="24"/>
          <w:rtl w:val="0"/>
          <w:lang w:val="en-US"/>
        </w:rPr>
        <w:t>25% visit irregularly</w:t>
      </w:r>
      <w:r>
        <w:rPr>
          <w:color w:val="000000"/>
          <w:sz w:val="24"/>
          <w:szCs w:val="24"/>
          <w:rtl w:val="0"/>
        </w:rPr>
        <w:t xml:space="preserve">. </w:t>
      </w:r>
    </w:p>
    <w:p>
      <w:pPr>
        <w:pStyle w:val="Default"/>
        <w:numPr>
          <w:ilvl w:val="1"/>
          <w:numId w:val="4"/>
        </w:numPr>
        <w:bidi w:val="0"/>
        <w:spacing w:after="260"/>
        <w:ind w:right="0"/>
        <w:jc w:val="left"/>
        <w:rPr>
          <w:color w:val="000000"/>
          <w:sz w:val="24"/>
          <w:szCs w:val="24"/>
          <w:rtl w:val="0"/>
          <w:lang w:val="en-US"/>
        </w:rPr>
      </w:pPr>
      <w:r>
        <w:rPr>
          <w:color w:val="000000"/>
          <w:sz w:val="24"/>
          <w:szCs w:val="24"/>
          <w:rtl w:val="0"/>
          <w:lang w:val="en-US"/>
        </w:rPr>
        <w:t xml:space="preserve">Factors such as </w:t>
      </w:r>
      <w:r>
        <w:rPr>
          <w:color w:val="000000"/>
          <w:sz w:val="24"/>
          <w:szCs w:val="24"/>
          <w:rtl w:val="0"/>
        </w:rPr>
        <w:t>“</w:t>
      </w:r>
      <w:r>
        <w:rPr>
          <w:color w:val="000000"/>
          <w:sz w:val="24"/>
          <w:szCs w:val="24"/>
          <w:rtl w:val="0"/>
          <w:lang w:val="en-US"/>
        </w:rPr>
        <w:t>new children</w:t>
      </w:r>
      <w:r>
        <w:rPr>
          <w:color w:val="000000"/>
          <w:sz w:val="24"/>
          <w:szCs w:val="24"/>
          <w:rtl w:val="0"/>
        </w:rPr>
        <w:t xml:space="preserve">” </w:t>
      </w:r>
      <w:r>
        <w:rPr>
          <w:color w:val="000000"/>
          <w:sz w:val="24"/>
          <w:szCs w:val="24"/>
          <w:rtl w:val="0"/>
          <w:lang w:val="en-US"/>
        </w:rPr>
        <w:t>geographical distance, duration of separation, family violence and substance abuse, parent-child dynamics, and low income earnings can play a role in the limited contact. For example, low income places financial constraints on the father</w:t>
      </w:r>
      <w:r>
        <w:rPr>
          <w:color w:val="000000"/>
          <w:sz w:val="24"/>
          <w:szCs w:val="24"/>
          <w:rtl w:val="0"/>
        </w:rPr>
        <w:t>’</w:t>
      </w:r>
      <w:r>
        <w:rPr>
          <w:color w:val="000000"/>
          <w:sz w:val="24"/>
          <w:szCs w:val="24"/>
          <w:rtl w:val="0"/>
          <w:lang w:val="en-US"/>
        </w:rPr>
        <w:t>s time and availability when the desire for contact remains.</w:t>
      </w:r>
      <w:r>
        <w:rPr>
          <w:color w:val="000000"/>
          <w:sz w:val="24"/>
          <w:szCs w:val="24"/>
          <w:rtl w:val="0"/>
        </w:rPr>
        <w:t> </w:t>
        <w:br w:type="textWrapping"/>
      </w:r>
    </w:p>
    <w:p>
      <w:pPr>
        <w:pStyle w:val="Default"/>
        <w:bidi w:val="0"/>
        <w:spacing w:after="260"/>
        <w:ind w:left="0" w:right="0" w:firstLine="0"/>
        <w:jc w:val="left"/>
        <w:rPr>
          <w:color w:val="000000"/>
          <w:sz w:val="24"/>
          <w:szCs w:val="24"/>
          <w:rtl w:val="0"/>
        </w:rPr>
      </w:pPr>
      <w:r>
        <w:rPr>
          <w:color w:val="000000"/>
          <w:sz w:val="24"/>
          <w:szCs w:val="24"/>
          <w:rtl w:val="0"/>
          <w:lang w:val="en-US"/>
        </w:rPr>
        <w:t>Researchers suggest that the quality of the father/child relationship rather than the duration of time spent with one another results in better divorce outcomes for children. The pre-existing parent-child temperament characteristics can also play a role in the level and quality of paternal time. Fathers are less likely to be involved with non-resident adolescents who have behavioural, mood and academic problems, which means some adolescents have less support. Children do better cognitively and behaviourally when their fathers remain active and supportive in the day-to-day activities. However, adolescents are less impacted by their parents than peer groups and other outside influences.</w:t>
      </w:r>
      <w:r>
        <w:rPr>
          <w:color w:val="000000"/>
          <w:sz w:val="24"/>
          <w:szCs w:val="24"/>
          <w:rtl w:val="0"/>
        </w:rPr>
        <w:br w:type="textWrapping"/>
      </w:r>
    </w:p>
    <w:p>
      <w:pPr>
        <w:pStyle w:val="Default"/>
        <w:numPr>
          <w:ilvl w:val="0"/>
          <w:numId w:val="4"/>
        </w:numPr>
        <w:bidi w:val="0"/>
        <w:spacing w:after="260"/>
        <w:ind w:right="0"/>
        <w:jc w:val="left"/>
        <w:rPr>
          <w:color w:val="000000"/>
          <w:sz w:val="24"/>
          <w:szCs w:val="24"/>
          <w:rtl w:val="0"/>
          <w:lang w:val="en-US"/>
        </w:rPr>
      </w:pPr>
      <w:r>
        <w:rPr>
          <w:b w:val="1"/>
          <w:bCs w:val="1"/>
          <w:color w:val="000000"/>
          <w:sz w:val="24"/>
          <w:szCs w:val="24"/>
          <w:rtl w:val="0"/>
          <w:lang w:val="en-US"/>
        </w:rPr>
        <w:t>Remarriage</w:t>
      </w:r>
      <w:r>
        <w:rPr>
          <w:b w:val="1"/>
          <w:bCs w:val="1"/>
          <w:color w:val="000000"/>
          <w:sz w:val="24"/>
          <w:szCs w:val="24"/>
          <w:rtl w:val="0"/>
        </w:rPr>
        <w:t> </w:t>
      </w:r>
      <w:r>
        <w:rPr>
          <w:color w:val="000000"/>
          <w:sz w:val="24"/>
          <w:szCs w:val="24"/>
          <w:rtl w:val="0"/>
          <w:lang w:val="en-US"/>
        </w:rPr>
        <w:t xml:space="preserve">is common for divorced couples: </w:t>
      </w:r>
      <w:r>
        <w:rPr>
          <w:b w:val="1"/>
          <w:bCs w:val="1"/>
          <w:color w:val="000000"/>
          <w:sz w:val="24"/>
          <w:szCs w:val="24"/>
          <w:rtl w:val="0"/>
          <w:lang w:val="en-US"/>
        </w:rPr>
        <w:t>70% of divorced men and 58% of divorced women remarry.</w:t>
      </w:r>
      <w:r>
        <w:rPr>
          <w:color w:val="000000"/>
          <w:sz w:val="24"/>
          <w:szCs w:val="24"/>
          <w:rtl w:val="0"/>
          <w:lang w:val="en-US"/>
        </w:rPr>
        <w:t xml:space="preserve"> The re-marriage rates are lower in Quebec than the national average (cohabitation is favoured), and higher among immigrants than Canadian born citizens. In Canada, </w:t>
      </w:r>
      <w:r>
        <w:rPr>
          <w:b w:val="1"/>
          <w:bCs w:val="1"/>
          <w:color w:val="000000"/>
          <w:sz w:val="24"/>
          <w:szCs w:val="24"/>
          <w:rtl w:val="0"/>
          <w:lang w:val="en-US"/>
        </w:rPr>
        <w:t xml:space="preserve">one half of stepfamilies are remarriages </w:t>
      </w:r>
      <w:r>
        <w:rPr>
          <w:color w:val="000000"/>
          <w:sz w:val="24"/>
          <w:szCs w:val="24"/>
          <w:rtl w:val="0"/>
          <w:lang w:val="en-US"/>
        </w:rPr>
        <w:t xml:space="preserve">whereas, in Quebec </w:t>
      </w:r>
      <w:r>
        <w:rPr>
          <w:b w:val="1"/>
          <w:bCs w:val="1"/>
          <w:color w:val="000000"/>
          <w:sz w:val="24"/>
          <w:szCs w:val="24"/>
          <w:rtl w:val="0"/>
          <w:lang w:val="en-US"/>
        </w:rPr>
        <w:t>75% of step-families are common-law unions.</w:t>
      </w:r>
      <w:r>
        <w:rPr>
          <w:b w:val="1"/>
          <w:bCs w:val="1"/>
          <w:color w:val="000000"/>
          <w:sz w:val="24"/>
          <w:szCs w:val="24"/>
          <w:rtl w:val="0"/>
        </w:rPr>
        <w:br w:type="textWrapping"/>
      </w:r>
    </w:p>
    <w:p>
      <w:pPr>
        <w:pStyle w:val="Default"/>
        <w:numPr>
          <w:ilvl w:val="0"/>
          <w:numId w:val="4"/>
        </w:numPr>
        <w:bidi w:val="0"/>
        <w:spacing w:after="260"/>
        <w:ind w:right="0"/>
        <w:jc w:val="left"/>
        <w:rPr>
          <w:color w:val="000000"/>
          <w:sz w:val="24"/>
          <w:szCs w:val="24"/>
          <w:rtl w:val="0"/>
          <w:lang w:val="en-US"/>
        </w:rPr>
      </w:pPr>
      <w:r>
        <w:rPr>
          <w:color w:val="000000"/>
          <w:sz w:val="24"/>
          <w:szCs w:val="24"/>
          <w:rtl w:val="0"/>
          <w:lang w:val="en-US"/>
        </w:rPr>
        <w:t xml:space="preserve">The </w:t>
      </w:r>
      <w:r>
        <w:rPr>
          <w:b w:val="1"/>
          <w:bCs w:val="1"/>
          <w:color w:val="000000"/>
          <w:sz w:val="24"/>
          <w:szCs w:val="24"/>
          <w:rtl w:val="0"/>
          <w:lang w:val="fr-FR"/>
        </w:rPr>
        <w:t>2011 census</w:t>
      </w:r>
      <w:r>
        <w:rPr>
          <w:color w:val="000000"/>
          <w:sz w:val="24"/>
          <w:szCs w:val="24"/>
          <w:rtl w:val="0"/>
          <w:lang w:val="en-US"/>
        </w:rPr>
        <w:t xml:space="preserve"> on families and living arrangements in Canada counted </w:t>
      </w:r>
      <w:r>
        <w:rPr>
          <w:b w:val="1"/>
          <w:bCs w:val="1"/>
          <w:color w:val="000000"/>
          <w:sz w:val="24"/>
          <w:szCs w:val="24"/>
          <w:rtl w:val="0"/>
          <w:lang w:val="en-US"/>
        </w:rPr>
        <w:t xml:space="preserve">stepfamilies for the first time </w:t>
      </w:r>
      <w:r>
        <w:rPr>
          <w:color w:val="000000"/>
          <w:sz w:val="24"/>
          <w:szCs w:val="24"/>
          <w:rtl w:val="0"/>
          <w:lang w:val="en-US"/>
        </w:rPr>
        <w:t xml:space="preserve">and found they represented about </w:t>
      </w:r>
      <w:r>
        <w:rPr>
          <w:b w:val="1"/>
          <w:bCs w:val="1"/>
          <w:color w:val="000000"/>
          <w:sz w:val="24"/>
          <w:szCs w:val="24"/>
          <w:rtl w:val="0"/>
          <w:lang w:val="en-US"/>
        </w:rPr>
        <w:t xml:space="preserve">one in eight </w:t>
      </w:r>
      <w:r>
        <w:rPr>
          <w:color w:val="000000"/>
          <w:sz w:val="24"/>
          <w:szCs w:val="24"/>
          <w:rtl w:val="0"/>
          <w:lang w:val="en-US"/>
        </w:rPr>
        <w:t>couple families with children.</w:t>
      </w:r>
    </w:p>
    <w:p>
      <w:pPr>
        <w:pStyle w:val="Default"/>
        <w:numPr>
          <w:ilvl w:val="0"/>
          <w:numId w:val="4"/>
        </w:numPr>
        <w:bidi w:val="0"/>
        <w:spacing w:after="260"/>
        <w:ind w:right="0"/>
        <w:jc w:val="left"/>
        <w:rPr>
          <w:color w:val="000000"/>
          <w:sz w:val="24"/>
          <w:szCs w:val="24"/>
          <w:rtl w:val="0"/>
          <w:lang w:val="en-US"/>
        </w:rPr>
      </w:pPr>
      <w:r>
        <w:rPr>
          <w:color w:val="000000"/>
          <w:sz w:val="24"/>
          <w:szCs w:val="24"/>
          <w:rtl w:val="0"/>
          <w:lang w:val="en-US"/>
        </w:rPr>
        <w:t xml:space="preserve">In </w:t>
      </w:r>
      <w:r>
        <w:rPr>
          <w:b w:val="1"/>
          <w:bCs w:val="1"/>
          <w:color w:val="000000"/>
          <w:sz w:val="24"/>
          <w:szCs w:val="24"/>
          <w:rtl w:val="0"/>
        </w:rPr>
        <w:t xml:space="preserve">2011, 13% </w:t>
      </w:r>
      <w:r>
        <w:rPr>
          <w:color w:val="000000"/>
          <w:sz w:val="24"/>
          <w:szCs w:val="24"/>
          <w:rtl w:val="0"/>
          <w:lang w:val="en-US"/>
        </w:rPr>
        <w:t>of Canadian families were</w:t>
      </w:r>
      <w:r>
        <w:rPr>
          <w:color w:val="000000"/>
          <w:sz w:val="24"/>
          <w:szCs w:val="24"/>
          <w:rtl w:val="0"/>
        </w:rPr>
        <w:t> </w:t>
      </w:r>
      <w:r>
        <w:rPr>
          <w:b w:val="1"/>
          <w:bCs w:val="1"/>
          <w:color w:val="000000"/>
          <w:sz w:val="24"/>
          <w:szCs w:val="24"/>
          <w:rtl w:val="0"/>
          <w:lang w:val="en-US"/>
        </w:rPr>
        <w:t>stepfamilies (married and cohabitating)</w:t>
      </w:r>
      <w:r>
        <w:rPr>
          <w:color w:val="000000"/>
          <w:sz w:val="24"/>
          <w:szCs w:val="24"/>
          <w:rtl w:val="0"/>
        </w:rPr>
        <w:t xml:space="preserve">. </w:t>
      </w:r>
      <w:r>
        <w:rPr>
          <w:b w:val="1"/>
          <w:bCs w:val="1"/>
          <w:color w:val="000000"/>
          <w:sz w:val="24"/>
          <w:szCs w:val="24"/>
          <w:rtl w:val="0"/>
          <w:lang w:val="en-US"/>
        </w:rPr>
        <w:t>7.4% of stepfamilies</w:t>
      </w:r>
      <w:r>
        <w:rPr>
          <w:color w:val="000000"/>
          <w:sz w:val="24"/>
          <w:szCs w:val="24"/>
          <w:rtl w:val="0"/>
          <w:lang w:val="en-US"/>
        </w:rPr>
        <w:t xml:space="preserve"> are comprised of parents and children who are the biological or adopted offspring of only one spouse.</w:t>
      </w:r>
      <w:r>
        <w:rPr>
          <w:color w:val="000000"/>
          <w:sz w:val="24"/>
          <w:szCs w:val="24"/>
          <w:rtl w:val="0"/>
        </w:rPr>
        <w:t xml:space="preserve">  </w:t>
      </w:r>
      <w:r>
        <w:rPr>
          <w:color w:val="000000"/>
          <w:sz w:val="24"/>
          <w:szCs w:val="24"/>
          <w:rtl w:val="0"/>
          <w:lang w:val="en-US"/>
        </w:rPr>
        <w:t xml:space="preserve">The remaining </w:t>
      </w:r>
      <w:r>
        <w:rPr>
          <w:b w:val="1"/>
          <w:bCs w:val="1"/>
          <w:color w:val="000000"/>
          <w:sz w:val="24"/>
          <w:szCs w:val="24"/>
          <w:rtl w:val="0"/>
        </w:rPr>
        <w:t>5.2%</w:t>
      </w:r>
      <w:r>
        <w:rPr>
          <w:color w:val="000000"/>
          <w:sz w:val="24"/>
          <w:szCs w:val="24"/>
          <w:rtl w:val="0"/>
          <w:lang w:val="en-US"/>
        </w:rPr>
        <w:t xml:space="preserve"> of families have children of each parent (think of the Brady Bunch) as well as children of both spouses.</w:t>
      </w:r>
      <w:r>
        <w:rPr>
          <w:color w:val="000000"/>
          <w:sz w:val="24"/>
          <w:szCs w:val="24"/>
          <w:rtl w:val="0"/>
        </w:rPr>
        <w:t xml:space="preserve">  </w:t>
      </w:r>
      <w:r>
        <w:rPr>
          <w:color w:val="000000"/>
          <w:sz w:val="24"/>
          <w:szCs w:val="24"/>
          <w:rtl w:val="0"/>
          <w:lang w:val="en-US"/>
        </w:rPr>
        <w:t xml:space="preserve">As of the </w:t>
      </w:r>
      <w:r>
        <w:rPr>
          <w:b w:val="1"/>
          <w:bCs w:val="1"/>
          <w:color w:val="000000"/>
          <w:sz w:val="24"/>
          <w:szCs w:val="24"/>
          <w:rtl w:val="0"/>
          <w:lang w:val="en-US"/>
        </w:rPr>
        <w:t>2011 census, around 10% of Canadian children under age 14 are living in stepfamilies.</w:t>
      </w:r>
    </w:p>
    <w:p>
      <w:pPr>
        <w:pStyle w:val="Default"/>
        <w:bidi w:val="0"/>
        <w:spacing w:after="260"/>
        <w:ind w:left="0" w:right="0" w:firstLine="0"/>
        <w:jc w:val="left"/>
        <w:rPr>
          <w:b w:val="1"/>
          <w:bCs w:val="1"/>
          <w:color w:val="ef5ea7"/>
          <w:sz w:val="24"/>
          <w:szCs w:val="24"/>
          <w:rtl w:val="0"/>
        </w:rPr>
      </w:pPr>
      <w:r>
        <w:rPr>
          <w:b w:val="1"/>
          <w:bCs w:val="1"/>
          <w:color w:val="ef5ea7"/>
          <w:sz w:val="24"/>
          <w:szCs w:val="24"/>
          <w:rtl w:val="0"/>
          <w:lang w:val="en-US"/>
        </w:rPr>
        <w:t xml:space="preserve">The divorce data suggest that remarriages are less stable for the following four reasons: </w:t>
      </w:r>
    </w:p>
    <w:p>
      <w:pPr>
        <w:pStyle w:val="Default"/>
        <w:numPr>
          <w:ilvl w:val="0"/>
          <w:numId w:val="6"/>
        </w:numPr>
        <w:bidi w:val="0"/>
        <w:spacing w:after="260"/>
        <w:ind w:right="0"/>
        <w:jc w:val="left"/>
        <w:rPr>
          <w:color w:val="000000"/>
          <w:sz w:val="24"/>
          <w:szCs w:val="24"/>
          <w:rtl w:val="0"/>
          <w:lang w:val="en-US"/>
        </w:rPr>
      </w:pPr>
      <w:r>
        <w:rPr>
          <w:color w:val="000000"/>
          <w:sz w:val="24"/>
          <w:szCs w:val="24"/>
          <w:rtl w:val="0"/>
          <w:lang w:val="en-US"/>
        </w:rPr>
        <w:t>the spouses have divorced successfully, and may be more accepting of divorce as a solution to marital problems</w:t>
      </w:r>
    </w:p>
    <w:p>
      <w:pPr>
        <w:pStyle w:val="Default"/>
        <w:numPr>
          <w:ilvl w:val="0"/>
          <w:numId w:val="6"/>
        </w:numPr>
        <w:bidi w:val="0"/>
        <w:spacing w:after="260"/>
        <w:ind w:right="0"/>
        <w:jc w:val="left"/>
        <w:rPr>
          <w:color w:val="000000"/>
          <w:sz w:val="24"/>
          <w:szCs w:val="24"/>
          <w:rtl w:val="0"/>
          <w:lang w:val="en-US"/>
        </w:rPr>
      </w:pPr>
      <w:r>
        <w:rPr>
          <w:color w:val="000000"/>
          <w:sz w:val="24"/>
          <w:szCs w:val="24"/>
          <w:rtl w:val="0"/>
          <w:lang w:val="en-US"/>
        </w:rPr>
        <w:t>spouses in re-marriages may be less willing to compromise and may be more ready to move on when things get tough</w:t>
      </w:r>
    </w:p>
    <w:p>
      <w:pPr>
        <w:pStyle w:val="Default"/>
        <w:numPr>
          <w:ilvl w:val="0"/>
          <w:numId w:val="6"/>
        </w:numPr>
        <w:bidi w:val="0"/>
        <w:spacing w:after="260"/>
        <w:ind w:right="0"/>
        <w:jc w:val="left"/>
        <w:rPr>
          <w:color w:val="000000"/>
          <w:sz w:val="24"/>
          <w:szCs w:val="24"/>
          <w:rtl w:val="0"/>
          <w:lang w:val="en-US"/>
        </w:rPr>
      </w:pPr>
      <w:r>
        <w:rPr>
          <w:color w:val="000000"/>
          <w:sz w:val="24"/>
          <w:szCs w:val="24"/>
          <w:rtl w:val="0"/>
          <w:lang w:val="en-US"/>
        </w:rPr>
        <w:t>there are fewer social norms for step-parenting roles, and spouses may feel less secure in their roles</w:t>
      </w:r>
    </w:p>
    <w:p>
      <w:pPr>
        <w:pStyle w:val="Default"/>
        <w:numPr>
          <w:ilvl w:val="0"/>
          <w:numId w:val="6"/>
        </w:numPr>
        <w:bidi w:val="0"/>
        <w:spacing w:after="260"/>
        <w:ind w:right="0"/>
        <w:jc w:val="left"/>
        <w:rPr>
          <w:color w:val="000000"/>
          <w:sz w:val="24"/>
          <w:szCs w:val="24"/>
          <w:rtl w:val="0"/>
          <w:lang w:val="en-US"/>
        </w:rPr>
      </w:pPr>
      <w:r>
        <w:rPr>
          <w:color w:val="000000"/>
          <w:sz w:val="24"/>
          <w:szCs w:val="24"/>
          <w:rtl w:val="0"/>
          <w:lang w:val="en-US"/>
        </w:rPr>
        <w:t>the structure of the reconstituted family is more complex when children are brought along with ex-spouses and ex-in-laws. There are more interpersonal stresses and conflicts to sort out.</w:t>
      </w:r>
    </w:p>
    <w:p>
      <w:pPr>
        <w:pStyle w:val="Default"/>
        <w:bidi w:val="0"/>
        <w:spacing w:after="280"/>
        <w:ind w:left="0" w:right="0" w:firstLine="0"/>
        <w:jc w:val="left"/>
        <w:rPr>
          <w:b w:val="1"/>
          <w:bCs w:val="1"/>
          <w:color w:val="ef5ea7"/>
          <w:sz w:val="24"/>
          <w:szCs w:val="24"/>
          <w:rtl w:val="0"/>
        </w:rPr>
      </w:pPr>
      <w:r>
        <w:rPr>
          <w:b w:val="1"/>
          <w:bCs w:val="1"/>
          <w:color w:val="ef5ea7"/>
          <w:sz w:val="24"/>
          <w:szCs w:val="24"/>
          <w:rtl w:val="0"/>
          <w:lang w:val="en-US"/>
        </w:rPr>
        <w:t>Cultural, Demographic, and Personal Factors Contributing To Divorce</w:t>
      </w:r>
    </w:p>
    <w:p>
      <w:pPr>
        <w:pStyle w:val="Default"/>
        <w:bidi w:val="0"/>
        <w:spacing w:after="260"/>
        <w:ind w:left="0" w:right="0" w:firstLine="0"/>
        <w:jc w:val="left"/>
        <w:rPr>
          <w:sz w:val="24"/>
          <w:szCs w:val="24"/>
          <w:rtl w:val="0"/>
        </w:rPr>
      </w:pPr>
      <w:r>
        <w:rPr>
          <w:b w:val="1"/>
          <w:bCs w:val="1"/>
          <w:sz w:val="24"/>
          <w:szCs w:val="24"/>
          <w:rtl w:val="0"/>
          <w:lang w:val="pt-PT"/>
        </w:rPr>
        <w:t>Cultural:</w:t>
      </w:r>
      <w:r>
        <w:rPr>
          <w:b w:val="1"/>
          <w:bCs w:val="1"/>
          <w:sz w:val="24"/>
          <w:szCs w:val="24"/>
          <w:rtl w:val="0"/>
        </w:rPr>
        <w:t> </w:t>
      </w:r>
      <w:r>
        <w:rPr>
          <w:sz w:val="24"/>
          <w:szCs w:val="24"/>
          <w:rtl w:val="0"/>
          <w:lang w:val="en-US"/>
        </w:rPr>
        <w:t>we have more liberal attitudes than in the past concerning marriage partner selection and individual choice, as well as a lessening of religious influences that stress familial duties. Divorce laws make it easier to divorce and for unhappy married individuals to see divorce as a solution. If the marriage no longer meets the perceived need for companionship and happiness, and the couple bond seems to impede personal growth, then unhappy spouses can feel justified in seeking a new partner to meet these needs. Plus divorce is no longer as stigmatized, and divorce laws passed in 1968 and 1985, made marriage dissolution easier in Canada. This sets the stage for a lower tolerance to the marriage challenges that require personal sacrifice. But, it also enabled women to use divorce as a means of leaving abusive relationships.</w:t>
      </w:r>
      <w:r>
        <w:rPr>
          <w:sz w:val="24"/>
          <w:szCs w:val="24"/>
          <w:rtl w:val="0"/>
        </w:rPr>
        <w:br w:type="textWrapping"/>
      </w:r>
    </w:p>
    <w:p>
      <w:pPr>
        <w:pStyle w:val="Default"/>
        <w:bidi w:val="0"/>
        <w:spacing w:after="260"/>
        <w:ind w:left="0" w:right="0" w:firstLine="0"/>
        <w:jc w:val="left"/>
        <w:rPr>
          <w:sz w:val="24"/>
          <w:szCs w:val="24"/>
          <w:rtl w:val="0"/>
        </w:rPr>
      </w:pPr>
      <w:r>
        <w:rPr>
          <w:b w:val="1"/>
          <w:bCs w:val="1"/>
          <w:sz w:val="24"/>
          <w:szCs w:val="24"/>
          <w:rtl w:val="0"/>
          <w:lang w:val="en-US"/>
        </w:rPr>
        <w:t>Demographic:</w:t>
      </w:r>
      <w:r>
        <w:rPr>
          <w:b w:val="1"/>
          <w:bCs w:val="1"/>
          <w:sz w:val="24"/>
          <w:szCs w:val="24"/>
          <w:rtl w:val="0"/>
        </w:rPr>
        <w:t> </w:t>
      </w:r>
      <w:r>
        <w:rPr>
          <w:sz w:val="24"/>
          <w:szCs w:val="24"/>
          <w:rtl w:val="0"/>
          <w:lang w:val="en-US"/>
        </w:rPr>
        <w:t>People who marry young are more likely to divorce than older people. Young married couples may not have the maturity and/or economic stability to cope with the marriage demands and obligations. Low income and low educational levels are another risk factor for divorce; poverty negatively affects the marital relationship.</w:t>
      </w:r>
      <w:r>
        <w:rPr>
          <w:sz w:val="24"/>
          <w:szCs w:val="24"/>
          <w:rtl w:val="0"/>
        </w:rPr>
        <w:t> </w:t>
      </w:r>
      <w:r>
        <w:rPr>
          <w:sz w:val="24"/>
          <w:szCs w:val="24"/>
          <w:rtl w:val="0"/>
          <w:lang w:val="en-US"/>
        </w:rPr>
        <w:t>A history of serial marriages and/or cohabitations indicates a risk factor. Additionally, re-constituted families bring complex interpersonal alliances to sort out. Families with resident step-fathers are less stable than families with resident step-mothers.</w:t>
      </w:r>
      <w:r>
        <w:rPr>
          <w:sz w:val="24"/>
          <w:szCs w:val="24"/>
          <w:rtl w:val="0"/>
        </w:rPr>
        <w:t xml:space="preserve">  </w:t>
      </w:r>
      <w:r>
        <w:rPr>
          <w:sz w:val="24"/>
          <w:szCs w:val="24"/>
          <w:rtl w:val="0"/>
          <w:lang w:val="en-US"/>
        </w:rPr>
        <w:t>The sex ratio at work is also a risk factor for extra-marital affairs. For example, men are more likely to divorce when there is a higher proportion of unmarried women with them in the workplace. The same is true for married women working in male dominated professions. Parental divorce is also a factor: there are higher divorce rates among children when they become adults if their parents divorced. Finally, low religiosity and mixed ethnic partnerships have a higher propensity to divorce due, in part, to the lack of communally shared values.</w:t>
      </w:r>
      <w:r>
        <w:rPr>
          <w:sz w:val="24"/>
          <w:szCs w:val="24"/>
          <w:rtl w:val="0"/>
        </w:rPr>
        <w:br w:type="textWrapping"/>
      </w:r>
    </w:p>
    <w:p>
      <w:pPr>
        <w:pStyle w:val="Default"/>
        <w:bidi w:val="0"/>
        <w:spacing w:after="260"/>
        <w:ind w:left="0" w:right="0" w:firstLine="0"/>
        <w:jc w:val="left"/>
        <w:rPr>
          <w:sz w:val="24"/>
          <w:szCs w:val="24"/>
          <w:rtl w:val="0"/>
        </w:rPr>
      </w:pPr>
      <w:r>
        <w:rPr>
          <w:b w:val="1"/>
          <w:bCs w:val="1"/>
          <w:sz w:val="24"/>
          <w:szCs w:val="24"/>
          <w:rtl w:val="0"/>
          <w:lang w:val="de-DE"/>
        </w:rPr>
        <w:t>Personal:</w:t>
      </w:r>
      <w:r>
        <w:rPr>
          <w:b w:val="1"/>
          <w:bCs w:val="1"/>
          <w:sz w:val="24"/>
          <w:szCs w:val="24"/>
          <w:rtl w:val="0"/>
        </w:rPr>
        <w:t> </w:t>
      </w:r>
      <w:r>
        <w:rPr>
          <w:sz w:val="24"/>
          <w:szCs w:val="24"/>
          <w:rtl w:val="0"/>
          <w:lang w:val="en-US"/>
        </w:rPr>
        <w:t>People might choose divorce because they see this as a positive solution to familial problems related to such things as wife and child abuse, alcoholism, drug addiction and other forms of stressful behaviour like infidelity that culminate. Other pro-divorce advocates can simply feel that they have fallen out of love, that the marriage is no longer satisfying, or that the relationship diminishes possibilities for self-actualization.</w:t>
      </w:r>
    </w:p>
    <w:p>
      <w:pPr>
        <w:pStyle w:val="Body"/>
        <w:numPr>
          <w:ilvl w:val="0"/>
          <w:numId w:val="3"/>
        </w:numPr>
        <w:spacing w:line="240" w:lineRule="auto"/>
        <w:rPr>
          <w:lang w:val="en-US"/>
        </w:rPr>
      </w:pPr>
      <w:r>
        <w:rPr>
          <w:rtl w:val="0"/>
          <w:lang w:val="en-US"/>
        </w:rPr>
        <w:t>General concern that divorce creates problems for children</w:t>
      </w:r>
    </w:p>
    <w:p>
      <w:pPr>
        <w:pStyle w:val="Body"/>
        <w:numPr>
          <w:ilvl w:val="1"/>
          <w:numId w:val="3"/>
        </w:numPr>
        <w:spacing w:line="240" w:lineRule="auto"/>
        <w:rPr>
          <w:lang w:val="en-US"/>
        </w:rPr>
      </w:pPr>
      <w:r>
        <w:rPr>
          <w:rtl w:val="0"/>
          <w:lang w:val="en-US"/>
        </w:rPr>
        <w:t>In homes where parental conflict is evident in either pre/post divorce situations, it is the conflict itself and not the divorce that is deemed stressful for the children</w:t>
      </w:r>
    </w:p>
    <w:p>
      <w:pPr>
        <w:pStyle w:val="Body"/>
        <w:numPr>
          <w:ilvl w:val="0"/>
          <w:numId w:val="3"/>
        </w:numPr>
        <w:spacing w:line="240" w:lineRule="auto"/>
        <w:rPr>
          <w:lang w:val="en-US"/>
        </w:rPr>
      </w:pPr>
      <w:r>
        <w:rPr>
          <w:rtl w:val="0"/>
          <w:lang w:val="en-US"/>
        </w:rPr>
        <w:t xml:space="preserve">Negative behaviour from a child can be present long before divorce and can be amplified after a divorce as a result </w:t>
      </w:r>
    </w:p>
    <w:p>
      <w:pPr>
        <w:pStyle w:val="Body"/>
        <w:spacing w:line="240" w:lineRule="auto"/>
        <w:rPr>
          <w:b w:val="1"/>
          <w:bCs w:val="1"/>
          <w:color w:val="ef5ea7"/>
        </w:rPr>
      </w:pPr>
      <w:r>
        <w:rPr>
          <w:b w:val="1"/>
          <w:bCs w:val="1"/>
          <w:color w:val="ef5ea7"/>
          <w:rtl w:val="0"/>
          <w:lang w:val="en-US"/>
        </w:rPr>
        <w:t>“</w:t>
      </w:r>
      <w:r>
        <w:rPr>
          <w:b w:val="1"/>
          <w:bCs w:val="1"/>
          <w:color w:val="ef5ea7"/>
          <w:rtl w:val="0"/>
          <w:lang w:val="en-US"/>
        </w:rPr>
        <w:t>Conflict is the most dangerous thing for children of divorce</w:t>
      </w:r>
      <w:r>
        <w:rPr>
          <w:b w:val="1"/>
          <w:bCs w:val="1"/>
          <w:color w:val="ef5ea7"/>
          <w:rtl w:val="0"/>
          <w:lang w:val="en-US"/>
        </w:rPr>
        <w:t xml:space="preserve">” </w:t>
      </w:r>
      <w:r>
        <w:rPr>
          <w:b w:val="1"/>
          <w:bCs w:val="1"/>
          <w:color w:val="ef5ea7"/>
          <w:rtl w:val="0"/>
          <w:lang w:val="en-US"/>
        </w:rPr>
        <w:t xml:space="preserve">- Charlie Asher </w:t>
      </w:r>
      <w:r>
        <w:rPr>
          <w:b w:val="1"/>
          <w:bCs w:val="1"/>
          <w:color w:val="ef5ea7"/>
          <w:rtl w:val="0"/>
          <w:lang w:val="en-US"/>
        </w:rPr>
        <w:t>“</w:t>
      </w:r>
      <w:r>
        <w:rPr>
          <w:b w:val="1"/>
          <w:bCs w:val="1"/>
          <w:color w:val="ef5ea7"/>
          <w:rtl w:val="0"/>
          <w:lang w:val="en-US"/>
        </w:rPr>
        <w:t>Up To Parents</w:t>
      </w:r>
      <w:r>
        <w:rPr>
          <w:b w:val="1"/>
          <w:bCs w:val="1"/>
          <w:color w:val="ef5ea7"/>
          <w:rtl w:val="0"/>
          <w:lang w:val="en-US"/>
        </w:rPr>
        <w:t>”</w:t>
      </w:r>
    </w:p>
    <w:p>
      <w:pPr>
        <w:pStyle w:val="Body"/>
        <w:numPr>
          <w:ilvl w:val="0"/>
          <w:numId w:val="3"/>
        </w:numPr>
        <w:spacing w:line="240" w:lineRule="auto"/>
        <w:rPr>
          <w:lang w:val="en-US"/>
        </w:rPr>
      </w:pPr>
      <w:r>
        <w:rPr>
          <w:rtl w:val="0"/>
          <w:lang w:val="en-US"/>
        </w:rPr>
        <w:t>Research suggests that only a small portion of divorces actually affect a child negatively</w:t>
      </w:r>
    </w:p>
    <w:p>
      <w:pPr>
        <w:pStyle w:val="Body"/>
        <w:numPr>
          <w:ilvl w:val="0"/>
          <w:numId w:val="3"/>
        </w:numPr>
        <w:spacing w:line="240" w:lineRule="auto"/>
        <w:rPr>
          <w:lang w:val="en-US"/>
        </w:rPr>
      </w:pPr>
      <w:r>
        <w:rPr>
          <w:rtl w:val="0"/>
          <w:lang w:val="en-US"/>
        </w:rPr>
        <w:t xml:space="preserve">However, it was found that children who were around conflictual marriages felt a release in personal stress and a decrease of pre-existing Behavioural problems after a separation or divorce </w:t>
      </w:r>
    </w:p>
    <w:p>
      <w:pPr>
        <w:pStyle w:val="Body"/>
        <w:numPr>
          <w:ilvl w:val="0"/>
          <w:numId w:val="3"/>
        </w:numPr>
        <w:spacing w:line="240" w:lineRule="auto"/>
        <w:rPr>
          <w:lang w:val="en-US"/>
        </w:rPr>
      </w:pPr>
      <w:r>
        <w:rPr>
          <w:rtl w:val="0"/>
          <w:lang w:val="en-US"/>
        </w:rPr>
        <w:t>Children who</w:t>
      </w:r>
      <w:r>
        <w:rPr>
          <w:rtl w:val="0"/>
          <w:lang w:val="en-US"/>
        </w:rPr>
        <w:t>’</w:t>
      </w:r>
      <w:r>
        <w:rPr>
          <w:rtl w:val="0"/>
          <w:lang w:val="en-US"/>
        </w:rPr>
        <w:t xml:space="preserve">s parents separate/divorce and it is seemingly </w:t>
      </w:r>
      <w:r>
        <w:rPr>
          <w:rtl w:val="0"/>
          <w:lang w:val="en-US"/>
        </w:rPr>
        <w:t>“</w:t>
      </w:r>
      <w:r>
        <w:rPr>
          <w:rtl w:val="0"/>
          <w:lang w:val="en-US"/>
        </w:rPr>
        <w:t>out of the blue</w:t>
      </w:r>
      <w:r>
        <w:rPr>
          <w:rtl w:val="0"/>
          <w:lang w:val="en-US"/>
        </w:rPr>
        <w:t xml:space="preserve">” </w:t>
      </w:r>
      <w:r>
        <w:rPr>
          <w:rtl w:val="0"/>
          <w:lang w:val="en-US"/>
        </w:rPr>
        <w:t xml:space="preserve">because of lack on conflict in the marriage can be left feeling surprised and can generate fears linked to instability </w:t>
      </w:r>
    </w:p>
    <w:p>
      <w:pPr>
        <w:pStyle w:val="Body"/>
        <w:numPr>
          <w:ilvl w:val="0"/>
          <w:numId w:val="7"/>
        </w:numPr>
        <w:spacing w:line="240" w:lineRule="auto"/>
        <w:rPr>
          <w:b w:val="1"/>
          <w:bCs w:val="1"/>
          <w:lang w:val="en-US"/>
        </w:rPr>
      </w:pPr>
      <w:r>
        <w:rPr>
          <w:b w:val="1"/>
          <w:bCs w:val="1"/>
          <w:rtl w:val="0"/>
          <w:lang w:val="en-US"/>
        </w:rPr>
        <w:t>Amberts important point</w:t>
      </w:r>
      <w:r>
        <w:rPr>
          <w:b w:val="0"/>
          <w:bCs w:val="0"/>
          <w:rtl w:val="0"/>
          <w:lang w:val="en-US"/>
        </w:rPr>
        <w:t xml:space="preserve"> about the variable consequences of divorce and parental separations for children</w:t>
      </w:r>
    </w:p>
    <w:p>
      <w:pPr>
        <w:pStyle w:val="Body"/>
        <w:numPr>
          <w:ilvl w:val="1"/>
          <w:numId w:val="7"/>
        </w:numPr>
        <w:spacing w:line="240" w:lineRule="auto"/>
        <w:rPr>
          <w:lang w:val="en-US"/>
        </w:rPr>
      </w:pPr>
      <w:r>
        <w:rPr>
          <w:rtl w:val="0"/>
          <w:lang w:val="en-US"/>
        </w:rPr>
        <w:t>possible genetic-environmental feedback loop.</w:t>
      </w:r>
      <w:r>
        <w:rPr>
          <w:rtl w:val="0"/>
        </w:rPr>
        <w:t> </w:t>
      </w:r>
      <w:r>
        <w:rPr>
          <w:rtl w:val="0"/>
          <w:lang w:val="en-US"/>
        </w:rPr>
        <w:t>A small proportion of people who have serial divorces</w:t>
      </w:r>
      <w:r>
        <w:rPr>
          <w:rtl w:val="0"/>
          <w:lang w:val="en-US"/>
        </w:rPr>
        <w:t>/</w:t>
      </w:r>
      <w:r>
        <w:rPr>
          <w:rtl w:val="0"/>
          <w:lang w:val="en-US"/>
        </w:rPr>
        <w:t>cohabitations, do so because they are temperamental, conflictual, or impulsive people.</w:t>
      </w:r>
    </w:p>
    <w:p>
      <w:pPr>
        <w:pStyle w:val="Body"/>
        <w:numPr>
          <w:ilvl w:val="1"/>
          <w:numId w:val="7"/>
        </w:numPr>
        <w:spacing w:line="240" w:lineRule="auto"/>
        <w:rPr>
          <w:lang w:val="en-US"/>
        </w:rPr>
      </w:pPr>
      <w:r>
        <w:rPr>
          <w:rtl w:val="0"/>
          <w:lang w:val="en-US"/>
        </w:rPr>
        <w:t xml:space="preserve">These parents can pass on temperament dispositions and social behaviours to their children. </w:t>
      </w:r>
      <w:r>
        <w:rPr>
          <w:rtl w:val="0"/>
          <w:lang w:val="en-US"/>
        </w:rPr>
        <w:t>These children are</w:t>
      </w:r>
      <w:r>
        <w:rPr>
          <w:rtl w:val="0"/>
          <w:lang w:val="en-US"/>
        </w:rPr>
        <w:t xml:space="preserve"> predisposed to having behavioural problems via their genetic inheritance, and they are socialized in a dysfunctional home environment, </w:t>
      </w:r>
      <w:r>
        <w:rPr>
          <w:rtl w:val="0"/>
          <w:lang w:val="en-US"/>
        </w:rPr>
        <w:t xml:space="preserve">which </w:t>
      </w:r>
      <w:r>
        <w:rPr>
          <w:rtl w:val="0"/>
          <w:lang w:val="en-US"/>
        </w:rPr>
        <w:t xml:space="preserve">can worsen when divorce happens. </w:t>
      </w:r>
    </w:p>
    <w:p>
      <w:pPr>
        <w:pStyle w:val="Body"/>
        <w:numPr>
          <w:ilvl w:val="2"/>
          <w:numId w:val="9"/>
        </w:numPr>
        <w:spacing w:line="240" w:lineRule="auto"/>
        <w:rPr>
          <w:lang w:val="en-US"/>
        </w:rPr>
      </w:pPr>
      <w:r>
        <w:rPr>
          <w:rtl w:val="0"/>
          <w:lang w:val="en-US"/>
        </w:rPr>
        <w:t>For example, a son who suffers physical abuse from his father might become more aggressive towards his mother and/or his peers. Low impulse control, gender socialization, and negative modelling can combine to produce a negative genetic-environmental feedback loop where dominance is used to solve problems and to deal with pain and stress.</w:t>
      </w:r>
    </w:p>
    <w:p>
      <w:pPr>
        <w:pStyle w:val="Body"/>
        <w:numPr>
          <w:ilvl w:val="0"/>
          <w:numId w:val="7"/>
        </w:numPr>
        <w:spacing w:line="240" w:lineRule="auto"/>
        <w:rPr>
          <w:b w:val="1"/>
          <w:bCs w:val="1"/>
          <w:lang w:val="en-US"/>
        </w:rPr>
      </w:pPr>
      <w:r>
        <w:rPr>
          <w:b w:val="0"/>
          <w:bCs w:val="0"/>
          <w:rtl w:val="0"/>
          <w:lang w:val="en-US"/>
        </w:rPr>
        <w:t xml:space="preserve">Divorce studies agree that divorce distresses children but the negative consequences will always vary - they miss the non-resident parent, want the parents back together, feel at fault, cry, lash out, etc. </w:t>
      </w:r>
    </w:p>
    <w:p>
      <w:pPr>
        <w:pStyle w:val="Body"/>
        <w:numPr>
          <w:ilvl w:val="0"/>
          <w:numId w:val="7"/>
        </w:numPr>
        <w:spacing w:line="240" w:lineRule="auto"/>
        <w:rPr>
          <w:b w:val="1"/>
          <w:bCs w:val="1"/>
          <w:lang w:val="en-US"/>
        </w:rPr>
      </w:pPr>
      <w:r>
        <w:rPr>
          <w:b w:val="0"/>
          <w:bCs w:val="0"/>
          <w:rtl w:val="0"/>
          <w:lang w:val="en-US"/>
        </w:rPr>
        <w:t xml:space="preserve">Divorce can increase pre-existing childhood disorders, especially when parental conflict continues POST separation putting the children in the middle -&gt; this can cause depression, hostility, aggressiveness, self-harm, and other forms of acting out as a result. </w:t>
      </w:r>
    </w:p>
    <w:p>
      <w:pPr>
        <w:pStyle w:val="Body"/>
        <w:numPr>
          <w:ilvl w:val="2"/>
          <w:numId w:val="10"/>
        </w:numPr>
        <w:spacing w:line="240" w:lineRule="auto"/>
        <w:rPr>
          <w:lang w:val="en-US"/>
        </w:rPr>
      </w:pPr>
      <w:r>
        <w:rPr>
          <w:rtl w:val="0"/>
          <w:lang w:val="en-US"/>
        </w:rPr>
        <w:t>When considering the consequences for divorce, it is necessary to understand how children were before the divorce.</w:t>
      </w:r>
    </w:p>
    <w:p>
      <w:pPr>
        <w:pStyle w:val="Body"/>
        <w:numPr>
          <w:ilvl w:val="0"/>
          <w:numId w:val="11"/>
        </w:numPr>
        <w:spacing w:line="240" w:lineRule="auto"/>
        <w:rPr>
          <w:b w:val="1"/>
          <w:bCs w:val="1"/>
          <w:color w:val="ef5ea7"/>
          <w:sz w:val="26"/>
          <w:szCs w:val="26"/>
          <w:lang w:val="en-US"/>
        </w:rPr>
      </w:pPr>
      <w:r>
        <w:rPr>
          <w:b w:val="1"/>
          <w:bCs w:val="1"/>
          <w:color w:val="ef5ea7"/>
          <w:sz w:val="26"/>
          <w:szCs w:val="26"/>
          <w:rtl w:val="0"/>
          <w:lang w:val="en-US"/>
        </w:rPr>
        <w:t>“</w:t>
      </w:r>
      <w:r>
        <w:rPr>
          <w:b w:val="1"/>
          <w:bCs w:val="1"/>
          <w:color w:val="ef5ea7"/>
          <w:sz w:val="26"/>
          <w:szCs w:val="26"/>
          <w:rtl w:val="0"/>
          <w:lang w:val="en-US"/>
        </w:rPr>
        <w:t>Parent alienation</w:t>
      </w:r>
      <w:r>
        <w:rPr>
          <w:b w:val="1"/>
          <w:bCs w:val="1"/>
          <w:color w:val="ef5ea7"/>
          <w:sz w:val="26"/>
          <w:szCs w:val="26"/>
          <w:rtl w:val="0"/>
          <w:lang w:val="en-US"/>
        </w:rPr>
        <w:t xml:space="preserve">” </w:t>
      </w:r>
    </w:p>
    <w:p>
      <w:pPr>
        <w:pStyle w:val="Body"/>
        <w:numPr>
          <w:ilvl w:val="0"/>
          <w:numId w:val="7"/>
        </w:numPr>
        <w:spacing w:line="240" w:lineRule="auto"/>
        <w:rPr>
          <w:b w:val="1"/>
          <w:bCs w:val="1"/>
          <w:lang w:val="en-US"/>
        </w:rPr>
      </w:pPr>
      <w:r>
        <w:rPr>
          <w:b w:val="0"/>
          <w:bCs w:val="0"/>
          <w:rtl w:val="0"/>
          <w:lang w:val="en-US"/>
        </w:rPr>
        <w:t>can be established in non-conflictual homes when the divorce process begins to turn hostile.</w:t>
      </w:r>
    </w:p>
    <w:p>
      <w:pPr>
        <w:pStyle w:val="Body"/>
        <w:numPr>
          <w:ilvl w:val="1"/>
          <w:numId w:val="12"/>
        </w:numPr>
        <w:spacing w:line="240" w:lineRule="auto"/>
        <w:rPr>
          <w:b w:val="1"/>
          <w:bCs w:val="1"/>
          <w:lang w:val="en-US"/>
        </w:rPr>
      </w:pPr>
      <w:r>
        <w:rPr>
          <w:b w:val="0"/>
          <w:bCs w:val="0"/>
          <w:rtl w:val="0"/>
          <w:lang w:val="en-US"/>
        </w:rPr>
        <w:t>When one parent brainwashes a child against the other parent - the negative establishes and alienating environment that can prevent the child from wanting to see the parent as well as loving the parent</w:t>
      </w:r>
    </w:p>
    <w:p>
      <w:pPr>
        <w:pStyle w:val="Default"/>
        <w:bidi w:val="0"/>
        <w:spacing w:after="260"/>
        <w:ind w:left="0" w:right="0" w:firstLine="0"/>
        <w:jc w:val="left"/>
        <w:rPr>
          <w:sz w:val="24"/>
          <w:szCs w:val="24"/>
          <w:rtl w:val="0"/>
        </w:rPr>
      </w:pPr>
    </w:p>
    <w:p>
      <w:pPr>
        <w:pStyle w:val="Default"/>
        <w:numPr>
          <w:ilvl w:val="0"/>
          <w:numId w:val="3"/>
        </w:numPr>
        <w:bidi w:val="0"/>
        <w:spacing w:after="260"/>
        <w:ind w:right="0"/>
        <w:jc w:val="left"/>
        <w:rPr>
          <w:sz w:val="24"/>
          <w:szCs w:val="24"/>
          <w:rtl w:val="0"/>
          <w:lang w:val="en-US"/>
        </w:rPr>
      </w:pPr>
      <w:r>
        <w:rPr>
          <w:sz w:val="24"/>
          <w:szCs w:val="24"/>
          <w:rtl w:val="0"/>
          <w:lang w:val="en-US"/>
        </w:rPr>
        <w:t>P</w:t>
      </w:r>
      <w:r>
        <w:rPr>
          <w:sz w:val="24"/>
          <w:szCs w:val="24"/>
          <w:rtl w:val="0"/>
          <w:lang w:val="en-US"/>
        </w:rPr>
        <w:t xml:space="preserve">overty is an intervening variable. Divorce and separation bring a significant reduction in financial resources. </w:t>
      </w:r>
    </w:p>
    <w:p>
      <w:pPr>
        <w:pStyle w:val="Default"/>
        <w:numPr>
          <w:ilvl w:val="0"/>
          <w:numId w:val="3"/>
        </w:numPr>
        <w:bidi w:val="0"/>
        <w:spacing w:after="260"/>
        <w:ind w:right="0"/>
        <w:jc w:val="left"/>
        <w:rPr>
          <w:sz w:val="24"/>
          <w:szCs w:val="24"/>
          <w:rtl w:val="0"/>
          <w:lang w:val="en-US"/>
        </w:rPr>
      </w:pPr>
      <w:r>
        <w:rPr>
          <w:sz w:val="24"/>
          <w:szCs w:val="24"/>
          <w:rtl w:val="0"/>
          <w:lang w:val="en-US"/>
        </w:rPr>
        <w:t xml:space="preserve">Poverty has negative outcomes for women and children. Female-headed families might have to move to more crowded and dilapidated housing post-divorce because the drop in family income requires relocation into more affordable housing. Children can feel isolated from friends and their support networks. </w:t>
      </w:r>
    </w:p>
    <w:p>
      <w:pPr>
        <w:pStyle w:val="Default"/>
        <w:numPr>
          <w:ilvl w:val="0"/>
          <w:numId w:val="3"/>
        </w:numPr>
        <w:bidi w:val="0"/>
        <w:spacing w:after="260"/>
        <w:ind w:right="0"/>
        <w:jc w:val="left"/>
        <w:rPr>
          <w:sz w:val="24"/>
          <w:szCs w:val="24"/>
          <w:rtl w:val="0"/>
          <w:lang w:val="en-US"/>
        </w:rPr>
      </w:pPr>
      <w:r>
        <w:rPr>
          <w:sz w:val="24"/>
          <w:szCs w:val="24"/>
          <w:rtl w:val="0"/>
          <w:lang w:val="en-US"/>
        </w:rPr>
        <w:t>However, Ambert suggests that if we reduced childhood poverty, for the children of divorced mothers who are poor, the consequences of divorce and single parenting would be less negative.</w:t>
      </w:r>
      <w:r>
        <w:rPr>
          <w:sz w:val="24"/>
          <w:szCs w:val="24"/>
          <w:rtl w:val="0"/>
        </w:rPr>
        <w:t> </w:t>
      </w:r>
      <w:r>
        <w:rPr>
          <w:sz w:val="24"/>
          <w:szCs w:val="24"/>
          <w:rtl w:val="0"/>
          <w:lang w:val="en-US"/>
        </w:rPr>
        <w:t>Additionally, there are differences by age and sex in children</w:t>
      </w:r>
      <w:r>
        <w:rPr>
          <w:sz w:val="24"/>
          <w:szCs w:val="24"/>
          <w:rtl w:val="0"/>
        </w:rPr>
        <w:t>’</w:t>
      </w:r>
      <w:r>
        <w:rPr>
          <w:sz w:val="24"/>
          <w:szCs w:val="24"/>
          <w:rtl w:val="0"/>
          <w:lang w:val="en-US"/>
        </w:rPr>
        <w:t>s adjustment to divorce.</w:t>
      </w:r>
      <w:r>
        <w:rPr>
          <w:sz w:val="24"/>
          <w:szCs w:val="24"/>
          <w:rtl w:val="0"/>
        </w:rPr>
        <w:t> </w:t>
      </w:r>
    </w:p>
    <w:p>
      <w:pPr>
        <w:pStyle w:val="Default"/>
        <w:bidi w:val="0"/>
        <w:spacing w:after="260"/>
        <w:ind w:left="0" w:right="0" w:firstLine="0"/>
        <w:jc w:val="left"/>
        <w:rPr>
          <w:sz w:val="24"/>
          <w:szCs w:val="24"/>
          <w:rtl w:val="0"/>
        </w:rPr>
      </w:pPr>
      <w:r>
        <w:rPr>
          <w:sz w:val="24"/>
          <w:szCs w:val="24"/>
          <w:rtl w:val="0"/>
          <w:lang w:val="en-US"/>
        </w:rPr>
        <w:t xml:space="preserve">Some non-conflictual divorcing parents are seeking collaborative forms of legal counsel in order to facilitate a more positive transition to divorce because they believe the legal strategies are inherently conflictual and adversarial. </w:t>
      </w:r>
      <w:r>
        <w:rPr>
          <w:b w:val="1"/>
          <w:bCs w:val="1"/>
          <w:sz w:val="24"/>
          <w:szCs w:val="24"/>
          <w:rtl w:val="0"/>
          <w:lang w:val="en-US"/>
        </w:rPr>
        <w:t>As of 2010, the majority of divorce cases in Canada were uncontested, rarely going to trial. Most divorces are granted within six months of initiation, with one in five divorces requiring more than a year to finalize.</w:t>
      </w:r>
    </w:p>
    <w:p>
      <w:pPr>
        <w:pStyle w:val="Default"/>
        <w:numPr>
          <w:ilvl w:val="0"/>
          <w:numId w:val="3"/>
        </w:numPr>
        <w:bidi w:val="0"/>
        <w:ind w:right="0"/>
        <w:jc w:val="left"/>
        <w:rPr>
          <w:sz w:val="24"/>
          <w:szCs w:val="24"/>
          <w:rtl w:val="0"/>
          <w:lang w:val="en-US"/>
        </w:rPr>
      </w:pPr>
      <w:r>
        <w:rPr>
          <w:sz w:val="24"/>
          <w:szCs w:val="24"/>
          <w:rtl w:val="0"/>
          <w:lang w:val="en-US"/>
        </w:rPr>
        <w:t>Conjugal dissolution sets the stage for the transition to new family patterns, roles and relationships. Divorced parents can become lone-parents with child custody (or not), and parents can re-partner and establish stepfather stepfamilies, stepmother stepfamilies, as well as blended families.</w:t>
      </w:r>
    </w:p>
    <w:p>
      <w:pPr>
        <w:pStyle w:val="Body"/>
        <w:spacing w:line="240" w:lineRule="auto"/>
        <w:rPr>
          <w:b w:val="1"/>
          <w:bCs w:val="1"/>
          <w:i w:val="1"/>
          <w:iCs w:val="1"/>
          <w:color w:val="ef5ea7"/>
        </w:rPr>
      </w:pPr>
      <w:r>
        <w:rPr>
          <w:b w:val="1"/>
          <w:bCs w:val="1"/>
          <w:i w:val="1"/>
          <w:iCs w:val="1"/>
          <w:color w:val="ef5ea7"/>
          <w:rtl w:val="0"/>
          <w:lang w:val="en-US"/>
        </w:rPr>
        <w:t xml:space="preserve">Divorce is Not the End of the World (offers children's perspectives on divorce in non-abusive settings and calls for open and honest communication) - Zoe and Evans Copying Guide for kids </w:t>
      </w:r>
    </w:p>
    <w:p>
      <w:pPr>
        <w:pStyle w:val="Body"/>
        <w:numPr>
          <w:ilvl w:val="0"/>
          <w:numId w:val="3"/>
        </w:numPr>
        <w:spacing w:line="240" w:lineRule="auto"/>
        <w:rPr>
          <w:lang w:val="en-US"/>
        </w:rPr>
      </w:pPr>
      <w:r>
        <w:rPr>
          <w:rtl w:val="0"/>
          <w:lang w:val="en-US"/>
        </w:rPr>
        <w:t xml:space="preserve">A book about divorce by kids who have lived through their parents divorce </w:t>
      </w:r>
    </w:p>
    <w:p>
      <w:pPr>
        <w:pStyle w:val="Body"/>
        <w:numPr>
          <w:ilvl w:val="0"/>
          <w:numId w:val="3"/>
        </w:numPr>
        <w:spacing w:line="240" w:lineRule="auto"/>
        <w:rPr>
          <w:lang w:val="en-US"/>
        </w:rPr>
      </w:pPr>
      <w:r>
        <w:rPr>
          <w:rtl w:val="0"/>
          <w:lang w:val="en-US"/>
        </w:rPr>
        <w:t xml:space="preserve">Child said they wished they had expressed their feelings more throughout the divorce - especially to their parents and siblings </w:t>
      </w:r>
    </w:p>
    <w:p>
      <w:pPr>
        <w:pStyle w:val="Body"/>
        <w:numPr>
          <w:ilvl w:val="0"/>
          <w:numId w:val="3"/>
        </w:numPr>
        <w:spacing w:line="240" w:lineRule="auto"/>
        <w:rPr>
          <w:lang w:val="en-US"/>
        </w:rPr>
      </w:pPr>
      <w:r>
        <w:rPr>
          <w:rtl w:val="0"/>
          <w:lang w:val="en-US"/>
        </w:rPr>
        <w:t xml:space="preserve">Kids said they want to talk to their siblings and friends </w:t>
      </w:r>
    </w:p>
    <w:p>
      <w:pPr>
        <w:pStyle w:val="Subject"/>
        <w:spacing w:line="240" w:lineRule="auto"/>
        <w:rPr>
          <w:b w:val="1"/>
          <w:bCs w:val="1"/>
          <w:color w:val="ff4ea3"/>
        </w:rPr>
      </w:pPr>
      <w:r>
        <w:rPr>
          <w:b w:val="1"/>
          <w:bCs w:val="1"/>
          <w:color w:val="ff4ea3"/>
          <w:rtl w:val="0"/>
          <w:lang w:val="en-US"/>
        </w:rPr>
        <w:t xml:space="preserve">Reconstituted Families </w:t>
      </w:r>
    </w:p>
    <w:p>
      <w:pPr>
        <w:pStyle w:val="Default"/>
        <w:numPr>
          <w:ilvl w:val="0"/>
          <w:numId w:val="3"/>
        </w:numPr>
        <w:bidi w:val="0"/>
        <w:spacing w:after="260"/>
        <w:ind w:right="0"/>
        <w:jc w:val="left"/>
        <w:rPr>
          <w:sz w:val="24"/>
          <w:szCs w:val="24"/>
          <w:rtl w:val="0"/>
          <w:lang w:val="en-US"/>
        </w:rPr>
      </w:pPr>
      <w:r>
        <w:rPr>
          <w:sz w:val="24"/>
          <w:szCs w:val="24"/>
          <w:rtl w:val="0"/>
          <w:lang w:val="en-US"/>
        </w:rPr>
        <w:t xml:space="preserve">The reconstituted families call for inter-personal adjustments. Children must adjust to the new physical and legal custody arrangements established through separation agreements, and develop new parent-child routines in the separate households of two parents living apart. </w:t>
      </w:r>
    </w:p>
    <w:p>
      <w:pPr>
        <w:pStyle w:val="Default"/>
        <w:numPr>
          <w:ilvl w:val="0"/>
          <w:numId w:val="3"/>
        </w:numPr>
        <w:bidi w:val="0"/>
        <w:spacing w:after="260"/>
        <w:ind w:right="0"/>
        <w:jc w:val="left"/>
        <w:rPr>
          <w:sz w:val="24"/>
          <w:szCs w:val="24"/>
          <w:rtl w:val="0"/>
          <w:lang w:val="en-US"/>
        </w:rPr>
      </w:pPr>
      <w:r>
        <w:rPr>
          <w:sz w:val="24"/>
          <w:szCs w:val="24"/>
          <w:rtl w:val="0"/>
          <w:lang w:val="en-US"/>
        </w:rPr>
        <w:t>The divorce transitions take time, and feature varying degrees of stress for parents and children. The divorce experience can also make children less interested in pursuing marriage themselves, deciding to cohabit instead of making a legal commitment to a spouse.</w:t>
      </w:r>
    </w:p>
    <w:p>
      <w:pPr>
        <w:pStyle w:val="Default"/>
        <w:numPr>
          <w:ilvl w:val="0"/>
          <w:numId w:val="3"/>
        </w:numPr>
        <w:bidi w:val="0"/>
        <w:spacing w:after="260"/>
        <w:ind w:right="0"/>
        <w:jc w:val="left"/>
        <w:rPr>
          <w:sz w:val="24"/>
          <w:szCs w:val="24"/>
          <w:rtl w:val="0"/>
          <w:lang w:val="it-IT"/>
        </w:rPr>
      </w:pPr>
      <w:r>
        <w:rPr>
          <w:b w:val="1"/>
          <w:bCs w:val="1"/>
          <w:sz w:val="24"/>
          <w:szCs w:val="24"/>
          <w:rtl w:val="0"/>
          <w:lang w:val="it-IT"/>
        </w:rPr>
        <w:t>Patrizia Albanese</w:t>
      </w:r>
      <w:r>
        <w:rPr>
          <w:sz w:val="24"/>
          <w:szCs w:val="24"/>
          <w:rtl w:val="0"/>
          <w:lang w:val="en-US"/>
        </w:rPr>
        <w:t xml:space="preserve"> provides concepts and statistics for understanding the nature of reconstituted family patterns and structures. </w:t>
      </w:r>
      <w:r>
        <w:rPr>
          <w:b w:val="1"/>
          <w:bCs w:val="1"/>
          <w:sz w:val="24"/>
          <w:szCs w:val="24"/>
          <w:rtl w:val="0"/>
          <w:lang w:val="it-IT"/>
        </w:rPr>
        <w:t xml:space="preserve">William Marsiglio and Ramon Hinojosa </w:t>
      </w:r>
      <w:r>
        <w:rPr>
          <w:sz w:val="24"/>
          <w:szCs w:val="24"/>
          <w:rtl w:val="0"/>
          <w:lang w:val="en-US"/>
        </w:rPr>
        <w:t>focus their attention on the complex family dynamics of stepfather-stepfamily relationships, explaining the negotiations that are required for developing shared routines and positive interpersonal relationships in the newly emerging</w:t>
      </w:r>
      <w:r>
        <w:rPr>
          <w:sz w:val="24"/>
          <w:szCs w:val="24"/>
          <w:rtl w:val="0"/>
        </w:rPr>
        <w:t> </w:t>
      </w:r>
      <w:r>
        <w:rPr>
          <w:b w:val="1"/>
          <w:bCs w:val="1"/>
          <w:sz w:val="24"/>
          <w:szCs w:val="24"/>
          <w:rtl w:val="0"/>
          <w:lang w:val="en-US"/>
        </w:rPr>
        <w:t>reconstituted family system</w:t>
      </w:r>
      <w:r>
        <w:rPr>
          <w:sz w:val="24"/>
          <w:szCs w:val="24"/>
          <w:rtl w:val="0"/>
        </w:rPr>
        <w:t>.</w:t>
      </w:r>
    </w:p>
    <w:p>
      <w:pPr>
        <w:pStyle w:val="Default"/>
        <w:numPr>
          <w:ilvl w:val="1"/>
          <w:numId w:val="3"/>
        </w:numPr>
        <w:bidi w:val="0"/>
        <w:spacing w:after="260"/>
        <w:ind w:right="0"/>
        <w:jc w:val="left"/>
        <w:rPr>
          <w:sz w:val="24"/>
          <w:szCs w:val="24"/>
          <w:rtl w:val="0"/>
          <w:lang w:val="en-US"/>
        </w:rPr>
      </w:pPr>
      <w:r>
        <w:rPr>
          <w:sz w:val="24"/>
          <w:szCs w:val="24"/>
          <w:rtl w:val="0"/>
          <w:lang w:val="en-US"/>
        </w:rPr>
        <w:t>Albanese identifies three reconstituted family systems:</w:t>
      </w:r>
      <w:r>
        <w:rPr>
          <w:sz w:val="24"/>
          <w:szCs w:val="24"/>
          <w:rtl w:val="0"/>
        </w:rPr>
        <w:t> </w:t>
      </w:r>
    </w:p>
    <w:p>
      <w:pPr>
        <w:pStyle w:val="Default"/>
        <w:numPr>
          <w:ilvl w:val="2"/>
          <w:numId w:val="3"/>
        </w:numPr>
        <w:bidi w:val="0"/>
        <w:spacing w:after="260"/>
        <w:ind w:right="0"/>
        <w:jc w:val="left"/>
        <w:rPr>
          <w:sz w:val="24"/>
          <w:szCs w:val="24"/>
          <w:rtl w:val="0"/>
          <w:lang w:val="en-US"/>
        </w:rPr>
      </w:pPr>
      <w:r>
        <w:rPr>
          <w:b w:val="1"/>
          <w:bCs w:val="1"/>
          <w:sz w:val="24"/>
          <w:szCs w:val="24"/>
          <w:rtl w:val="0"/>
          <w:lang w:val="en-US"/>
        </w:rPr>
        <w:t>lone-parent families, step-families and blended families</w:t>
      </w:r>
      <w:r>
        <w:rPr>
          <w:sz w:val="24"/>
          <w:szCs w:val="24"/>
          <w:rtl w:val="0"/>
          <w:lang w:val="en-US"/>
        </w:rPr>
        <w:t>. The YouTube clip,</w:t>
      </w:r>
      <w:r>
        <w:rPr>
          <w:sz w:val="24"/>
          <w:szCs w:val="24"/>
          <w:rtl w:val="0"/>
        </w:rPr>
        <w:t> </w:t>
      </w:r>
      <w:r>
        <w:rPr>
          <w:i w:val="1"/>
          <w:iCs w:val="1"/>
          <w:sz w:val="24"/>
          <w:szCs w:val="24"/>
          <w:rtl w:val="0"/>
          <w:lang w:val="en-US"/>
        </w:rPr>
        <w:t>How do we combine our families after marriage?</w:t>
      </w:r>
      <w:r>
        <w:rPr>
          <w:sz w:val="24"/>
          <w:szCs w:val="24"/>
          <w:rtl w:val="0"/>
        </w:rPr>
        <w:t> </w:t>
      </w:r>
      <w:r>
        <w:rPr>
          <w:sz w:val="24"/>
          <w:szCs w:val="24"/>
          <w:rtl w:val="0"/>
          <w:lang w:val="en-US"/>
        </w:rPr>
        <w:t>suggests that no matter what type of familial arrangement is established after the divorce, re-constituted family patterns take time to grow into stable and self-affirming relational networks. Some re-constituted families fail to work, ending with yet another couple dissolution. The family arrangement gets complicated when two couples with children unite to form a new family system, with ex-partners and their families added to the mix. As new members enter the formerly closed system of the original family, inter-personal adjustments must be made so that the new members and the displaced partners can claim a position. Furthermore, in stepfamilies with children the reconstituted family network can have four (or more) sets of grandparents and extended family kin interested in sustaining connections.</w:t>
      </w:r>
    </w:p>
    <w:p>
      <w:pPr>
        <w:pStyle w:val="Default"/>
        <w:bidi w:val="0"/>
        <w:spacing w:after="260"/>
        <w:ind w:left="0" w:right="0" w:firstLine="0"/>
        <w:jc w:val="left"/>
        <w:rPr>
          <w:sz w:val="24"/>
          <w:szCs w:val="24"/>
          <w:rtl w:val="0"/>
        </w:rPr>
      </w:pPr>
      <w:r>
        <w:rPr>
          <w:sz w:val="24"/>
          <w:szCs w:val="24"/>
          <w:rtl w:val="0"/>
          <w:lang w:val="en-US"/>
        </w:rPr>
        <w:t>4-9 years if you</w:t>
      </w:r>
      <w:r>
        <w:rPr>
          <w:sz w:val="24"/>
          <w:szCs w:val="24"/>
          <w:rtl w:val="0"/>
          <w:lang w:val="en-US"/>
        </w:rPr>
        <w:t>’</w:t>
      </w:r>
      <w:r>
        <w:rPr>
          <w:sz w:val="24"/>
          <w:szCs w:val="24"/>
          <w:rtl w:val="0"/>
          <w:lang w:val="en-US"/>
        </w:rPr>
        <w:t>re working smart on step family relations - 0 years if you</w:t>
      </w:r>
      <w:r>
        <w:rPr>
          <w:sz w:val="24"/>
          <w:szCs w:val="24"/>
          <w:rtl w:val="0"/>
          <w:lang w:val="en-US"/>
        </w:rPr>
        <w:t>’</w:t>
      </w:r>
      <w:r>
        <w:rPr>
          <w:sz w:val="24"/>
          <w:szCs w:val="24"/>
          <w:rtl w:val="0"/>
          <w:lang w:val="en-US"/>
        </w:rPr>
        <w:t xml:space="preserve">re pushing it </w:t>
      </w:r>
    </w:p>
    <w:p>
      <w:pPr>
        <w:pStyle w:val="Subject"/>
        <w:rPr>
          <w:color w:val="ef5ea7"/>
        </w:rPr>
      </w:pPr>
      <w:r>
        <w:rPr>
          <w:color w:val="ef5ea7"/>
          <w:rtl w:val="0"/>
          <w:lang w:val="en-US"/>
        </w:rPr>
        <w:t xml:space="preserve">Single parent families </w:t>
      </w:r>
    </w:p>
    <w:p>
      <w:pPr>
        <w:pStyle w:val="Default"/>
        <w:numPr>
          <w:ilvl w:val="0"/>
          <w:numId w:val="3"/>
        </w:numPr>
        <w:bidi w:val="0"/>
        <w:ind w:right="0"/>
        <w:jc w:val="left"/>
        <w:rPr>
          <w:sz w:val="24"/>
          <w:szCs w:val="24"/>
          <w:rtl w:val="0"/>
          <w:lang w:val="en-US"/>
        </w:rPr>
      </w:pPr>
      <w:r>
        <w:rPr>
          <w:sz w:val="24"/>
          <w:szCs w:val="24"/>
          <w:rtl w:val="0"/>
          <w:lang w:val="en-US"/>
        </w:rPr>
        <w:t xml:space="preserve">Oftentimes, one, or more, of the children in sole-parent female-headed households gain power and autonomy by assuming the parental responsibilities of the non-residential parent no longer living in the home. </w:t>
      </w:r>
    </w:p>
    <w:p>
      <w:pPr>
        <w:pStyle w:val="Default"/>
        <w:numPr>
          <w:ilvl w:val="0"/>
          <w:numId w:val="3"/>
        </w:numPr>
        <w:bidi w:val="0"/>
        <w:ind w:right="0"/>
        <w:jc w:val="left"/>
        <w:rPr>
          <w:sz w:val="24"/>
          <w:szCs w:val="24"/>
          <w:rtl w:val="0"/>
          <w:lang w:val="en-US"/>
        </w:rPr>
      </w:pPr>
      <w:r>
        <w:rPr>
          <w:sz w:val="24"/>
          <w:szCs w:val="24"/>
          <w:rtl w:val="0"/>
          <w:lang w:val="en-US"/>
        </w:rPr>
        <w:t>The</w:t>
      </w:r>
      <w:r>
        <w:rPr>
          <w:sz w:val="24"/>
          <w:szCs w:val="24"/>
          <w:rtl w:val="0"/>
        </w:rPr>
        <w:t> </w:t>
      </w:r>
      <w:r>
        <w:rPr>
          <w:b w:val="1"/>
          <w:bCs w:val="1"/>
          <w:sz w:val="24"/>
          <w:szCs w:val="24"/>
          <w:rtl w:val="0"/>
          <w:lang w:val="en-US"/>
        </w:rPr>
        <w:t>parentified child</w:t>
      </w:r>
      <w:r>
        <w:rPr>
          <w:sz w:val="24"/>
          <w:szCs w:val="24"/>
          <w:rtl w:val="0"/>
        </w:rPr>
        <w:t> </w:t>
      </w:r>
      <w:r>
        <w:rPr>
          <w:sz w:val="24"/>
          <w:szCs w:val="24"/>
          <w:rtl w:val="0"/>
          <w:lang w:val="en-US"/>
        </w:rPr>
        <w:t xml:space="preserve">has a new found source of power in the reconstituted family that did not exist in the family-of-origin. </w:t>
      </w:r>
    </w:p>
    <w:p>
      <w:pPr>
        <w:pStyle w:val="Default"/>
        <w:numPr>
          <w:ilvl w:val="0"/>
          <w:numId w:val="3"/>
        </w:numPr>
        <w:bidi w:val="0"/>
        <w:ind w:right="0"/>
        <w:jc w:val="left"/>
        <w:rPr>
          <w:sz w:val="24"/>
          <w:szCs w:val="24"/>
          <w:rtl w:val="0"/>
          <w:lang w:val="en-US"/>
        </w:rPr>
      </w:pPr>
      <w:r>
        <w:rPr>
          <w:sz w:val="24"/>
          <w:szCs w:val="24"/>
          <w:rtl w:val="0"/>
          <w:lang w:val="en-US"/>
        </w:rPr>
        <w:t xml:space="preserve">Albanese suggests that girls and boys respond differently to parental divorce. For example, girls, in particular, might be assigned more responsibility and become more powerful in family decision-making than girls in two-parent families. If the added responsibilities are age appropriate, this can have a positive impact, making the girls more independent, caring and competitive. </w:t>
      </w:r>
    </w:p>
    <w:p>
      <w:pPr>
        <w:pStyle w:val="Default"/>
        <w:numPr>
          <w:ilvl w:val="0"/>
          <w:numId w:val="3"/>
        </w:numPr>
        <w:bidi w:val="0"/>
        <w:ind w:right="0"/>
        <w:jc w:val="left"/>
        <w:rPr>
          <w:sz w:val="24"/>
          <w:szCs w:val="24"/>
          <w:rtl w:val="0"/>
          <w:lang w:val="en-US"/>
        </w:rPr>
      </w:pPr>
      <w:r>
        <w:rPr>
          <w:sz w:val="24"/>
          <w:szCs w:val="24"/>
          <w:rtl w:val="0"/>
          <w:lang w:val="en-US"/>
        </w:rPr>
        <w:t xml:space="preserve">However, if children are burdened by excessive demands and responsibilities the results can be negative, resulting in depression and anxiety in girls and resistance and anti-social behaviour in boys. </w:t>
      </w:r>
    </w:p>
    <w:p>
      <w:pPr>
        <w:pStyle w:val="Default"/>
        <w:numPr>
          <w:ilvl w:val="0"/>
          <w:numId w:val="3"/>
        </w:numPr>
        <w:bidi w:val="0"/>
        <w:ind w:right="0"/>
        <w:jc w:val="left"/>
        <w:rPr>
          <w:sz w:val="24"/>
          <w:szCs w:val="24"/>
          <w:rtl w:val="0"/>
          <w:lang w:val="en-US"/>
        </w:rPr>
      </w:pPr>
      <w:r>
        <w:rPr>
          <w:sz w:val="24"/>
          <w:szCs w:val="24"/>
          <w:rtl w:val="0"/>
          <w:lang w:val="en-US"/>
        </w:rPr>
        <w:t>When a parentified child is faced with yet another transition, the single-parent</w:t>
      </w:r>
      <w:r>
        <w:rPr>
          <w:sz w:val="24"/>
          <w:szCs w:val="24"/>
          <w:rtl w:val="0"/>
        </w:rPr>
        <w:t>’</w:t>
      </w:r>
      <w:r>
        <w:rPr>
          <w:sz w:val="24"/>
          <w:szCs w:val="24"/>
          <w:rtl w:val="0"/>
          <w:lang w:val="en-US"/>
        </w:rPr>
        <w:t xml:space="preserve">s transition back to a two parent family system through cohabitation, or re-marriage, there can be considerable resistance and anger exhibited by the child(ren). </w:t>
      </w:r>
    </w:p>
    <w:p>
      <w:pPr>
        <w:pStyle w:val="Default"/>
        <w:numPr>
          <w:ilvl w:val="0"/>
          <w:numId w:val="3"/>
        </w:numPr>
        <w:bidi w:val="0"/>
        <w:ind w:right="0"/>
        <w:jc w:val="left"/>
        <w:rPr>
          <w:sz w:val="24"/>
          <w:szCs w:val="24"/>
          <w:rtl w:val="0"/>
          <w:lang w:val="en-US"/>
        </w:rPr>
      </w:pPr>
      <w:r>
        <w:rPr>
          <w:sz w:val="24"/>
          <w:szCs w:val="24"/>
          <w:rtl w:val="0"/>
          <w:lang w:val="en-US"/>
        </w:rPr>
        <w:t xml:space="preserve">The power positions previously established in the lone-parent family are threatened by the new step-parent relation. </w:t>
      </w:r>
    </w:p>
    <w:p>
      <w:pPr>
        <w:pStyle w:val="Default"/>
        <w:numPr>
          <w:ilvl w:val="0"/>
          <w:numId w:val="3"/>
        </w:numPr>
        <w:bidi w:val="0"/>
        <w:ind w:right="0"/>
        <w:jc w:val="left"/>
        <w:rPr>
          <w:sz w:val="24"/>
          <w:szCs w:val="24"/>
          <w:rtl w:val="0"/>
          <w:lang w:val="en-US"/>
        </w:rPr>
      </w:pPr>
      <w:r>
        <w:rPr>
          <w:sz w:val="24"/>
          <w:szCs w:val="24"/>
          <w:rtl w:val="0"/>
          <w:lang w:val="en-US"/>
        </w:rPr>
        <w:t>The child(ren) might view the step-parent as a competitor, resist the new stepfamily relationship, and/or undermine the process of integration in the quest to retain the status quo. Parents who believe they can establish an instant family without considerable preparation and awareness of the consequences of re-partnering will have many battles ahead of them.</w:t>
      </w:r>
    </w:p>
    <w:sectPr>
      <w:headerReference w:type="default" r:id="rId4"/>
      <w:footerReference w:type="default" r:id="rId5"/>
      <w:pgSz w:w="12240" w:h="15840" w:orient="portrait"/>
      <w:pgMar w:top="1598" w:right="1440" w:bottom="1440" w:left="1440" w:header="1195"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680"/>
        <w:tab w:val="right" w:pos="9360"/>
        <w:tab w:val="clear" w:pos="9020"/>
      </w:tabs>
      <w:jc w:val="left"/>
    </w:pPr>
    <w:r>
      <w:rPr/>
      <w:fldChar w:fldCharType="begin" w:fldLock="0"/>
    </w:r>
    <w:r>
      <w:instrText xml:space="preserve"> PAGE </w:instrText>
    </w:r>
    <w:r>
      <w:rPr/>
      <w:fldChar w:fldCharType="separate" w:fldLock="0"/>
    </w:r>
    <w:r>
      <w:t>8</w:t>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Note Taking"/>
  </w:abstractNum>
  <w:abstractNum w:abstractNumId="1">
    <w:multiLevelType w:val="hybridMultilevel"/>
    <w:styleLink w:val="Note Taking"/>
    <w:lvl w:ilvl="0">
      <w:start w:val="1"/>
      <w:numFmt w:val="bullet"/>
      <w:suff w:val="tab"/>
      <w:lvlText w:val="-"/>
      <w:lvlJc w:val="left"/>
      <w:pPr>
        <w:ind w:left="260" w:hanging="26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1">
      <w:start w:val="1"/>
      <w:numFmt w:val="bullet"/>
      <w:suff w:val="tab"/>
      <w:lvlText w:val="•"/>
      <w:lvlJc w:val="left"/>
      <w:pPr>
        <w:ind w:left="48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2">
      <w:start w:val="1"/>
      <w:numFmt w:val="bullet"/>
      <w:suff w:val="tab"/>
      <w:lvlText w:val="-"/>
      <w:lvlJc w:val="left"/>
      <w:pPr>
        <w:ind w:left="72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3">
      <w:start w:val="1"/>
      <w:numFmt w:val="bullet"/>
      <w:suff w:val="tab"/>
      <w:lvlText w:val="•"/>
      <w:lvlJc w:val="left"/>
      <w:pPr>
        <w:ind w:left="96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4">
      <w:start w:val="1"/>
      <w:numFmt w:val="bullet"/>
      <w:suff w:val="tab"/>
      <w:lvlText w:val="-"/>
      <w:lvlJc w:val="left"/>
      <w:pPr>
        <w:ind w:left="120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5">
      <w:start w:val="1"/>
      <w:numFmt w:val="bullet"/>
      <w:suff w:val="tab"/>
      <w:lvlText w:val="•"/>
      <w:lvlJc w:val="left"/>
      <w:pPr>
        <w:ind w:left="144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6">
      <w:start w:val="1"/>
      <w:numFmt w:val="bullet"/>
      <w:suff w:val="tab"/>
      <w:lvlText w:val="-"/>
      <w:lvlJc w:val="left"/>
      <w:pPr>
        <w:ind w:left="168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7">
      <w:start w:val="1"/>
      <w:numFmt w:val="bullet"/>
      <w:suff w:val="tab"/>
      <w:lvlText w:val="•"/>
      <w:lvlJc w:val="left"/>
      <w:pPr>
        <w:ind w:left="192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8">
      <w:start w:val="1"/>
      <w:numFmt w:val="bullet"/>
      <w:suff w:val="tab"/>
      <w:lvlText w:val="-"/>
      <w:lvlJc w:val="left"/>
      <w:pPr>
        <w:ind w:left="216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abstractNum>
  <w:abstractNum w:abstractNumId="2">
    <w:multiLevelType w:val="hybridMultilevel"/>
    <w:numStyleLink w:val="Lettered"/>
  </w:abstractNum>
  <w:abstractNum w:abstractNumId="3">
    <w:multiLevelType w:val="hybridMultilevel"/>
    <w:styleLink w:val="Lettered"/>
    <w:lvl w:ilvl="0">
      <w:start w:val="1"/>
      <w:numFmt w:val="decimal"/>
      <w:suff w:val="tab"/>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Bullet Big"/>
  </w:abstractNum>
  <w:abstractNum w:abstractNumId="5">
    <w:multiLevelType w:val="hybridMultilevel"/>
    <w:styleLink w:val="Bullet Big"/>
    <w:lvl w:ilvl="0">
      <w:start w:val="1"/>
      <w:numFmt w:val="bullet"/>
      <w:suff w:val="tab"/>
      <w:lvlText w:val="•"/>
      <w:lvlJc w:val="left"/>
      <w:pPr>
        <w:ind w:left="26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1">
      <w:start w:val="1"/>
      <w:numFmt w:val="bullet"/>
      <w:suff w:val="tab"/>
      <w:lvlText w:val="•"/>
      <w:lvlJc w:val="left"/>
      <w:pPr>
        <w:ind w:left="50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2">
      <w:start w:val="1"/>
      <w:numFmt w:val="bullet"/>
      <w:suff w:val="tab"/>
      <w:lvlText w:val="•"/>
      <w:lvlJc w:val="left"/>
      <w:pPr>
        <w:ind w:left="74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3">
      <w:start w:val="1"/>
      <w:numFmt w:val="bullet"/>
      <w:suff w:val="tab"/>
      <w:lvlText w:val="•"/>
      <w:lvlJc w:val="left"/>
      <w:pPr>
        <w:ind w:left="98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4">
      <w:start w:val="1"/>
      <w:numFmt w:val="bullet"/>
      <w:suff w:val="tab"/>
      <w:lvlText w:val="•"/>
      <w:lvlJc w:val="left"/>
      <w:pPr>
        <w:ind w:left="122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5">
      <w:start w:val="1"/>
      <w:numFmt w:val="bullet"/>
      <w:suff w:val="tab"/>
      <w:lvlText w:val="•"/>
      <w:lvlJc w:val="left"/>
      <w:pPr>
        <w:ind w:left="146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6">
      <w:start w:val="1"/>
      <w:numFmt w:val="bullet"/>
      <w:suff w:val="tab"/>
      <w:lvlText w:val="•"/>
      <w:lvlJc w:val="left"/>
      <w:pPr>
        <w:ind w:left="170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7">
      <w:start w:val="1"/>
      <w:numFmt w:val="bullet"/>
      <w:suff w:val="tab"/>
      <w:lvlText w:val="•"/>
      <w:lvlJc w:val="left"/>
      <w:pPr>
        <w:ind w:left="194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8">
      <w:start w:val="1"/>
      <w:numFmt w:val="bullet"/>
      <w:suff w:val="tab"/>
      <w:lvlText w:val="•"/>
      <w:lvlJc w:val="left"/>
      <w:pPr>
        <w:ind w:left="218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abstractNum>
  <w:num w:numId="1">
    <w:abstractNumId w:val="1"/>
  </w:num>
  <w:num w:numId="2">
    <w:abstractNumId w:val="0"/>
  </w:num>
  <w:num w:numId="3">
    <w:abstractNumId w:val="0"/>
    <w:lvlOverride w:ilvl="0">
      <w:lvl w:ilvl="0">
        <w:start w:val="1"/>
        <w:numFmt w:val="bullet"/>
        <w:suff w:val="tab"/>
        <w:lvlText w:val="-"/>
        <w:lvlJc w:val="left"/>
        <w:pPr>
          <w:ind w:left="24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1">
      <w:lvl w:ilvl="1">
        <w:start w:val="1"/>
        <w:numFmt w:val="bullet"/>
        <w:suff w:val="tab"/>
        <w:lvlText w:val="•"/>
        <w:lvlJc w:val="left"/>
        <w:pPr>
          <w:ind w:left="48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2">
      <w:lvl w:ilvl="2">
        <w:start w:val="1"/>
        <w:numFmt w:val="bullet"/>
        <w:suff w:val="tab"/>
        <w:lvlText w:val="-"/>
        <w:lvlJc w:val="left"/>
        <w:pPr>
          <w:ind w:left="72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3">
      <w:lvl w:ilvl="3">
        <w:start w:val="1"/>
        <w:numFmt w:val="bullet"/>
        <w:suff w:val="tab"/>
        <w:lvlText w:val="•"/>
        <w:lvlJc w:val="left"/>
        <w:pPr>
          <w:ind w:left="96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4">
      <w:lvl w:ilvl="4">
        <w:start w:val="1"/>
        <w:numFmt w:val="bullet"/>
        <w:suff w:val="tab"/>
        <w:lvlText w:val="-"/>
        <w:lvlJc w:val="left"/>
        <w:pPr>
          <w:ind w:left="120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5">
      <w:lvl w:ilvl="5">
        <w:start w:val="1"/>
        <w:numFmt w:val="bullet"/>
        <w:suff w:val="tab"/>
        <w:lvlText w:val="•"/>
        <w:lvlJc w:val="left"/>
        <w:pPr>
          <w:ind w:left="144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6">
      <w:lvl w:ilvl="6">
        <w:start w:val="1"/>
        <w:numFmt w:val="bullet"/>
        <w:suff w:val="tab"/>
        <w:lvlText w:val="-"/>
        <w:lvlJc w:val="left"/>
        <w:pPr>
          <w:ind w:left="168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7">
      <w:lvl w:ilvl="7">
        <w:start w:val="1"/>
        <w:numFmt w:val="bullet"/>
        <w:suff w:val="tab"/>
        <w:lvlText w:val="•"/>
        <w:lvlJc w:val="left"/>
        <w:pPr>
          <w:ind w:left="192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8">
      <w:lvl w:ilvl="8">
        <w:start w:val="1"/>
        <w:numFmt w:val="bullet"/>
        <w:suff w:val="tab"/>
        <w:lvlText w:val="-"/>
        <w:lvlJc w:val="left"/>
        <w:pPr>
          <w:ind w:left="216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num>
  <w:num w:numId="4">
    <w:abstractNumId w:val="0"/>
    <w:lvlOverride w:ilvl="0">
      <w:lvl w:ilvl="0">
        <w:start w:val="1"/>
        <w:numFmt w:val="bullet"/>
        <w:suff w:val="tab"/>
        <w:lvlText w:val="-"/>
        <w:lvlJc w:val="left"/>
        <w:pPr>
          <w:ind w:left="24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1">
      <w:lvl w:ilvl="1">
        <w:start w:val="1"/>
        <w:numFmt w:val="bullet"/>
        <w:suff w:val="tab"/>
        <w:lvlText w:val="•"/>
        <w:lvlJc w:val="left"/>
        <w:pPr>
          <w:ind w:left="48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2">
      <w:lvl w:ilvl="2">
        <w:start w:val="1"/>
        <w:numFmt w:val="bullet"/>
        <w:suff w:val="tab"/>
        <w:lvlText w:val="-"/>
        <w:lvlJc w:val="left"/>
        <w:pPr>
          <w:ind w:left="72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3">
      <w:lvl w:ilvl="3">
        <w:start w:val="1"/>
        <w:numFmt w:val="bullet"/>
        <w:suff w:val="tab"/>
        <w:lvlText w:val="•"/>
        <w:lvlJc w:val="left"/>
        <w:pPr>
          <w:ind w:left="96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4">
      <w:lvl w:ilvl="4">
        <w:start w:val="1"/>
        <w:numFmt w:val="bullet"/>
        <w:suff w:val="tab"/>
        <w:lvlText w:val="-"/>
        <w:lvlJc w:val="left"/>
        <w:pPr>
          <w:ind w:left="120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5">
      <w:lvl w:ilvl="5">
        <w:start w:val="1"/>
        <w:numFmt w:val="bullet"/>
        <w:suff w:val="tab"/>
        <w:lvlText w:val="•"/>
        <w:lvlJc w:val="left"/>
        <w:pPr>
          <w:ind w:left="144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6">
      <w:lvl w:ilvl="6">
        <w:start w:val="1"/>
        <w:numFmt w:val="bullet"/>
        <w:suff w:val="tab"/>
        <w:lvlText w:val="-"/>
        <w:lvlJc w:val="left"/>
        <w:pPr>
          <w:ind w:left="168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7">
      <w:lvl w:ilvl="7">
        <w:start w:val="1"/>
        <w:numFmt w:val="bullet"/>
        <w:suff w:val="tab"/>
        <w:lvlText w:val="•"/>
        <w:lvlJc w:val="left"/>
        <w:pPr>
          <w:ind w:left="192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8">
      <w:lvl w:ilvl="8">
        <w:start w:val="1"/>
        <w:numFmt w:val="bullet"/>
        <w:suff w:val="tab"/>
        <w:lvlText w:val="-"/>
        <w:lvlJc w:val="left"/>
        <w:pPr>
          <w:ind w:left="216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num>
  <w:num w:numId="5">
    <w:abstractNumId w:val="3"/>
  </w:num>
  <w:num w:numId="6">
    <w:abstractNumId w:val="2"/>
  </w:num>
  <w:num w:numId="7">
    <w:abstractNumId w:val="0"/>
    <w:lvlOverride w:ilvl="0">
      <w:lvl w:ilvl="0">
        <w:start w:val="1"/>
        <w:numFmt w:val="bullet"/>
        <w:suff w:val="tab"/>
        <w:lvlText w:val="-"/>
        <w:lvlJc w:val="left"/>
        <w:pPr>
          <w:ind w:left="240" w:hanging="240"/>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1">
      <w:lvl w:ilvl="1">
        <w:start w:val="1"/>
        <w:numFmt w:val="bullet"/>
        <w:suff w:val="tab"/>
        <w:lvlText w:val="•"/>
        <w:lvlJc w:val="left"/>
        <w:pPr>
          <w:ind w:left="48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2">
      <w:lvl w:ilvl="2">
        <w:start w:val="1"/>
        <w:numFmt w:val="bullet"/>
        <w:suff w:val="tab"/>
        <w:lvlText w:val="-"/>
        <w:lvlJc w:val="left"/>
        <w:pPr>
          <w:ind w:left="72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3">
      <w:lvl w:ilvl="3">
        <w:start w:val="1"/>
        <w:numFmt w:val="bullet"/>
        <w:suff w:val="tab"/>
        <w:lvlText w:val="•"/>
        <w:lvlJc w:val="left"/>
        <w:pPr>
          <w:ind w:left="96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4">
      <w:lvl w:ilvl="4">
        <w:start w:val="1"/>
        <w:numFmt w:val="bullet"/>
        <w:suff w:val="tab"/>
        <w:lvlText w:val="-"/>
        <w:lvlJc w:val="left"/>
        <w:pPr>
          <w:ind w:left="120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5">
      <w:lvl w:ilvl="5">
        <w:start w:val="1"/>
        <w:numFmt w:val="bullet"/>
        <w:suff w:val="tab"/>
        <w:lvlText w:val="•"/>
        <w:lvlJc w:val="left"/>
        <w:pPr>
          <w:ind w:left="144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6">
      <w:lvl w:ilvl="6">
        <w:start w:val="1"/>
        <w:numFmt w:val="bullet"/>
        <w:suff w:val="tab"/>
        <w:lvlText w:val="-"/>
        <w:lvlJc w:val="left"/>
        <w:pPr>
          <w:ind w:left="168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7">
      <w:lvl w:ilvl="7">
        <w:start w:val="1"/>
        <w:numFmt w:val="bullet"/>
        <w:suff w:val="tab"/>
        <w:lvlText w:val="•"/>
        <w:lvlJc w:val="left"/>
        <w:pPr>
          <w:ind w:left="192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8">
      <w:lvl w:ilvl="8">
        <w:start w:val="1"/>
        <w:numFmt w:val="bullet"/>
        <w:suff w:val="tab"/>
        <w:lvlText w:val="-"/>
        <w:lvlJc w:val="left"/>
        <w:pPr>
          <w:ind w:left="216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num>
  <w:num w:numId="8">
    <w:abstractNumId w:val="5"/>
  </w:num>
  <w:num w:numId="9">
    <w:abstractNumId w:val="4"/>
  </w:num>
  <w:num w:numId="10">
    <w:abstractNumId w:val="0"/>
    <w:lvlOverride w:ilvl="0">
      <w:lvl w:ilvl="0">
        <w:start w:val="1"/>
        <w:numFmt w:val="bullet"/>
        <w:suff w:val="tab"/>
        <w:lvlText w:val="-"/>
        <w:lvlJc w:val="left"/>
        <w:pPr>
          <w:ind w:left="240" w:hanging="240"/>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1">
      <w:lvl w:ilvl="1">
        <w:start w:val="1"/>
        <w:numFmt w:val="bullet"/>
        <w:suff w:val="tab"/>
        <w:lvlText w:val="•"/>
        <w:lvlJc w:val="left"/>
        <w:pPr>
          <w:ind w:left="480" w:hanging="240"/>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Override>
    <w:lvlOverride w:ilvl="2">
      <w:lvl w:ilvl="2">
        <w:start w:val="1"/>
        <w:numFmt w:val="bullet"/>
        <w:suff w:val="tab"/>
        <w:lvlText w:val="-"/>
        <w:lvlJc w:val="left"/>
        <w:pPr>
          <w:ind w:left="72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3">
      <w:lvl w:ilvl="3">
        <w:start w:val="1"/>
        <w:numFmt w:val="bullet"/>
        <w:suff w:val="tab"/>
        <w:lvlText w:val="•"/>
        <w:lvlJc w:val="left"/>
        <w:pPr>
          <w:ind w:left="96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4">
      <w:lvl w:ilvl="4">
        <w:start w:val="1"/>
        <w:numFmt w:val="bullet"/>
        <w:suff w:val="tab"/>
        <w:lvlText w:val="-"/>
        <w:lvlJc w:val="left"/>
        <w:pPr>
          <w:ind w:left="120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5">
      <w:lvl w:ilvl="5">
        <w:start w:val="1"/>
        <w:numFmt w:val="bullet"/>
        <w:suff w:val="tab"/>
        <w:lvlText w:val="•"/>
        <w:lvlJc w:val="left"/>
        <w:pPr>
          <w:ind w:left="144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6">
      <w:lvl w:ilvl="6">
        <w:start w:val="1"/>
        <w:numFmt w:val="bullet"/>
        <w:suff w:val="tab"/>
        <w:lvlText w:val="-"/>
        <w:lvlJc w:val="left"/>
        <w:pPr>
          <w:ind w:left="168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7">
      <w:lvl w:ilvl="7">
        <w:start w:val="1"/>
        <w:numFmt w:val="bullet"/>
        <w:suff w:val="tab"/>
        <w:lvlText w:val="•"/>
        <w:lvlJc w:val="left"/>
        <w:pPr>
          <w:ind w:left="192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8">
      <w:lvl w:ilvl="8">
        <w:start w:val="1"/>
        <w:numFmt w:val="bullet"/>
        <w:suff w:val="tab"/>
        <w:lvlText w:val="-"/>
        <w:lvlJc w:val="left"/>
        <w:pPr>
          <w:ind w:left="216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num>
  <w:num w:numId="11">
    <w:abstractNumId w:val="0"/>
    <w:lvlOverride w:ilvl="0">
      <w:lvl w:ilvl="0">
        <w:start w:val="1"/>
        <w:numFmt w:val="bullet"/>
        <w:suff w:val="tab"/>
        <w:lvlText w:val="-"/>
        <w:lvlJc w:val="left"/>
        <w:pPr>
          <w:ind w:left="240" w:hanging="240"/>
        </w:pPr>
        <w:rPr>
          <w:rFonts w:hAnsi="Arial Unicode MS"/>
          <w:b w:val="1"/>
          <w:bCs w:val="1"/>
          <w:caps w:val="0"/>
          <w:smallCaps w:val="0"/>
          <w:strike w:val="0"/>
          <w:dstrike w:val="0"/>
          <w:outline w:val="0"/>
          <w:emboss w:val="0"/>
          <w:imprint w:val="0"/>
          <w:spacing w:val="0"/>
          <w:w w:val="100"/>
          <w:kern w:val="0"/>
          <w:position w:val="4"/>
          <w:sz w:val="31"/>
          <w:szCs w:val="31"/>
          <w:highlight w:val="none"/>
          <w:vertAlign w:val="baseline"/>
        </w:rPr>
      </w:lvl>
    </w:lvlOverride>
    <w:lvlOverride w:ilvl="1">
      <w:lvl w:ilvl="1">
        <w:start w:val="1"/>
        <w:numFmt w:val="bullet"/>
        <w:suff w:val="tab"/>
        <w:lvlText w:val="•"/>
        <w:lvlJc w:val="left"/>
        <w:pPr>
          <w:ind w:left="500" w:hanging="260"/>
        </w:pPr>
        <w:rPr>
          <w:rFonts w:hAnsi="Arial Unicode MS"/>
          <w:b w:val="1"/>
          <w:bCs w:val="1"/>
          <w:caps w:val="0"/>
          <w:smallCaps w:val="0"/>
          <w:strike w:val="0"/>
          <w:dstrike w:val="0"/>
          <w:outline w:val="0"/>
          <w:emboss w:val="0"/>
          <w:imprint w:val="0"/>
          <w:spacing w:val="0"/>
          <w:w w:val="100"/>
          <w:kern w:val="0"/>
          <w:position w:val="0"/>
          <w:sz w:val="31"/>
          <w:szCs w:val="31"/>
          <w:highlight w:val="none"/>
          <w:vertAlign w:val="baseline"/>
        </w:rPr>
      </w:lvl>
    </w:lvlOverride>
    <w:lvlOverride w:ilvl="2">
      <w:lvl w:ilvl="2">
        <w:start w:val="1"/>
        <w:numFmt w:val="bullet"/>
        <w:suff w:val="tab"/>
        <w:lvlText w:val="-"/>
        <w:lvlJc w:val="left"/>
        <w:pPr>
          <w:ind w:left="740" w:hanging="260"/>
        </w:pPr>
        <w:rPr>
          <w:rFonts w:hAnsi="Arial Unicode MS"/>
          <w:b w:val="1"/>
          <w:bCs w:val="1"/>
          <w:caps w:val="0"/>
          <w:smallCaps w:val="0"/>
          <w:strike w:val="0"/>
          <w:dstrike w:val="0"/>
          <w:outline w:val="0"/>
          <w:emboss w:val="0"/>
          <w:imprint w:val="0"/>
          <w:spacing w:val="0"/>
          <w:w w:val="100"/>
          <w:kern w:val="0"/>
          <w:position w:val="4"/>
          <w:sz w:val="31"/>
          <w:szCs w:val="31"/>
          <w:highlight w:val="none"/>
          <w:vertAlign w:val="baseline"/>
        </w:rPr>
      </w:lvl>
    </w:lvlOverride>
    <w:lvlOverride w:ilvl="3">
      <w:lvl w:ilvl="3">
        <w:start w:val="1"/>
        <w:numFmt w:val="bullet"/>
        <w:suff w:val="tab"/>
        <w:lvlText w:val="•"/>
        <w:lvlJc w:val="left"/>
        <w:pPr>
          <w:ind w:left="980" w:hanging="260"/>
        </w:pPr>
        <w:rPr>
          <w:rFonts w:hAnsi="Arial Unicode MS"/>
          <w:b w:val="1"/>
          <w:bCs w:val="1"/>
          <w:caps w:val="0"/>
          <w:smallCaps w:val="0"/>
          <w:strike w:val="0"/>
          <w:dstrike w:val="0"/>
          <w:outline w:val="0"/>
          <w:emboss w:val="0"/>
          <w:imprint w:val="0"/>
          <w:spacing w:val="0"/>
          <w:w w:val="100"/>
          <w:kern w:val="0"/>
          <w:position w:val="0"/>
          <w:sz w:val="31"/>
          <w:szCs w:val="31"/>
          <w:highlight w:val="none"/>
          <w:vertAlign w:val="baseline"/>
        </w:rPr>
      </w:lvl>
    </w:lvlOverride>
    <w:lvlOverride w:ilvl="4">
      <w:lvl w:ilvl="4">
        <w:start w:val="1"/>
        <w:numFmt w:val="bullet"/>
        <w:suff w:val="tab"/>
        <w:lvlText w:val="-"/>
        <w:lvlJc w:val="left"/>
        <w:pPr>
          <w:ind w:left="1220" w:hanging="260"/>
        </w:pPr>
        <w:rPr>
          <w:rFonts w:hAnsi="Arial Unicode MS"/>
          <w:b w:val="1"/>
          <w:bCs w:val="1"/>
          <w:caps w:val="0"/>
          <w:smallCaps w:val="0"/>
          <w:strike w:val="0"/>
          <w:dstrike w:val="0"/>
          <w:outline w:val="0"/>
          <w:emboss w:val="0"/>
          <w:imprint w:val="0"/>
          <w:spacing w:val="0"/>
          <w:w w:val="100"/>
          <w:kern w:val="0"/>
          <w:position w:val="4"/>
          <w:sz w:val="31"/>
          <w:szCs w:val="31"/>
          <w:highlight w:val="none"/>
          <w:vertAlign w:val="baseline"/>
        </w:rPr>
      </w:lvl>
    </w:lvlOverride>
    <w:lvlOverride w:ilvl="5">
      <w:lvl w:ilvl="5">
        <w:start w:val="1"/>
        <w:numFmt w:val="bullet"/>
        <w:suff w:val="tab"/>
        <w:lvlText w:val="•"/>
        <w:lvlJc w:val="left"/>
        <w:pPr>
          <w:ind w:left="1460" w:hanging="260"/>
        </w:pPr>
        <w:rPr>
          <w:rFonts w:hAnsi="Arial Unicode MS"/>
          <w:b w:val="1"/>
          <w:bCs w:val="1"/>
          <w:caps w:val="0"/>
          <w:smallCaps w:val="0"/>
          <w:strike w:val="0"/>
          <w:dstrike w:val="0"/>
          <w:outline w:val="0"/>
          <w:emboss w:val="0"/>
          <w:imprint w:val="0"/>
          <w:spacing w:val="0"/>
          <w:w w:val="100"/>
          <w:kern w:val="0"/>
          <w:position w:val="0"/>
          <w:sz w:val="31"/>
          <w:szCs w:val="31"/>
          <w:highlight w:val="none"/>
          <w:vertAlign w:val="baseline"/>
        </w:rPr>
      </w:lvl>
    </w:lvlOverride>
    <w:lvlOverride w:ilvl="6">
      <w:lvl w:ilvl="6">
        <w:start w:val="1"/>
        <w:numFmt w:val="bullet"/>
        <w:suff w:val="tab"/>
        <w:lvlText w:val="-"/>
        <w:lvlJc w:val="left"/>
        <w:pPr>
          <w:ind w:left="1700" w:hanging="260"/>
        </w:pPr>
        <w:rPr>
          <w:rFonts w:hAnsi="Arial Unicode MS"/>
          <w:b w:val="1"/>
          <w:bCs w:val="1"/>
          <w:caps w:val="0"/>
          <w:smallCaps w:val="0"/>
          <w:strike w:val="0"/>
          <w:dstrike w:val="0"/>
          <w:outline w:val="0"/>
          <w:emboss w:val="0"/>
          <w:imprint w:val="0"/>
          <w:spacing w:val="0"/>
          <w:w w:val="100"/>
          <w:kern w:val="0"/>
          <w:position w:val="4"/>
          <w:sz w:val="31"/>
          <w:szCs w:val="31"/>
          <w:highlight w:val="none"/>
          <w:vertAlign w:val="baseline"/>
        </w:rPr>
      </w:lvl>
    </w:lvlOverride>
    <w:lvlOverride w:ilvl="7">
      <w:lvl w:ilvl="7">
        <w:start w:val="1"/>
        <w:numFmt w:val="bullet"/>
        <w:suff w:val="tab"/>
        <w:lvlText w:val="•"/>
        <w:lvlJc w:val="left"/>
        <w:pPr>
          <w:ind w:left="1940" w:hanging="260"/>
        </w:pPr>
        <w:rPr>
          <w:rFonts w:hAnsi="Arial Unicode MS"/>
          <w:b w:val="1"/>
          <w:bCs w:val="1"/>
          <w:caps w:val="0"/>
          <w:smallCaps w:val="0"/>
          <w:strike w:val="0"/>
          <w:dstrike w:val="0"/>
          <w:outline w:val="0"/>
          <w:emboss w:val="0"/>
          <w:imprint w:val="0"/>
          <w:spacing w:val="0"/>
          <w:w w:val="100"/>
          <w:kern w:val="0"/>
          <w:position w:val="0"/>
          <w:sz w:val="31"/>
          <w:szCs w:val="31"/>
          <w:highlight w:val="none"/>
          <w:vertAlign w:val="baseline"/>
        </w:rPr>
      </w:lvl>
    </w:lvlOverride>
    <w:lvlOverride w:ilvl="8">
      <w:lvl w:ilvl="8">
        <w:start w:val="1"/>
        <w:numFmt w:val="bullet"/>
        <w:suff w:val="tab"/>
        <w:lvlText w:val="-"/>
        <w:lvlJc w:val="left"/>
        <w:pPr>
          <w:ind w:left="2180" w:hanging="260"/>
        </w:pPr>
        <w:rPr>
          <w:rFonts w:hAnsi="Arial Unicode MS"/>
          <w:b w:val="1"/>
          <w:bCs w:val="1"/>
          <w:caps w:val="0"/>
          <w:smallCaps w:val="0"/>
          <w:strike w:val="0"/>
          <w:dstrike w:val="0"/>
          <w:outline w:val="0"/>
          <w:emboss w:val="0"/>
          <w:imprint w:val="0"/>
          <w:spacing w:val="0"/>
          <w:w w:val="100"/>
          <w:kern w:val="0"/>
          <w:position w:val="4"/>
          <w:sz w:val="31"/>
          <w:szCs w:val="31"/>
          <w:highlight w:val="none"/>
          <w:vertAlign w:val="baseline"/>
        </w:rPr>
      </w:lvl>
    </w:lvlOverride>
  </w:num>
  <w:num w:numId="12">
    <w:abstractNumId w:val="0"/>
    <w:lvlOverride w:ilvl="0">
      <w:lvl w:ilvl="0">
        <w:start w:val="1"/>
        <w:numFmt w:val="bullet"/>
        <w:suff w:val="tab"/>
        <w:lvlText w:val="-"/>
        <w:lvlJc w:val="left"/>
        <w:pPr>
          <w:ind w:left="240" w:hanging="240"/>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1">
      <w:lvl w:ilvl="1">
        <w:start w:val="1"/>
        <w:numFmt w:val="bullet"/>
        <w:suff w:val="tab"/>
        <w:lvlText w:val="•"/>
        <w:lvlJc w:val="left"/>
        <w:pPr>
          <w:ind w:left="480" w:hanging="240"/>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Override>
    <w:lvlOverride w:ilvl="2">
      <w:lvl w:ilvl="2">
        <w:start w:val="1"/>
        <w:numFmt w:val="bullet"/>
        <w:suff w:val="tab"/>
        <w:lvlText w:val="-"/>
        <w:lvlJc w:val="left"/>
        <w:pPr>
          <w:ind w:left="720" w:hanging="240"/>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3">
      <w:lvl w:ilvl="3">
        <w:start w:val="1"/>
        <w:numFmt w:val="bullet"/>
        <w:suff w:val="tab"/>
        <w:lvlText w:val="•"/>
        <w:lvlJc w:val="left"/>
        <w:pPr>
          <w:ind w:left="960" w:hanging="240"/>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Override>
    <w:lvlOverride w:ilvl="4">
      <w:lvl w:ilvl="4">
        <w:start w:val="1"/>
        <w:numFmt w:val="bullet"/>
        <w:suff w:val="tab"/>
        <w:lvlText w:val="-"/>
        <w:lvlJc w:val="left"/>
        <w:pPr>
          <w:ind w:left="1200" w:hanging="240"/>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5">
      <w:lvl w:ilvl="5">
        <w:start w:val="1"/>
        <w:numFmt w:val="bullet"/>
        <w:suff w:val="tab"/>
        <w:lvlText w:val="•"/>
        <w:lvlJc w:val="left"/>
        <w:pPr>
          <w:ind w:left="1440" w:hanging="240"/>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Override>
    <w:lvlOverride w:ilvl="6">
      <w:lvl w:ilvl="6">
        <w:start w:val="1"/>
        <w:numFmt w:val="bullet"/>
        <w:suff w:val="tab"/>
        <w:lvlText w:val="-"/>
        <w:lvlJc w:val="left"/>
        <w:pPr>
          <w:ind w:left="1680" w:hanging="240"/>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7">
      <w:lvl w:ilvl="7">
        <w:start w:val="1"/>
        <w:numFmt w:val="bullet"/>
        <w:suff w:val="tab"/>
        <w:lvlText w:val="•"/>
        <w:lvlJc w:val="left"/>
        <w:pPr>
          <w:ind w:left="1920" w:hanging="240"/>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Override>
    <w:lvlOverride w:ilvl="8">
      <w:lvl w:ilvl="8">
        <w:start w:val="1"/>
        <w:numFmt w:val="bullet"/>
        <w:suff w:val="tab"/>
        <w:lvlText w:val="-"/>
        <w:lvlJc w:val="left"/>
        <w:pPr>
          <w:ind w:left="2160" w:hanging="240"/>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Title">
    <w:name w:val="Title"/>
    <w:next w:val="Body 2"/>
    <w:pPr>
      <w:keepNext w:val="1"/>
      <w:keepLines w:val="0"/>
      <w:pageBreakBefore w:val="0"/>
      <w:widowControl w:val="1"/>
      <w:shd w:val="clear" w:color="auto" w:fill="auto"/>
      <w:suppressAutoHyphens w:val="0"/>
      <w:bidi w:val="0"/>
      <w:spacing w:before="200" w:after="200" w:line="240" w:lineRule="auto"/>
      <w:ind w:left="0" w:right="0" w:firstLine="0"/>
      <w:jc w:val="left"/>
      <w:outlineLvl w:val="1"/>
    </w:pPr>
    <w:rPr>
      <w:rFonts w:ascii="Helvetica Neue" w:cs="Arial Unicode MS" w:hAnsi="Helvetica Neue" w:eastAsia="Arial Unicode MS"/>
      <w:b w:val="1"/>
      <w:bCs w:val="1"/>
      <w:i w:val="0"/>
      <w:iCs w:val="0"/>
      <w:caps w:val="0"/>
      <w:smallCaps w:val="0"/>
      <w:strike w:val="0"/>
      <w:dstrike w:val="0"/>
      <w:outline w:val="0"/>
      <w:color w:val="434343"/>
      <w:spacing w:val="0"/>
      <w:kern w:val="0"/>
      <w:position w:val="0"/>
      <w:sz w:val="36"/>
      <w:szCs w:val="36"/>
      <w:u w:val="none"/>
      <w:vertAlign w:val="baseline"/>
      <w:lang w:val="en-US"/>
    </w:rPr>
  </w:style>
  <w:style w:type="paragraph" w:styleId="Body 2">
    <w:name w:val="Body 2"/>
    <w:next w:val="Body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Subject">
    <w:name w:val="Subject"/>
    <w:next w:val="Body"/>
    <w:pPr>
      <w:keepNext w:val="1"/>
      <w:keepLines w:val="0"/>
      <w:pageBreakBefore w:val="0"/>
      <w:widowControl w:val="1"/>
      <w:pBdr>
        <w:top w:val="single" w:color="515151" w:sz="4" w:space="0" w:shadow="0" w:frame="0"/>
        <w:left w:val="nil"/>
        <w:bottom w:val="nil"/>
        <w:right w:val="nil"/>
      </w:pBdr>
      <w:shd w:val="clear" w:color="auto" w:fill="auto"/>
      <w:suppressAutoHyphens w:val="0"/>
      <w:bidi w:val="0"/>
      <w:spacing w:before="360" w:after="40" w:line="288" w:lineRule="auto"/>
      <w:ind w:left="0" w:right="0" w:firstLine="0"/>
      <w:jc w:val="left"/>
      <w:outlineLvl w:val="2"/>
    </w:pPr>
    <w:rPr>
      <w:rFonts w:ascii="Helvetica Neue" w:cs="Arial Unicode MS" w:hAnsi="Helvetica Neue" w:eastAsia="Arial Unicode MS"/>
      <w:b w:val="0"/>
      <w:bCs w:val="0"/>
      <w:i w:val="0"/>
      <w:iCs w:val="0"/>
      <w:caps w:val="0"/>
      <w:smallCaps w:val="0"/>
      <w:strike w:val="0"/>
      <w:dstrike w:val="0"/>
      <w:outline w:val="0"/>
      <w:color w:val="000000"/>
      <w:spacing w:val="5"/>
      <w:kern w:val="0"/>
      <w:position w:val="0"/>
      <w:sz w:val="28"/>
      <w:szCs w:val="28"/>
      <w:u w:val="none"/>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numbering" w:styleId="Note Taking">
    <w:name w:val="Note Taking"/>
    <w:pPr>
      <w:numPr>
        <w:numId w:val="1"/>
      </w:numPr>
    </w:pPr>
  </w:style>
  <w:style w:type="numbering" w:styleId="Lettered">
    <w:name w:val="Lettered"/>
    <w:pPr>
      <w:numPr>
        <w:numId w:val="5"/>
      </w:numPr>
    </w:pPr>
  </w:style>
  <w:style w:type="numbering" w:styleId="Bullet Big">
    <w:name w:val="Bullet Big"/>
    <w:pPr>
      <w:numPr>
        <w:numId w:val="8"/>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00_Note-taking">
  <a:themeElements>
    <a:clrScheme name="00_Note-taking">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00_Note-taking">
      <a:majorFont>
        <a:latin typeface="Helvetica Neue"/>
        <a:ea typeface="Helvetica Neue"/>
        <a:cs typeface="Helvetica Neue"/>
      </a:majorFont>
      <a:minorFont>
        <a:latin typeface="Helvetica Neue"/>
        <a:ea typeface="Helvetica Neue"/>
        <a:cs typeface="Helvetica Neue"/>
      </a:minorFont>
    </a:fontScheme>
    <a:fmtScheme name="00_Note-taking">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