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0917F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According to the Tri-Council Policy Statement Ethical Conduct for Research Involving Humans, the three general principles of consent are: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Consent shall be given voluntarily, can be withdrawn at any time, and if consent is withdrawn, the participant can also request their date.</w:t>
      </w:r>
    </w:p>
    <w:p w14:paraId="24EAADD9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greeting is appropriate in Argentina?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Two kisses on the cheek, right to right cheek, left-to-left cheek.</w:t>
      </w:r>
    </w:p>
    <w:p w14:paraId="1A743AD4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Critical Consciousness is identified as: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shifting </w:t>
      </w:r>
      <w:proofErr w:type="gramStart"/>
      <w:r w:rsidRPr="00B51EF4">
        <w:rPr>
          <w:rFonts w:ascii="Cambria" w:hAnsi="Cambria" w:cs="Times New Roman"/>
          <w:b/>
          <w:bCs/>
          <w:color w:val="000000"/>
          <w:sz w:val="22"/>
        </w:rPr>
        <w:t>ones</w:t>
      </w:r>
      <w:proofErr w:type="gramEnd"/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 gaze from self to others, and embodying words and actions that are continually engaged with</w:t>
      </w:r>
    </w:p>
    <w:p w14:paraId="780197E7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What are the four main attributes of professional image?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Appropriate appearance, suitable manners and etiquette, appropriate personal behaviors and effective communication </w:t>
      </w:r>
    </w:p>
    <w:p w14:paraId="49353600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According to Pillar 2 (an environmentally friendly transportation system), what kinds of transformational modes should be prioritized?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Pedestrian and cyclist </w:t>
      </w:r>
    </w:p>
    <w:p w14:paraId="681ADE89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Well-functioning communities are vital to: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maintaining a good and progressive society.</w:t>
      </w:r>
    </w:p>
    <w:p w14:paraId="24DE8157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proofErr w:type="spellStart"/>
      <w:r w:rsidRPr="00B51EF4">
        <w:rPr>
          <w:rFonts w:ascii="Cambria" w:hAnsi="Cambria" w:cs="Times New Roman"/>
          <w:color w:val="000000"/>
          <w:sz w:val="22"/>
        </w:rPr>
        <w:t>Gallager</w:t>
      </w:r>
      <w:proofErr w:type="spellEnd"/>
      <w:r w:rsidRPr="00B51EF4">
        <w:rPr>
          <w:rFonts w:ascii="Cambria" w:hAnsi="Cambria" w:cs="Times New Roman"/>
          <w:color w:val="000000"/>
          <w:sz w:val="22"/>
        </w:rPr>
        <w:t xml:space="preserve"> argues that most of us fail to use a </w:t>
      </w:r>
      <w:proofErr w:type="gramStart"/>
      <w:r w:rsidRPr="00B51EF4">
        <w:rPr>
          <w:rFonts w:ascii="Cambria" w:hAnsi="Cambria" w:cs="Times New Roman"/>
          <w:color w:val="000000"/>
          <w:sz w:val="22"/>
        </w:rPr>
        <w:t>strengths based</w:t>
      </w:r>
      <w:proofErr w:type="gramEnd"/>
      <w:r w:rsidRPr="00B51EF4">
        <w:rPr>
          <w:rFonts w:ascii="Cambria" w:hAnsi="Cambria" w:cs="Times New Roman"/>
          <w:color w:val="000000"/>
          <w:sz w:val="22"/>
        </w:rPr>
        <w:t xml:space="preserve"> approach to communication. Instead we use a: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deficits-based,</w:t>
      </w:r>
    </w:p>
    <w:p w14:paraId="07149FA1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Teamwork can be linked to two compounds: glue and oil. Glue represents_____ and oil represents _____.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The element that keeps the team together, and the element that makes the team work.</w:t>
      </w:r>
    </w:p>
    <w:p w14:paraId="3D3C9FBB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The two essential elements of effective teamwork are: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Trust and accountability</w:t>
      </w:r>
    </w:p>
    <w:p w14:paraId="096B5D87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The three core principles of the Tri-Council Policy Statement: Ethical Conduct for Reach Involvement: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Respect for persons, concern for welfare and justice</w:t>
      </w:r>
    </w:p>
    <w:p w14:paraId="76EFBB30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An ethic of both scholarship and volunteerism includes: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 and B (Selection and achievement of morally acceptable ends/outcomes AND Morally acceptable means to achieve ends/outcomes)</w:t>
      </w:r>
    </w:p>
    <w:p w14:paraId="0B0F4841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CSL/CEL placement student who are injured at their placement are expected to: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all of the above (report the incident to supervisor, inform their CSL/CEL coordination and fill out forms/paperwork)</w:t>
      </w:r>
    </w:p>
    <w:p w14:paraId="6453A5C0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What skills are involved in effective communication?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Attentive listen, tone, body language and recognizing and understanding others’ emotions, as well as your own.</w:t>
      </w:r>
    </w:p>
    <w:p w14:paraId="780AA32B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of the following occurs in the Compartmentalize stage of the CANDID model?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The communicator analyzes which content is “safe” to discuss and which content is more emotional, and thus, more challenging to bring up.</w:t>
      </w:r>
    </w:p>
    <w:p w14:paraId="4B22A274" w14:textId="77777777" w:rsidR="009A1331" w:rsidRPr="00B51EF4" w:rsidRDefault="009A1331" w:rsidP="009A1331">
      <w:pPr>
        <w:numPr>
          <w:ilvl w:val="0"/>
          <w:numId w:val="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of the following are important when volunteering safely?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A, B and C</w:t>
      </w:r>
    </w:p>
    <w:p w14:paraId="0ABF2378" w14:textId="77777777" w:rsidR="009A1331" w:rsidRPr="00B51EF4" w:rsidRDefault="009A1331" w:rsidP="009A1331">
      <w:pPr>
        <w:numPr>
          <w:ilvl w:val="1"/>
          <w:numId w:val="2"/>
        </w:numPr>
        <w:ind w:left="1440" w:hanging="360"/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>Learning the safety protocols and procedures</w:t>
      </w:r>
    </w:p>
    <w:p w14:paraId="61C07893" w14:textId="77777777" w:rsidR="009A1331" w:rsidRPr="00B51EF4" w:rsidRDefault="009A1331" w:rsidP="009A1331">
      <w:pPr>
        <w:numPr>
          <w:ilvl w:val="1"/>
          <w:numId w:val="2"/>
        </w:numPr>
        <w:ind w:left="1440" w:hanging="360"/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>Think about the context of your volunteer experience</w:t>
      </w:r>
    </w:p>
    <w:p w14:paraId="2FDE9245" w14:textId="77777777" w:rsidR="009A1331" w:rsidRPr="00B51EF4" w:rsidRDefault="009A1331" w:rsidP="009A1331">
      <w:pPr>
        <w:numPr>
          <w:ilvl w:val="1"/>
          <w:numId w:val="2"/>
        </w:numPr>
        <w:spacing w:before="100" w:beforeAutospacing="1" w:after="100" w:afterAutospacing="1"/>
        <w:ind w:left="1440" w:hanging="360"/>
        <w:textAlignment w:val="baseline"/>
        <w:rPr>
          <w:rFonts w:ascii="Cambria" w:eastAsia="Times New Roman" w:hAnsi="Cambria" w:cs="Times New Roman"/>
          <w:color w:val="000000"/>
          <w:sz w:val="22"/>
        </w:rPr>
      </w:pPr>
      <w:r w:rsidRPr="00B51EF4">
        <w:rPr>
          <w:rFonts w:ascii="Cambria" w:eastAsia="Times New Roman" w:hAnsi="Cambria" w:cs="Times New Roman"/>
          <w:color w:val="000000"/>
          <w:sz w:val="22"/>
        </w:rPr>
        <w:t xml:space="preserve">Take care of your self </w:t>
      </w:r>
    </w:p>
    <w:p w14:paraId="089E2601" w14:textId="6A1F8D9B" w:rsidR="00990DAC" w:rsidRDefault="007A3505">
      <w:pPr>
        <w:rPr>
          <w:sz w:val="22"/>
        </w:rPr>
      </w:pPr>
    </w:p>
    <w:p w14:paraId="57886486" w14:textId="26855421" w:rsidR="008861AB" w:rsidRDefault="008861AB">
      <w:pPr>
        <w:rPr>
          <w:sz w:val="22"/>
        </w:rPr>
      </w:pPr>
    </w:p>
    <w:p w14:paraId="63F93B98" w14:textId="1AC877BF" w:rsidR="008861AB" w:rsidRDefault="00A854DB">
      <w:pPr>
        <w:rPr>
          <w:sz w:val="22"/>
        </w:rPr>
      </w:pPr>
      <w:r>
        <w:rPr>
          <w:sz w:val="22"/>
        </w:rPr>
        <w:t xml:space="preserve">LESSON 1 QUESTIONS: </w:t>
      </w:r>
    </w:p>
    <w:p w14:paraId="17A6986E" w14:textId="6D3276B8" w:rsidR="00A854DB" w:rsidRDefault="00A854DB">
      <w:pPr>
        <w:rPr>
          <w:sz w:val="22"/>
        </w:rPr>
      </w:pPr>
    </w:p>
    <w:p w14:paraId="7B1E69E4" w14:textId="77777777" w:rsidR="00A854DB" w:rsidRPr="00B51EF4" w:rsidRDefault="00A854DB" w:rsidP="00A854DB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(Community) Engagement can be used to describe: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 broad range of interactions between people</w:t>
      </w:r>
    </w:p>
    <w:p w14:paraId="75B20541" w14:textId="77777777" w:rsidR="00092E35" w:rsidRPr="00B51EF4" w:rsidRDefault="00092E35" w:rsidP="00092E35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Community can be: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 community of place, practice or industry/club.</w:t>
      </w:r>
    </w:p>
    <w:p w14:paraId="4980768A" w14:textId="77777777" w:rsidR="00092E35" w:rsidRPr="00B51EF4" w:rsidRDefault="00092E35" w:rsidP="00092E35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5 experimental learning models does </w:t>
      </w:r>
      <w:proofErr w:type="spellStart"/>
      <w:r w:rsidRPr="00B51EF4">
        <w:rPr>
          <w:rFonts w:ascii="Cambria" w:hAnsi="Cambria" w:cs="Times New Roman"/>
          <w:color w:val="000000"/>
          <w:sz w:val="22"/>
        </w:rPr>
        <w:t>Furco</w:t>
      </w:r>
      <w:proofErr w:type="spellEnd"/>
      <w:r w:rsidRPr="00B51EF4">
        <w:rPr>
          <w:rFonts w:ascii="Cambria" w:hAnsi="Cambria" w:cs="Times New Roman"/>
          <w:color w:val="000000"/>
          <w:sz w:val="22"/>
        </w:rPr>
        <w:t xml:space="preserve"> identify?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Volunteerism, community service, internship, field education and service learning. </w:t>
      </w:r>
    </w:p>
    <w:p w14:paraId="60506393" w14:textId="77777777" w:rsidR="00092E35" w:rsidRPr="00B51EF4" w:rsidRDefault="00092E35" w:rsidP="00092E35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2 dimensions do </w:t>
      </w:r>
      <w:proofErr w:type="spellStart"/>
      <w:r w:rsidRPr="00B51EF4">
        <w:rPr>
          <w:rFonts w:ascii="Cambria" w:hAnsi="Cambria" w:cs="Times New Roman"/>
          <w:color w:val="000000"/>
          <w:sz w:val="22"/>
        </w:rPr>
        <w:t>Furco’s</w:t>
      </w:r>
      <w:proofErr w:type="spellEnd"/>
      <w:r w:rsidRPr="00B51EF4">
        <w:rPr>
          <w:rFonts w:ascii="Cambria" w:hAnsi="Cambria" w:cs="Times New Roman"/>
          <w:color w:val="000000"/>
          <w:sz w:val="22"/>
        </w:rPr>
        <w:t xml:space="preserve"> experiential learning models exists along?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Beneficiary and focus.</w:t>
      </w:r>
    </w:p>
    <w:p w14:paraId="6A4C489E" w14:textId="77777777" w:rsidR="001A5A83" w:rsidRPr="00B51EF4" w:rsidRDefault="001A5A83" w:rsidP="001A5A83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lastRenderedPageBreak/>
        <w:t xml:space="preserve">What are the three components of service learning? (Hint: this is presented in a Venn Diagram)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partnerships between college and community, application of academic knowledge, and reflection and assessment leading to a deeper understanding</w:t>
      </w:r>
    </w:p>
    <w:p w14:paraId="76266D2F" w14:textId="77777777" w:rsidR="00E452D4" w:rsidRPr="00B51EF4" w:rsidRDefault="00E452D4" w:rsidP="00E452D4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What is one the main key components of Community Engagement?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Collaboration</w:t>
      </w:r>
    </w:p>
    <w:p w14:paraId="6D740F0E" w14:textId="6F60BEF2" w:rsidR="00506C10" w:rsidRPr="00D52B06" w:rsidRDefault="00506C10" w:rsidP="00506C10">
      <w:pPr>
        <w:numPr>
          <w:ilvl w:val="0"/>
          <w:numId w:val="3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Broadly, why is community engagement important?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Because it enables change, builds agreement and creates movement communities. </w:t>
      </w:r>
    </w:p>
    <w:p w14:paraId="6D8A31E9" w14:textId="77777777" w:rsidR="00D52B06" w:rsidRPr="00B51EF4" w:rsidRDefault="00D52B06" w:rsidP="00D52B06">
      <w:pPr>
        <w:ind w:left="720"/>
        <w:textAlignment w:val="baseline"/>
        <w:rPr>
          <w:rFonts w:ascii="Cambria" w:hAnsi="Cambria" w:cs="Times New Roman"/>
          <w:color w:val="000000"/>
          <w:sz w:val="22"/>
        </w:rPr>
      </w:pPr>
    </w:p>
    <w:p w14:paraId="44016AFA" w14:textId="136387EC" w:rsidR="00A854DB" w:rsidRDefault="00A854DB">
      <w:pPr>
        <w:rPr>
          <w:sz w:val="22"/>
        </w:rPr>
      </w:pPr>
    </w:p>
    <w:p w14:paraId="6C623648" w14:textId="0EC96849" w:rsidR="00F47A5A" w:rsidRDefault="00F47A5A">
      <w:pPr>
        <w:rPr>
          <w:sz w:val="22"/>
        </w:rPr>
      </w:pPr>
    </w:p>
    <w:p w14:paraId="5FB2835F" w14:textId="28511D58" w:rsidR="00F47A5A" w:rsidRDefault="00F47A5A">
      <w:pPr>
        <w:rPr>
          <w:sz w:val="22"/>
        </w:rPr>
      </w:pPr>
      <w:r>
        <w:rPr>
          <w:sz w:val="22"/>
        </w:rPr>
        <w:t>LESSON 2:</w:t>
      </w:r>
    </w:p>
    <w:p w14:paraId="4ADF8745" w14:textId="7C5534C9" w:rsidR="00F47A5A" w:rsidRDefault="00F47A5A">
      <w:pPr>
        <w:rPr>
          <w:sz w:val="22"/>
        </w:rPr>
      </w:pPr>
    </w:p>
    <w:p w14:paraId="1E2B49FE" w14:textId="77777777" w:rsidR="001B5031" w:rsidRPr="00B51EF4" w:rsidRDefault="001B5031" w:rsidP="001B5031">
      <w:pPr>
        <w:numPr>
          <w:ilvl w:val="0"/>
          <w:numId w:val="4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Some of the issues you may face while in International Volunteer Placements?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Gender issues, poverty, lack of education and environmental sustainability. </w:t>
      </w:r>
    </w:p>
    <w:p w14:paraId="7DC25A94" w14:textId="77777777" w:rsidR="001B5031" w:rsidRPr="00B51EF4" w:rsidRDefault="001B5031" w:rsidP="001B5031">
      <w:pPr>
        <w:numPr>
          <w:ilvl w:val="0"/>
          <w:numId w:val="4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International Volunteerism has been linked to various positive outcomes, including: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social/cultural, personal and identity. </w:t>
      </w:r>
    </w:p>
    <w:p w14:paraId="2419E0A5" w14:textId="77777777" w:rsidR="001B5031" w:rsidRPr="00B51EF4" w:rsidRDefault="001B5031" w:rsidP="001B5031">
      <w:pPr>
        <w:numPr>
          <w:ilvl w:val="0"/>
          <w:numId w:val="4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What are the primary goals of international volunteerism?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To promote a sense of global citizenship, cultural sensitivity, and a better understanding of political and economic systems around the world. </w:t>
      </w:r>
    </w:p>
    <w:p w14:paraId="6BD6F13D" w14:textId="60A304D0" w:rsidR="00F47A5A" w:rsidRDefault="00F47A5A">
      <w:pPr>
        <w:rPr>
          <w:sz w:val="22"/>
        </w:rPr>
      </w:pPr>
    </w:p>
    <w:p w14:paraId="68FC8D2E" w14:textId="7EEFE79B" w:rsidR="001B5031" w:rsidRDefault="001B5031">
      <w:pPr>
        <w:rPr>
          <w:sz w:val="22"/>
        </w:rPr>
      </w:pPr>
      <w:r>
        <w:rPr>
          <w:sz w:val="22"/>
        </w:rPr>
        <w:t>Lesson 3:</w:t>
      </w:r>
    </w:p>
    <w:p w14:paraId="7A6511F8" w14:textId="15973BF8" w:rsidR="001B5031" w:rsidRPr="007A3505" w:rsidRDefault="001B5031" w:rsidP="001B5031">
      <w:pPr>
        <w:numPr>
          <w:ilvl w:val="0"/>
          <w:numId w:val="5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Community is important because: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it gives courage, hope, options/purpose, feedback and joy.</w:t>
      </w:r>
    </w:p>
    <w:p w14:paraId="01F8931D" w14:textId="77777777" w:rsidR="007A3505" w:rsidRPr="007A3505" w:rsidRDefault="007A3505" w:rsidP="007A3505">
      <w:pPr>
        <w:pStyle w:val="ListParagraph"/>
        <w:numPr>
          <w:ilvl w:val="0"/>
          <w:numId w:val="5"/>
        </w:numPr>
        <w:rPr>
          <w:b/>
        </w:rPr>
      </w:pPr>
      <w:r w:rsidRPr="007A3505">
        <w:rPr>
          <w:b/>
        </w:rPr>
        <w:t>Q11) Well-functioning communities are vital to:</w:t>
      </w:r>
    </w:p>
    <w:p w14:paraId="3830653A" w14:textId="77777777" w:rsidR="007A3505" w:rsidRDefault="007A3505" w:rsidP="007A3505">
      <w:pPr>
        <w:pStyle w:val="ListParagraph"/>
        <w:numPr>
          <w:ilvl w:val="1"/>
          <w:numId w:val="5"/>
        </w:numPr>
      </w:pPr>
      <w:bookmarkStart w:id="0" w:name="_GoBack"/>
      <w:bookmarkEnd w:id="0"/>
      <w:r>
        <w:t>Maintaining a good and progressive society</w:t>
      </w:r>
    </w:p>
    <w:p w14:paraId="65E44A05" w14:textId="77777777" w:rsidR="007A3505" w:rsidRPr="00D52B06" w:rsidRDefault="007A3505" w:rsidP="007A3505">
      <w:pPr>
        <w:ind w:left="720"/>
        <w:textAlignment w:val="baseline"/>
        <w:rPr>
          <w:rFonts w:ascii="Cambria" w:hAnsi="Cambria" w:cs="Times New Roman"/>
          <w:color w:val="000000"/>
          <w:sz w:val="22"/>
        </w:rPr>
      </w:pPr>
    </w:p>
    <w:p w14:paraId="593BCC90" w14:textId="662390E5" w:rsidR="00D52B06" w:rsidRDefault="00D52B06" w:rsidP="00D52B06">
      <w:pPr>
        <w:textAlignment w:val="baseline"/>
        <w:rPr>
          <w:rFonts w:ascii="Cambria" w:hAnsi="Cambria" w:cs="Times New Roman"/>
          <w:b/>
          <w:bCs/>
          <w:color w:val="000000"/>
          <w:sz w:val="22"/>
        </w:rPr>
      </w:pPr>
    </w:p>
    <w:p w14:paraId="7D7A8032" w14:textId="5F950AA7" w:rsidR="00D52B06" w:rsidRDefault="00D52B06" w:rsidP="00D52B06">
      <w:pPr>
        <w:textAlignment w:val="baseline"/>
        <w:rPr>
          <w:rFonts w:ascii="Cambria" w:hAnsi="Cambria" w:cs="Times New Roman"/>
          <w:b/>
          <w:bCs/>
          <w:color w:val="000000"/>
          <w:sz w:val="22"/>
        </w:rPr>
      </w:pPr>
    </w:p>
    <w:p w14:paraId="73C698AF" w14:textId="1548468E" w:rsidR="00D52B06" w:rsidRDefault="00D52B06" w:rsidP="00D52B06">
      <w:pPr>
        <w:textAlignment w:val="baseline"/>
        <w:rPr>
          <w:rFonts w:ascii="Cambria" w:hAnsi="Cambria" w:cs="Times New Roman"/>
          <w:bCs/>
          <w:color w:val="000000"/>
          <w:sz w:val="22"/>
        </w:rPr>
      </w:pPr>
      <w:r>
        <w:rPr>
          <w:rFonts w:ascii="Cambria" w:hAnsi="Cambria" w:cs="Times New Roman"/>
          <w:bCs/>
          <w:color w:val="000000"/>
          <w:sz w:val="22"/>
        </w:rPr>
        <w:t>Lesson 4:</w:t>
      </w:r>
    </w:p>
    <w:p w14:paraId="3E854A31" w14:textId="48B5909A" w:rsidR="00250092" w:rsidRPr="00EE105F" w:rsidRDefault="00250092" w:rsidP="00250092">
      <w:pPr>
        <w:numPr>
          <w:ilvl w:val="0"/>
          <w:numId w:val="6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According to the 8 pillars of a sustainable community, what is Pillar 1?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A complete Community. </w:t>
      </w:r>
    </w:p>
    <w:p w14:paraId="607A6036" w14:textId="77777777" w:rsidR="00EE105F" w:rsidRPr="00EE105F" w:rsidRDefault="00EE105F" w:rsidP="00EE105F">
      <w:pPr>
        <w:pStyle w:val="ListParagraph"/>
        <w:numPr>
          <w:ilvl w:val="0"/>
          <w:numId w:val="6"/>
        </w:numPr>
        <w:rPr>
          <w:b/>
        </w:rPr>
      </w:pPr>
      <w:r w:rsidRPr="00EE105F">
        <w:rPr>
          <w:b/>
        </w:rPr>
        <w:t>Q2) According to Pillar 2 (an environmentally friendly transportation system) what kind of transportation modes should be prioritized?</w:t>
      </w:r>
    </w:p>
    <w:p w14:paraId="51C9F13A" w14:textId="77777777" w:rsidR="00EE105F" w:rsidRDefault="00EE105F" w:rsidP="00EE105F">
      <w:pPr>
        <w:pStyle w:val="ListParagraph"/>
        <w:numPr>
          <w:ilvl w:val="0"/>
          <w:numId w:val="6"/>
        </w:numPr>
      </w:pPr>
      <w:r>
        <w:t>Pedestrian and cyclist</w:t>
      </w:r>
    </w:p>
    <w:p w14:paraId="78794C8B" w14:textId="77777777" w:rsidR="00EE105F" w:rsidRPr="00B51EF4" w:rsidRDefault="00EE105F" w:rsidP="00EE105F">
      <w:pPr>
        <w:textAlignment w:val="baseline"/>
        <w:rPr>
          <w:rFonts w:ascii="Cambria" w:hAnsi="Cambria" w:cs="Times New Roman"/>
          <w:color w:val="000000"/>
          <w:sz w:val="22"/>
        </w:rPr>
      </w:pPr>
    </w:p>
    <w:p w14:paraId="10C7785A" w14:textId="77777777" w:rsidR="00D52B06" w:rsidRPr="00D52B06" w:rsidRDefault="00D52B06" w:rsidP="00D52B06">
      <w:pPr>
        <w:textAlignment w:val="baseline"/>
        <w:rPr>
          <w:rFonts w:ascii="Cambria" w:hAnsi="Cambria" w:cs="Times New Roman"/>
          <w:color w:val="000000"/>
          <w:sz w:val="22"/>
        </w:rPr>
      </w:pPr>
    </w:p>
    <w:p w14:paraId="54953026" w14:textId="26140F46" w:rsidR="001B5031" w:rsidRDefault="00250092">
      <w:pPr>
        <w:rPr>
          <w:sz w:val="22"/>
        </w:rPr>
      </w:pPr>
      <w:r>
        <w:rPr>
          <w:sz w:val="22"/>
        </w:rPr>
        <w:t xml:space="preserve">Lesson 5: </w:t>
      </w:r>
    </w:p>
    <w:p w14:paraId="2C7BD7D7" w14:textId="4E7CB42E" w:rsidR="00250092" w:rsidRDefault="00250092">
      <w:pPr>
        <w:rPr>
          <w:sz w:val="22"/>
        </w:rPr>
      </w:pPr>
    </w:p>
    <w:p w14:paraId="5B553825" w14:textId="77777777" w:rsidR="00250092" w:rsidRPr="00B51EF4" w:rsidRDefault="00250092" w:rsidP="00250092">
      <w:pPr>
        <w:numPr>
          <w:ilvl w:val="0"/>
          <w:numId w:val="7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The benefits of community engagement include those to: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the individual/student, government and stakeholder and communities </w:t>
      </w:r>
    </w:p>
    <w:p w14:paraId="3B1203EC" w14:textId="77777777" w:rsidR="005C271D" w:rsidRDefault="005C271D">
      <w:pPr>
        <w:rPr>
          <w:sz w:val="22"/>
        </w:rPr>
      </w:pPr>
    </w:p>
    <w:p w14:paraId="0ABC96A7" w14:textId="77777777" w:rsidR="005C271D" w:rsidRDefault="005C271D">
      <w:pPr>
        <w:rPr>
          <w:sz w:val="22"/>
        </w:rPr>
      </w:pPr>
    </w:p>
    <w:p w14:paraId="2363BE6D" w14:textId="77777777" w:rsidR="005C271D" w:rsidRDefault="005C271D">
      <w:pPr>
        <w:rPr>
          <w:sz w:val="22"/>
        </w:rPr>
      </w:pPr>
    </w:p>
    <w:p w14:paraId="21191C09" w14:textId="17DBBF67" w:rsidR="00250092" w:rsidRDefault="005C271D">
      <w:pPr>
        <w:rPr>
          <w:sz w:val="22"/>
        </w:rPr>
      </w:pPr>
      <w:r>
        <w:rPr>
          <w:sz w:val="22"/>
        </w:rPr>
        <w:t>Lesson 6:</w:t>
      </w:r>
    </w:p>
    <w:p w14:paraId="644A969A" w14:textId="25CBA2F2" w:rsidR="00C22694" w:rsidRPr="00C22694" w:rsidRDefault="00C22694" w:rsidP="00C22694">
      <w:pPr>
        <w:numPr>
          <w:ilvl w:val="0"/>
          <w:numId w:val="9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Which two main components does the concept of diversity encompass?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Acceptance and respect.</w:t>
      </w:r>
    </w:p>
    <w:p w14:paraId="4723755E" w14:textId="365A7423" w:rsidR="005C271D" w:rsidRDefault="005C271D">
      <w:pPr>
        <w:rPr>
          <w:sz w:val="22"/>
        </w:rPr>
      </w:pPr>
    </w:p>
    <w:p w14:paraId="1D926BEE" w14:textId="77777777" w:rsidR="005C271D" w:rsidRPr="00B51EF4" w:rsidRDefault="005C271D" w:rsidP="005C271D">
      <w:pPr>
        <w:numPr>
          <w:ilvl w:val="0"/>
          <w:numId w:val="8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Social justice is defined as “a broad term of action intended to create: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genuine equality, fairness, and respect among people.</w:t>
      </w:r>
    </w:p>
    <w:p w14:paraId="76B56D76" w14:textId="77777777" w:rsidR="005C271D" w:rsidRPr="00B51EF4" w:rsidRDefault="005C271D" w:rsidP="005C271D">
      <w:pPr>
        <w:numPr>
          <w:ilvl w:val="0"/>
          <w:numId w:val="8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lastRenderedPageBreak/>
        <w:t xml:space="preserve">What are the three key issues with respect to social justice?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Economic inequality, racial inequality, and aboriginal issues</w:t>
      </w:r>
    </w:p>
    <w:p w14:paraId="2F1165BB" w14:textId="77777777" w:rsidR="00291FCE" w:rsidRPr="00B51EF4" w:rsidRDefault="00291FCE" w:rsidP="00291FCE">
      <w:pPr>
        <w:numPr>
          <w:ilvl w:val="0"/>
          <w:numId w:val="8"/>
        </w:numPr>
        <w:spacing w:before="100" w:beforeAutospacing="1" w:after="100" w:afterAutospacing="1"/>
        <w:textAlignment w:val="baseline"/>
        <w:rPr>
          <w:rFonts w:ascii="Cambria" w:eastAsia="Times New Roman" w:hAnsi="Cambria" w:cs="Times New Roman"/>
          <w:color w:val="000000"/>
          <w:sz w:val="22"/>
        </w:rPr>
      </w:pPr>
      <w:r w:rsidRPr="00B51EF4">
        <w:rPr>
          <w:rFonts w:ascii="Cambria" w:eastAsia="Times New Roman" w:hAnsi="Cambria" w:cs="Times New Roman"/>
          <w:color w:val="000000"/>
          <w:sz w:val="22"/>
        </w:rPr>
        <w:t>Economic/Global Inequality refers to:</w:t>
      </w:r>
      <w:r w:rsidRPr="00B51EF4">
        <w:rPr>
          <w:rFonts w:ascii="Cambria" w:eastAsia="Times New Roman" w:hAnsi="Cambria" w:cs="Times New Roman"/>
          <w:color w:val="000000"/>
          <w:sz w:val="22"/>
        </w:rPr>
        <w:br/>
      </w:r>
      <w:r w:rsidRPr="00B51EF4">
        <w:rPr>
          <w:rFonts w:ascii="Cambria" w:eastAsia="Times New Roman" w:hAnsi="Cambria" w:cs="Times New Roman"/>
          <w:b/>
          <w:color w:val="000000"/>
          <w:sz w:val="22"/>
        </w:rPr>
        <w:t>the uneven distribution of income and wealth</w:t>
      </w:r>
    </w:p>
    <w:p w14:paraId="47262626" w14:textId="63A1D401" w:rsidR="005C271D" w:rsidRDefault="00C22694">
      <w:pPr>
        <w:rPr>
          <w:sz w:val="22"/>
        </w:rPr>
      </w:pPr>
      <w:r>
        <w:rPr>
          <w:sz w:val="22"/>
        </w:rPr>
        <w:t>Lesson 7:</w:t>
      </w:r>
    </w:p>
    <w:p w14:paraId="524F0879" w14:textId="3D04E931" w:rsidR="00C22694" w:rsidRDefault="00C22694">
      <w:pPr>
        <w:rPr>
          <w:sz w:val="22"/>
        </w:rPr>
      </w:pPr>
    </w:p>
    <w:p w14:paraId="04A762C8" w14:textId="77777777" w:rsidR="00B5714E" w:rsidRPr="00B51EF4" w:rsidRDefault="00B5714E" w:rsidP="00B5714E">
      <w:pPr>
        <w:numPr>
          <w:ilvl w:val="0"/>
          <w:numId w:val="10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When deciding what placement or project to engage in, you should be thinking about: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goals, expectations, interests and values, current skills, type of work, commitment and location. </w:t>
      </w:r>
    </w:p>
    <w:p w14:paraId="0072D179" w14:textId="13A40AA7" w:rsidR="00C22694" w:rsidRDefault="00C22694">
      <w:pPr>
        <w:rPr>
          <w:sz w:val="22"/>
        </w:rPr>
      </w:pPr>
    </w:p>
    <w:p w14:paraId="1739770C" w14:textId="7952D26D" w:rsidR="00B5714E" w:rsidRDefault="00B5714E">
      <w:pPr>
        <w:rPr>
          <w:sz w:val="22"/>
        </w:rPr>
      </w:pPr>
      <w:r>
        <w:rPr>
          <w:sz w:val="22"/>
        </w:rPr>
        <w:t>Lesson 8:</w:t>
      </w:r>
    </w:p>
    <w:p w14:paraId="795FA5DE" w14:textId="656B22AB" w:rsidR="00B5714E" w:rsidRDefault="00B5714E">
      <w:pPr>
        <w:rPr>
          <w:sz w:val="22"/>
        </w:rPr>
      </w:pPr>
    </w:p>
    <w:p w14:paraId="4702C2E6" w14:textId="77777777" w:rsidR="00B5714E" w:rsidRPr="00B51EF4" w:rsidRDefault="00B5714E" w:rsidP="00B5714E">
      <w:pPr>
        <w:numPr>
          <w:ilvl w:val="0"/>
          <w:numId w:val="1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What are some things that your need to do before attending your first placement?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>All of the above</w:t>
      </w:r>
    </w:p>
    <w:p w14:paraId="14F485E7" w14:textId="77777777" w:rsidR="00B5714E" w:rsidRPr="00B51EF4" w:rsidRDefault="00B5714E" w:rsidP="00B5714E">
      <w:pPr>
        <w:numPr>
          <w:ilvl w:val="0"/>
          <w:numId w:val="11"/>
        </w:numPr>
        <w:textAlignment w:val="baseline"/>
        <w:rPr>
          <w:rFonts w:ascii="Cambria" w:hAnsi="Cambria" w:cs="Times New Roman"/>
          <w:color w:val="000000"/>
          <w:sz w:val="22"/>
        </w:rPr>
      </w:pPr>
      <w:r w:rsidRPr="00B51EF4">
        <w:rPr>
          <w:rFonts w:ascii="Cambria" w:hAnsi="Cambria" w:cs="Times New Roman"/>
          <w:color w:val="000000"/>
          <w:sz w:val="22"/>
        </w:rPr>
        <w:t xml:space="preserve">When contacting your community partner, what things should you include in your letter correspondence? </w:t>
      </w:r>
      <w:r w:rsidRPr="00B51EF4">
        <w:rPr>
          <w:rFonts w:ascii="Cambria" w:hAnsi="Cambria" w:cs="Times New Roman"/>
          <w:b/>
          <w:bCs/>
          <w:color w:val="000000"/>
          <w:sz w:val="22"/>
        </w:rPr>
        <w:t xml:space="preserve">Let them know you are a CSL/CEL student, give them your name, the position and the time you have signed up for. </w:t>
      </w:r>
    </w:p>
    <w:p w14:paraId="5A1DDF0C" w14:textId="77777777" w:rsidR="00B5714E" w:rsidRPr="00B51EF4" w:rsidRDefault="00B5714E">
      <w:pPr>
        <w:rPr>
          <w:sz w:val="22"/>
        </w:rPr>
      </w:pPr>
    </w:p>
    <w:sectPr w:rsidR="00B5714E" w:rsidRPr="00B51EF4" w:rsidSect="00EA58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27B74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B1B01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F53F8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435023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B21B5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842702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FB0A3A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C6548E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5615F0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2130BD"/>
    <w:multiLevelType w:val="multilevel"/>
    <w:tmpl w:val="1504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9"/>
    <w:lvlOverride w:ilvl="1">
      <w:lvl w:ilvl="1">
        <w:numFmt w:val="lowerLetter"/>
        <w:lvlText w:val="%2."/>
        <w:lvlJc w:val="left"/>
      </w:lvl>
    </w:lvlOverride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331"/>
    <w:rsid w:val="00017829"/>
    <w:rsid w:val="00056797"/>
    <w:rsid w:val="00092E35"/>
    <w:rsid w:val="000C53EE"/>
    <w:rsid w:val="000D03C9"/>
    <w:rsid w:val="000D402A"/>
    <w:rsid w:val="000E1283"/>
    <w:rsid w:val="000E4783"/>
    <w:rsid w:val="00155902"/>
    <w:rsid w:val="0017012C"/>
    <w:rsid w:val="001A5A83"/>
    <w:rsid w:val="001B5031"/>
    <w:rsid w:val="0020120D"/>
    <w:rsid w:val="002055E7"/>
    <w:rsid w:val="00250092"/>
    <w:rsid w:val="002540F8"/>
    <w:rsid w:val="00275927"/>
    <w:rsid w:val="00291FCE"/>
    <w:rsid w:val="002F629B"/>
    <w:rsid w:val="00300763"/>
    <w:rsid w:val="004C03D8"/>
    <w:rsid w:val="004D5188"/>
    <w:rsid w:val="00506C10"/>
    <w:rsid w:val="005C271D"/>
    <w:rsid w:val="006A3753"/>
    <w:rsid w:val="006E6B91"/>
    <w:rsid w:val="00796E01"/>
    <w:rsid w:val="007A3505"/>
    <w:rsid w:val="007D697F"/>
    <w:rsid w:val="007E3DB9"/>
    <w:rsid w:val="008861AB"/>
    <w:rsid w:val="008B63C7"/>
    <w:rsid w:val="008C34A1"/>
    <w:rsid w:val="009A1331"/>
    <w:rsid w:val="009A6CCE"/>
    <w:rsid w:val="009B084F"/>
    <w:rsid w:val="009D4392"/>
    <w:rsid w:val="00A854DB"/>
    <w:rsid w:val="00AD338D"/>
    <w:rsid w:val="00AE60F6"/>
    <w:rsid w:val="00B24111"/>
    <w:rsid w:val="00B374E6"/>
    <w:rsid w:val="00B51EF4"/>
    <w:rsid w:val="00B5714E"/>
    <w:rsid w:val="00C07645"/>
    <w:rsid w:val="00C22694"/>
    <w:rsid w:val="00D13D82"/>
    <w:rsid w:val="00D32F21"/>
    <w:rsid w:val="00D3424B"/>
    <w:rsid w:val="00D52B06"/>
    <w:rsid w:val="00D95754"/>
    <w:rsid w:val="00DD257B"/>
    <w:rsid w:val="00E06DEC"/>
    <w:rsid w:val="00E452D4"/>
    <w:rsid w:val="00E90B64"/>
    <w:rsid w:val="00EA589F"/>
    <w:rsid w:val="00EE105F"/>
    <w:rsid w:val="00EE6B89"/>
    <w:rsid w:val="00F47A5A"/>
    <w:rsid w:val="00F820EB"/>
    <w:rsid w:val="00FD17EB"/>
    <w:rsid w:val="00FD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BE68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33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EE1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Harleen Muker</cp:lastModifiedBy>
  <cp:revision>5</cp:revision>
  <dcterms:created xsi:type="dcterms:W3CDTF">2018-02-28T00:24:00Z</dcterms:created>
  <dcterms:modified xsi:type="dcterms:W3CDTF">2018-06-23T03:40:00Z</dcterms:modified>
</cp:coreProperties>
</file>