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8B7FC" w14:textId="543A0461" w:rsidR="00ED6676" w:rsidRPr="00CB4432" w:rsidRDefault="00ED6676" w:rsidP="00ED6676">
      <w:pPr>
        <w:jc w:val="center"/>
        <w:rPr>
          <w:rFonts w:ascii="Calibri Light" w:hAnsi="Calibri Light" w:cs="Calibri Light"/>
          <w:b/>
          <w:sz w:val="24"/>
          <w:szCs w:val="24"/>
          <w:u w:val="single"/>
        </w:rPr>
      </w:pPr>
      <w:r w:rsidRPr="00CB4432">
        <w:rPr>
          <w:rFonts w:ascii="Calibri Light" w:hAnsi="Calibri Light" w:cs="Calibri Light"/>
          <w:b/>
          <w:sz w:val="24"/>
          <w:szCs w:val="24"/>
          <w:u w:val="single"/>
        </w:rPr>
        <w:t>University of Ottawa Faculty of Science</w:t>
      </w:r>
      <w:r w:rsidRPr="00CB4432">
        <w:rPr>
          <w:rFonts w:ascii="Calibri Light" w:hAnsi="Calibri Light" w:cs="Calibri Light"/>
          <w:b/>
          <w:sz w:val="24"/>
          <w:szCs w:val="24"/>
          <w:u w:val="single"/>
        </w:rPr>
        <w:br/>
        <w:t>BIO11</w:t>
      </w:r>
      <w:r w:rsidR="00DB11E9">
        <w:rPr>
          <w:rFonts w:ascii="Calibri Light" w:hAnsi="Calibri Light" w:cs="Calibri Light"/>
          <w:b/>
          <w:sz w:val="24"/>
          <w:szCs w:val="24"/>
          <w:u w:val="single"/>
        </w:rPr>
        <w:t>4</w:t>
      </w:r>
      <w:r w:rsidRPr="00CB4432">
        <w:rPr>
          <w:rFonts w:ascii="Calibri Light" w:hAnsi="Calibri Light" w:cs="Calibri Light"/>
          <w:b/>
          <w:sz w:val="24"/>
          <w:szCs w:val="24"/>
          <w:u w:val="single"/>
        </w:rPr>
        <w:t>0 Study Group</w:t>
      </w:r>
      <w:r w:rsidRPr="00CB4432">
        <w:rPr>
          <w:rFonts w:ascii="Calibri Light" w:hAnsi="Calibri Light" w:cs="Calibri Light"/>
          <w:b/>
          <w:sz w:val="24"/>
          <w:szCs w:val="24"/>
          <w:u w:val="single"/>
        </w:rPr>
        <w:br/>
      </w:r>
      <w:r w:rsidR="00DB11E9">
        <w:rPr>
          <w:rFonts w:ascii="Calibri Light" w:hAnsi="Calibri Light" w:cs="Calibri Light"/>
          <w:b/>
          <w:sz w:val="24"/>
          <w:szCs w:val="24"/>
          <w:u w:val="single"/>
        </w:rPr>
        <w:t>Winter 201</w:t>
      </w:r>
      <w:r w:rsidR="006F7179">
        <w:rPr>
          <w:rFonts w:ascii="Calibri Light" w:hAnsi="Calibri Light" w:cs="Calibri Light"/>
          <w:b/>
          <w:sz w:val="24"/>
          <w:szCs w:val="24"/>
          <w:u w:val="single"/>
        </w:rPr>
        <w:t>9</w:t>
      </w:r>
    </w:p>
    <w:p w14:paraId="27270834" w14:textId="295C63BF" w:rsidR="00E509A1" w:rsidRDefault="00252595" w:rsidP="00E509A1">
      <w:pPr>
        <w:jc w:val="center"/>
        <w:rPr>
          <w:rFonts w:ascii="Calibri Light" w:hAnsi="Calibri Light" w:cs="Calibri Light"/>
          <w:b/>
          <w:sz w:val="24"/>
          <w:szCs w:val="24"/>
        </w:rPr>
      </w:pPr>
      <w:bookmarkStart w:id="0" w:name="_GoBack"/>
      <w:bookmarkEnd w:id="0"/>
      <w:r>
        <w:rPr>
          <w:rFonts w:ascii="Calibri Light" w:hAnsi="Calibri Light" w:cs="Calibri Light"/>
          <w:b/>
          <w:sz w:val="24"/>
          <w:szCs w:val="24"/>
        </w:rPr>
        <w:t>March</w:t>
      </w:r>
      <w:r w:rsidR="008715FE"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6F7179">
        <w:rPr>
          <w:rFonts w:ascii="Calibri Light" w:hAnsi="Calibri Light" w:cs="Calibri Light"/>
          <w:b/>
          <w:sz w:val="24"/>
          <w:szCs w:val="24"/>
        </w:rPr>
        <w:t>27</w:t>
      </w:r>
      <w:r w:rsidR="008715FE" w:rsidRPr="008715FE">
        <w:rPr>
          <w:rFonts w:ascii="Calibri Light" w:hAnsi="Calibri Light" w:cs="Calibri Light"/>
          <w:b/>
          <w:sz w:val="24"/>
          <w:szCs w:val="24"/>
          <w:vertAlign w:val="superscript"/>
        </w:rPr>
        <w:t>th</w:t>
      </w:r>
      <w:r w:rsidR="00DB11E9">
        <w:rPr>
          <w:rFonts w:ascii="Calibri Light" w:hAnsi="Calibri Light" w:cs="Calibri Light"/>
          <w:b/>
          <w:sz w:val="24"/>
          <w:szCs w:val="24"/>
        </w:rPr>
        <w:t>, 201</w:t>
      </w:r>
      <w:r w:rsidR="006F7179">
        <w:rPr>
          <w:rFonts w:ascii="Calibri Light" w:hAnsi="Calibri Light" w:cs="Calibri Light"/>
          <w:b/>
          <w:sz w:val="24"/>
          <w:szCs w:val="24"/>
        </w:rPr>
        <w:t>9</w:t>
      </w:r>
    </w:p>
    <w:p w14:paraId="7E4F60E2" w14:textId="7ED57F85" w:rsidR="005915D5" w:rsidRDefault="00262709" w:rsidP="00262709">
      <w:pPr>
        <w:jc w:val="center"/>
        <w:rPr>
          <w:rFonts w:asciiTheme="majorHAnsi" w:hAnsiTheme="majorHAnsi" w:cstheme="majorHAnsi"/>
          <w:b/>
          <w:u w:val="single"/>
        </w:rPr>
      </w:pPr>
      <w:r w:rsidRPr="00262709">
        <w:rPr>
          <w:rFonts w:asciiTheme="majorHAnsi" w:hAnsiTheme="majorHAnsi" w:cstheme="majorHAnsi"/>
          <w:b/>
          <w:u w:val="single"/>
        </w:rPr>
        <w:t>Practice for Laboratory Exam</w:t>
      </w:r>
    </w:p>
    <w:p w14:paraId="4E4D891A" w14:textId="2ACE05AA" w:rsidR="00262709" w:rsidRDefault="00262709" w:rsidP="00262709">
      <w:pPr>
        <w:rPr>
          <w:rFonts w:asciiTheme="majorHAnsi" w:hAnsiTheme="majorHAnsi" w:cstheme="majorHAnsi"/>
          <w:u w:val="single"/>
        </w:rPr>
      </w:pPr>
      <w:r w:rsidRPr="00262709">
        <w:rPr>
          <w:rFonts w:asciiTheme="majorHAnsi" w:hAnsiTheme="majorHAnsi" w:cstheme="majorHAnsi"/>
          <w:u w:val="single"/>
        </w:rPr>
        <w:t>Lab 1: Introduction to Microscopy</w:t>
      </w:r>
    </w:p>
    <w:p w14:paraId="3CBC1E61" w14:textId="63504589" w:rsidR="00262709" w:rsidRDefault="00262709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1. Match the following terms to the correct description:</w:t>
      </w:r>
    </w:p>
    <w:p w14:paraId="276BB9AC" w14:textId="309D1658" w:rsidR="00262709" w:rsidRDefault="00512FFE" w:rsidP="00262709">
      <w:pPr>
        <w:rPr>
          <w:rFonts w:asciiTheme="majorHAnsi" w:hAnsiTheme="majorHAnsi" w:cstheme="majorHAnsi"/>
        </w:rPr>
      </w:pPr>
      <w:r w:rsidRPr="00621728">
        <w:rPr>
          <w:rFonts w:asciiTheme="majorHAnsi" w:hAnsiTheme="majorHAnsi" w:cstheme="majorHAnsi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8AE55" wp14:editId="0FE70A36">
                <wp:simplePos x="0" y="0"/>
                <wp:positionH relativeFrom="column">
                  <wp:posOffset>2667000</wp:posOffset>
                </wp:positionH>
                <wp:positionV relativeFrom="paragraph">
                  <wp:posOffset>184150</wp:posOffset>
                </wp:positionV>
                <wp:extent cx="3543300" cy="248602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2486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3CDCEC" w14:textId="358A14A0" w:rsidR="00262709" w:rsidRPr="00F823B0" w:rsidRDefault="00262709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F823B0">
                              <w:rPr>
                                <w:rFonts w:asciiTheme="majorHAnsi" w:hAnsiTheme="majorHAnsi" w:cstheme="majorHAnsi"/>
                              </w:rPr>
                              <w:t>A – Small changes in the distance between the specimen and objective (40x)</w:t>
                            </w:r>
                            <w:r w:rsidRPr="00F823B0">
                              <w:rPr>
                                <w:rFonts w:asciiTheme="majorHAnsi" w:hAnsiTheme="majorHAnsi" w:cstheme="majorHAnsi"/>
                              </w:rPr>
                              <w:br/>
                              <w:t>B – Supports objectives (4x, 10, 40x, 100x)</w:t>
                            </w:r>
                            <w:r w:rsidRPr="00F823B0">
                              <w:rPr>
                                <w:rFonts w:asciiTheme="majorHAnsi" w:hAnsiTheme="majorHAnsi" w:cstheme="majorHAnsi"/>
                              </w:rPr>
                              <w:br/>
                              <w:t>C – Supports object being observed</w:t>
                            </w:r>
                            <w:r w:rsidRPr="00F823B0">
                              <w:rPr>
                                <w:rFonts w:asciiTheme="majorHAnsi" w:hAnsiTheme="majorHAnsi" w:cstheme="majorHAnsi"/>
                              </w:rPr>
                              <w:br/>
                              <w:t>D – Rapid change in distance leading to rough focussing on 4x and 10x</w:t>
                            </w:r>
                            <w:r w:rsidRPr="00F823B0">
                              <w:rPr>
                                <w:rFonts w:asciiTheme="majorHAnsi" w:hAnsiTheme="majorHAnsi" w:cstheme="majorHAnsi"/>
                              </w:rPr>
                              <w:br/>
                              <w:t>E – Magnifying element in microscope (10x)</w:t>
                            </w:r>
                            <w:r w:rsidRPr="00F823B0">
                              <w:rPr>
                                <w:rFonts w:asciiTheme="majorHAnsi" w:hAnsiTheme="majorHAnsi" w:cstheme="majorHAnsi"/>
                              </w:rPr>
                              <w:br/>
                              <w:t>F – Magnifying element closest to specimen</w:t>
                            </w:r>
                            <w:r w:rsidRPr="00F823B0">
                              <w:rPr>
                                <w:rFonts w:asciiTheme="majorHAnsi" w:hAnsiTheme="majorHAnsi" w:cstheme="majorHAnsi"/>
                              </w:rPr>
                              <w:br/>
                              <w:t>G – Concentrates light furnished by the illuminator</w:t>
                            </w:r>
                            <w:r w:rsidRPr="00F823B0">
                              <w:rPr>
                                <w:rFonts w:asciiTheme="majorHAnsi" w:hAnsiTheme="majorHAnsi" w:cstheme="majorHAnsi"/>
                              </w:rPr>
                              <w:br/>
                              <w:t>H – Allows one to focus the concentrated light on the specimen</w:t>
                            </w:r>
                            <w:r w:rsidRPr="00F823B0">
                              <w:rPr>
                                <w:rFonts w:asciiTheme="majorHAnsi" w:hAnsiTheme="majorHAnsi" w:cstheme="majorHAnsi"/>
                              </w:rPr>
                              <w:br/>
                              <w:t>I – Reduces glare from unwanted 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E8AE5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10pt;margin-top:14.5pt;width:279pt;height:19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" filled="f" stroked="f" strokeweight=".5pt">
                <v:textbox>
                  <w:txbxContent>
                    <w:p w14:paraId="023CDCEC" w14:textId="358A14A0" w:rsidR="00262709" w:rsidRPr="00F823B0" w:rsidRDefault="00262709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F823B0">
                        <w:rPr>
                          <w:rFonts w:asciiTheme="majorHAnsi" w:hAnsiTheme="majorHAnsi" w:cstheme="majorHAnsi"/>
                        </w:rPr>
                        <w:t>A – Small changes in the distance between the specimen and objective (40x)</w:t>
                      </w:r>
                      <w:r w:rsidRPr="00F823B0">
                        <w:rPr>
                          <w:rFonts w:asciiTheme="majorHAnsi" w:hAnsiTheme="majorHAnsi" w:cstheme="majorHAnsi"/>
                        </w:rPr>
                        <w:br/>
                        <w:t>B – Supports objectives (4x, 10, 40x, 100x)</w:t>
                      </w:r>
                      <w:r w:rsidRPr="00F823B0">
                        <w:rPr>
                          <w:rFonts w:asciiTheme="majorHAnsi" w:hAnsiTheme="majorHAnsi" w:cstheme="majorHAnsi"/>
                        </w:rPr>
                        <w:br/>
                        <w:t>C – Supports object being observed</w:t>
                      </w:r>
                      <w:r w:rsidRPr="00F823B0">
                        <w:rPr>
                          <w:rFonts w:asciiTheme="majorHAnsi" w:hAnsiTheme="majorHAnsi" w:cstheme="majorHAnsi"/>
                        </w:rPr>
                        <w:br/>
                        <w:t>D – Rapid change in distance leading to rough focussing on 4x and 10x</w:t>
                      </w:r>
                      <w:r w:rsidRPr="00F823B0">
                        <w:rPr>
                          <w:rFonts w:asciiTheme="majorHAnsi" w:hAnsiTheme="majorHAnsi" w:cstheme="majorHAnsi"/>
                        </w:rPr>
                        <w:br/>
                        <w:t>E – Magnifying element in microscope (10x)</w:t>
                      </w:r>
                      <w:r w:rsidRPr="00F823B0">
                        <w:rPr>
                          <w:rFonts w:asciiTheme="majorHAnsi" w:hAnsiTheme="majorHAnsi" w:cstheme="majorHAnsi"/>
                        </w:rPr>
                        <w:br/>
                        <w:t>F – Magnifying element closest to specimen</w:t>
                      </w:r>
                      <w:r w:rsidRPr="00F823B0">
                        <w:rPr>
                          <w:rFonts w:asciiTheme="majorHAnsi" w:hAnsiTheme="majorHAnsi" w:cstheme="majorHAnsi"/>
                        </w:rPr>
                        <w:br/>
                        <w:t>G – Concentrates light furnished by the illuminator</w:t>
                      </w:r>
                      <w:r w:rsidRPr="00F823B0">
                        <w:rPr>
                          <w:rFonts w:asciiTheme="majorHAnsi" w:hAnsiTheme="majorHAnsi" w:cstheme="majorHAnsi"/>
                        </w:rPr>
                        <w:br/>
                        <w:t>H – Allows one to focus the concentrated light on the specimen</w:t>
                      </w:r>
                      <w:r w:rsidRPr="00F823B0">
                        <w:rPr>
                          <w:rFonts w:asciiTheme="majorHAnsi" w:hAnsiTheme="majorHAnsi" w:cstheme="majorHAnsi"/>
                        </w:rPr>
                        <w:br/>
                        <w:t>I – Reduces glare from unwanted light</w:t>
                      </w:r>
                    </w:p>
                  </w:txbxContent>
                </v:textbox>
              </v:shape>
            </w:pict>
          </mc:Fallback>
        </mc:AlternateContent>
      </w:r>
      <w:r w:rsidR="00621728" w:rsidRPr="00621728">
        <w:rPr>
          <w:rFonts w:asciiTheme="majorHAnsi" w:hAnsiTheme="majorHAnsi" w:cstheme="majorHAnsi"/>
          <w:b/>
          <w:noProof/>
        </w:rPr>
        <w:t>C</w:t>
      </w:r>
      <w:r w:rsidR="00621728">
        <w:rPr>
          <w:rFonts w:asciiTheme="majorHAnsi" w:hAnsiTheme="majorHAnsi" w:cstheme="majorHAnsi"/>
          <w:b/>
          <w:noProof/>
        </w:rPr>
        <w:t>:</w:t>
      </w:r>
      <w:r w:rsidR="00262709">
        <w:rPr>
          <w:rFonts w:asciiTheme="majorHAnsi" w:hAnsiTheme="majorHAnsi" w:cstheme="majorHAnsi"/>
        </w:rPr>
        <w:t xml:space="preserve"> Stage</w:t>
      </w:r>
    </w:p>
    <w:p w14:paraId="539A1D26" w14:textId="67C18095" w:rsidR="00262709" w:rsidRDefault="006D252D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E</w:t>
      </w:r>
      <w:r w:rsidR="00866B84" w:rsidRPr="00866B84">
        <w:rPr>
          <w:rFonts w:asciiTheme="majorHAnsi" w:hAnsiTheme="majorHAnsi" w:cstheme="majorHAnsi"/>
          <w:b/>
        </w:rPr>
        <w:t>:</w:t>
      </w:r>
      <w:r w:rsidR="00866B84">
        <w:rPr>
          <w:rFonts w:asciiTheme="majorHAnsi" w:hAnsiTheme="majorHAnsi" w:cstheme="majorHAnsi"/>
          <w:b/>
        </w:rPr>
        <w:t xml:space="preserve"> </w:t>
      </w:r>
      <w:r w:rsidR="00262709">
        <w:rPr>
          <w:rFonts w:asciiTheme="majorHAnsi" w:hAnsiTheme="majorHAnsi" w:cstheme="majorHAnsi"/>
        </w:rPr>
        <w:t>Ocular Eyepiece</w:t>
      </w:r>
    </w:p>
    <w:p w14:paraId="113DC1AA" w14:textId="7AFE55BD" w:rsidR="00262709" w:rsidRDefault="0013661A" w:rsidP="00262709">
      <w:pPr>
        <w:rPr>
          <w:rFonts w:asciiTheme="majorHAnsi" w:hAnsiTheme="majorHAnsi" w:cstheme="majorHAnsi"/>
        </w:rPr>
      </w:pPr>
      <w:r w:rsidRPr="00866B84">
        <w:rPr>
          <w:rFonts w:asciiTheme="majorHAnsi" w:hAnsiTheme="majorHAnsi" w:cstheme="majorHAnsi"/>
          <w:b/>
        </w:rPr>
        <w:t>I:</w:t>
      </w:r>
      <w:r w:rsidR="00262709">
        <w:rPr>
          <w:rFonts w:asciiTheme="majorHAnsi" w:hAnsiTheme="majorHAnsi" w:cstheme="majorHAnsi"/>
        </w:rPr>
        <w:t xml:space="preserve"> Aperture Iris </w:t>
      </w:r>
    </w:p>
    <w:p w14:paraId="690360BB" w14:textId="610FA869" w:rsidR="00262709" w:rsidRDefault="00F17D4B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G:</w:t>
      </w:r>
      <w:r w:rsidR="00262709">
        <w:rPr>
          <w:rFonts w:asciiTheme="majorHAnsi" w:hAnsiTheme="majorHAnsi" w:cstheme="majorHAnsi"/>
        </w:rPr>
        <w:t xml:space="preserve"> Condenser </w:t>
      </w:r>
    </w:p>
    <w:p w14:paraId="51F8A519" w14:textId="74EDDF59" w:rsidR="00262709" w:rsidRDefault="007D260C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D:</w:t>
      </w:r>
      <w:r w:rsidR="00262709">
        <w:rPr>
          <w:rFonts w:asciiTheme="majorHAnsi" w:hAnsiTheme="majorHAnsi" w:cstheme="majorHAnsi"/>
        </w:rPr>
        <w:t xml:space="preserve"> Coarse Focus Knob</w:t>
      </w:r>
    </w:p>
    <w:p w14:paraId="221E1904" w14:textId="719685DF" w:rsidR="00262709" w:rsidRDefault="007D260C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A:</w:t>
      </w:r>
      <w:r w:rsidR="00262709">
        <w:rPr>
          <w:rFonts w:asciiTheme="majorHAnsi" w:hAnsiTheme="majorHAnsi" w:cstheme="majorHAnsi"/>
        </w:rPr>
        <w:t xml:space="preserve"> Fine Focus Knob</w:t>
      </w:r>
    </w:p>
    <w:p w14:paraId="77E7F3E5" w14:textId="424FC073" w:rsidR="00262709" w:rsidRDefault="001D7AAA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B:</w:t>
      </w:r>
      <w:r w:rsidR="00262709">
        <w:rPr>
          <w:rFonts w:asciiTheme="majorHAnsi" w:hAnsiTheme="majorHAnsi" w:cstheme="majorHAnsi"/>
        </w:rPr>
        <w:t xml:space="preserve"> Revolving Nose Piece</w:t>
      </w:r>
    </w:p>
    <w:p w14:paraId="2FEFB900" w14:textId="0B4AB578" w:rsidR="00262709" w:rsidRDefault="009D5230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H:</w:t>
      </w:r>
      <w:r w:rsidR="00262709">
        <w:rPr>
          <w:rFonts w:asciiTheme="majorHAnsi" w:hAnsiTheme="majorHAnsi" w:cstheme="majorHAnsi"/>
        </w:rPr>
        <w:t xml:space="preserve"> Condenser Height Knob</w:t>
      </w:r>
    </w:p>
    <w:p w14:paraId="35926DFE" w14:textId="759DAC3A" w:rsidR="00262709" w:rsidRDefault="006D252D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F:</w:t>
      </w:r>
      <w:r w:rsidR="00262709">
        <w:rPr>
          <w:rFonts w:asciiTheme="majorHAnsi" w:hAnsiTheme="majorHAnsi" w:cstheme="majorHAnsi"/>
        </w:rPr>
        <w:t xml:space="preserve"> Objectives</w:t>
      </w:r>
    </w:p>
    <w:p w14:paraId="0C49C63D" w14:textId="0546D320" w:rsidR="00512FFE" w:rsidRDefault="00512FFE" w:rsidP="00262709">
      <w:pPr>
        <w:rPr>
          <w:rFonts w:asciiTheme="majorHAnsi" w:hAnsiTheme="majorHAnsi" w:cstheme="majorHAnsi"/>
        </w:rPr>
      </w:pPr>
    </w:p>
    <w:p w14:paraId="27FD8DA5" w14:textId="7D381F6E" w:rsidR="00B24AC4" w:rsidRDefault="00512FFE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2. Depth of field (the number of </w:t>
      </w:r>
      <w:r w:rsidR="00C129A8">
        <w:rPr>
          <w:rFonts w:asciiTheme="majorHAnsi" w:hAnsiTheme="majorHAnsi" w:cstheme="majorHAnsi"/>
          <w:b/>
          <w:u w:val="single"/>
        </w:rPr>
        <w:t>planes</w:t>
      </w:r>
      <w:r>
        <w:rPr>
          <w:rFonts w:asciiTheme="majorHAnsi" w:hAnsiTheme="majorHAnsi" w:cstheme="majorHAnsi"/>
        </w:rPr>
        <w:t xml:space="preserve"> in which an object appears to be in) ↑ / </w:t>
      </w:r>
      <w:r w:rsidRPr="00EA3CBE">
        <w:rPr>
          <w:rFonts w:asciiTheme="majorHAnsi" w:hAnsiTheme="majorHAnsi" w:cstheme="majorHAnsi"/>
          <w:b/>
          <w:highlight w:val="yellow"/>
        </w:rPr>
        <w:t>↓</w:t>
      </w:r>
      <w:r>
        <w:rPr>
          <w:rFonts w:asciiTheme="majorHAnsi" w:hAnsiTheme="majorHAnsi" w:cstheme="majorHAnsi"/>
        </w:rPr>
        <w:t xml:space="preserve"> as you move higher in magnification. </w:t>
      </w:r>
    </w:p>
    <w:p w14:paraId="2F1B4710" w14:textId="4EF508B8" w:rsidR="00B24AC4" w:rsidRDefault="00B24AC4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4. Actual size of A = </w:t>
      </w:r>
      <w:r w:rsidR="00135E60">
        <w:rPr>
          <w:rFonts w:asciiTheme="majorHAnsi" w:hAnsiTheme="majorHAnsi" w:cstheme="majorHAnsi"/>
        </w:rPr>
        <w:t>(actual FOV/</w:t>
      </w:r>
      <w:r w:rsidR="003D0FBB">
        <w:rPr>
          <w:rFonts w:asciiTheme="majorHAnsi" w:hAnsiTheme="majorHAnsi" w:cstheme="majorHAnsi"/>
        </w:rPr>
        <w:t xml:space="preserve">on-screen </w:t>
      </w:r>
      <w:r w:rsidR="00FD149C">
        <w:rPr>
          <w:rFonts w:asciiTheme="majorHAnsi" w:hAnsiTheme="majorHAnsi" w:cstheme="majorHAnsi"/>
        </w:rPr>
        <w:t>size of object</w:t>
      </w:r>
      <w:r w:rsidR="003D0FBB">
        <w:rPr>
          <w:rFonts w:asciiTheme="majorHAnsi" w:hAnsiTheme="majorHAnsi" w:cstheme="majorHAnsi"/>
        </w:rPr>
        <w:t>)</w:t>
      </w:r>
      <w:r w:rsidR="00FD149C">
        <w:rPr>
          <w:rFonts w:asciiTheme="majorHAnsi" w:hAnsiTheme="majorHAnsi" w:cstheme="majorHAnsi"/>
        </w:rPr>
        <w:t>/</w:t>
      </w:r>
      <w:r w:rsidR="003D0FBB">
        <w:rPr>
          <w:rFonts w:asciiTheme="majorHAnsi" w:hAnsiTheme="majorHAnsi" w:cstheme="majorHAnsi"/>
        </w:rPr>
        <w:t xml:space="preserve"> (on-screen </w:t>
      </w:r>
      <w:r w:rsidR="00FD149C">
        <w:rPr>
          <w:rFonts w:asciiTheme="majorHAnsi" w:hAnsiTheme="majorHAnsi" w:cstheme="majorHAnsi"/>
        </w:rPr>
        <w:t>FOV</w:t>
      </w:r>
      <w:r w:rsidR="003D0FBB">
        <w:rPr>
          <w:rFonts w:asciiTheme="majorHAnsi" w:hAnsiTheme="majorHAnsi" w:cstheme="majorHAnsi"/>
        </w:rPr>
        <w:t>)</w:t>
      </w:r>
    </w:p>
    <w:p w14:paraId="2DF9FCB6" w14:textId="73134712" w:rsidR="00B24AC4" w:rsidRPr="00CE3510" w:rsidRDefault="00B24AC4" w:rsidP="00262709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</w:rPr>
        <w:t>5. Is the working distance greater or smaller when you change the objective from 40x to 10x?</w:t>
      </w:r>
      <w:r w:rsidR="00CE3510">
        <w:rPr>
          <w:rFonts w:asciiTheme="majorHAnsi" w:hAnsiTheme="majorHAnsi" w:cstheme="majorHAnsi"/>
        </w:rPr>
        <w:t xml:space="preserve"> </w:t>
      </w:r>
      <w:r w:rsidR="008D0530" w:rsidRPr="001E0C41">
        <w:rPr>
          <w:rFonts w:asciiTheme="majorHAnsi" w:hAnsiTheme="majorHAnsi" w:cstheme="majorHAnsi"/>
          <w:b/>
          <w:u w:val="single"/>
        </w:rPr>
        <w:t>Greater</w:t>
      </w:r>
    </w:p>
    <w:p w14:paraId="68629D83" w14:textId="48B97B2C" w:rsidR="00B24AC4" w:rsidRPr="008D0530" w:rsidRDefault="00B24AC4" w:rsidP="00262709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</w:rPr>
        <w:t xml:space="preserve">6. What tool in Infinity Capture allows to correct colours in the preview window? </w:t>
      </w:r>
      <w:r w:rsidR="00FD149C">
        <w:rPr>
          <w:rFonts w:asciiTheme="majorHAnsi" w:hAnsiTheme="majorHAnsi" w:cstheme="majorHAnsi"/>
          <w:b/>
          <w:u w:val="single"/>
        </w:rPr>
        <w:t>Auto w</w:t>
      </w:r>
      <w:r w:rsidR="008D0530" w:rsidRPr="001E0C41">
        <w:rPr>
          <w:rFonts w:asciiTheme="majorHAnsi" w:hAnsiTheme="majorHAnsi" w:cstheme="majorHAnsi"/>
          <w:b/>
          <w:u w:val="single"/>
        </w:rPr>
        <w:t>hite balance</w:t>
      </w:r>
    </w:p>
    <w:p w14:paraId="61135C8B" w14:textId="13BB4B87" w:rsidR="00B24AC4" w:rsidRDefault="00B24AC4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7.  Reflected light is used for </w:t>
      </w:r>
      <w:r w:rsidR="001E0C41" w:rsidRPr="001E0C41">
        <w:rPr>
          <w:rFonts w:asciiTheme="majorHAnsi" w:hAnsiTheme="majorHAnsi" w:cstheme="majorHAnsi"/>
          <w:b/>
          <w:u w:val="single"/>
        </w:rPr>
        <w:t>opaque</w:t>
      </w:r>
      <w:r>
        <w:rPr>
          <w:rFonts w:asciiTheme="majorHAnsi" w:hAnsiTheme="majorHAnsi" w:cstheme="majorHAnsi"/>
        </w:rPr>
        <w:t xml:space="preserve"> specimens while transmitted light is used for</w:t>
      </w:r>
      <w:r w:rsidR="00014A8C">
        <w:rPr>
          <w:rFonts w:asciiTheme="majorHAnsi" w:hAnsiTheme="majorHAnsi" w:cstheme="majorHAnsi"/>
        </w:rPr>
        <w:t xml:space="preserve"> </w:t>
      </w:r>
      <w:r w:rsidR="00014A8C">
        <w:rPr>
          <w:rFonts w:asciiTheme="majorHAnsi" w:hAnsiTheme="majorHAnsi" w:cstheme="majorHAnsi"/>
          <w:b/>
          <w:u w:val="single"/>
        </w:rPr>
        <w:t>trans</w:t>
      </w:r>
      <w:r w:rsidR="00D36E8D">
        <w:rPr>
          <w:rFonts w:asciiTheme="majorHAnsi" w:hAnsiTheme="majorHAnsi" w:cstheme="majorHAnsi"/>
          <w:b/>
          <w:u w:val="single"/>
        </w:rPr>
        <w:t>lucent</w:t>
      </w:r>
      <w:r>
        <w:rPr>
          <w:rFonts w:asciiTheme="majorHAnsi" w:hAnsiTheme="majorHAnsi" w:cstheme="majorHAnsi"/>
        </w:rPr>
        <w:t xml:space="preserve"> specimens. </w:t>
      </w:r>
    </w:p>
    <w:p w14:paraId="49F6C6AB" w14:textId="5282D589" w:rsidR="00B24AC4" w:rsidRPr="00AB7A50" w:rsidRDefault="00B24AC4" w:rsidP="00262709">
      <w:pPr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</w:rPr>
        <w:t>8. Define cytoplasmic streaming/cyclosis:</w:t>
      </w:r>
      <w:r w:rsidR="00BA4F59">
        <w:rPr>
          <w:rFonts w:asciiTheme="majorHAnsi" w:hAnsiTheme="majorHAnsi" w:cstheme="majorHAnsi"/>
        </w:rPr>
        <w:t xml:space="preserve"> </w:t>
      </w:r>
      <w:r w:rsidR="008D1D91">
        <w:rPr>
          <w:rFonts w:asciiTheme="majorHAnsi" w:hAnsiTheme="majorHAnsi" w:cstheme="majorHAnsi"/>
          <w:b/>
          <w:u w:val="single"/>
        </w:rPr>
        <w:t xml:space="preserve">movement of </w:t>
      </w:r>
      <w:r w:rsidR="009028A2">
        <w:rPr>
          <w:rFonts w:asciiTheme="majorHAnsi" w:hAnsiTheme="majorHAnsi" w:cstheme="majorHAnsi"/>
          <w:b/>
          <w:u w:val="single"/>
        </w:rPr>
        <w:t>organelles/particles in</w:t>
      </w:r>
      <w:r w:rsidR="008D1D91">
        <w:rPr>
          <w:rFonts w:asciiTheme="majorHAnsi" w:hAnsiTheme="majorHAnsi" w:cstheme="majorHAnsi"/>
          <w:b/>
          <w:u w:val="single"/>
        </w:rPr>
        <w:t xml:space="preserve"> cells</w:t>
      </w:r>
      <w:r w:rsidR="001145C2">
        <w:rPr>
          <w:rFonts w:asciiTheme="majorHAnsi" w:hAnsiTheme="majorHAnsi" w:cstheme="majorHAnsi"/>
          <w:b/>
          <w:u w:val="single"/>
        </w:rPr>
        <w:t xml:space="preserve"> </w:t>
      </w:r>
      <w:r w:rsidR="009028A2">
        <w:rPr>
          <w:rFonts w:asciiTheme="majorHAnsi" w:hAnsiTheme="majorHAnsi" w:cstheme="majorHAnsi"/>
          <w:b/>
          <w:u w:val="single"/>
        </w:rPr>
        <w:t>through flowing/moving cytoplasm</w:t>
      </w:r>
      <w:r w:rsidR="001145C2">
        <w:rPr>
          <w:rFonts w:asciiTheme="majorHAnsi" w:hAnsiTheme="majorHAnsi" w:cstheme="majorHAnsi"/>
          <w:b/>
          <w:u w:val="single"/>
        </w:rPr>
        <w:t>.</w:t>
      </w:r>
    </w:p>
    <w:p w14:paraId="77027532" w14:textId="501CA395" w:rsidR="00B24AC4" w:rsidRPr="00AB7A50" w:rsidRDefault="00B24AC4" w:rsidP="00262709">
      <w:pPr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</w:rPr>
        <w:t xml:space="preserve">9. Define protoplast: </w:t>
      </w:r>
      <w:r w:rsidR="008C0BC0">
        <w:rPr>
          <w:rFonts w:asciiTheme="majorHAnsi" w:hAnsiTheme="majorHAnsi" w:cstheme="majorHAnsi"/>
          <w:b/>
          <w:u w:val="single"/>
        </w:rPr>
        <w:t>cell – cell wall</w:t>
      </w:r>
      <w:r w:rsidR="007A4CFF">
        <w:rPr>
          <w:rFonts w:asciiTheme="majorHAnsi" w:hAnsiTheme="majorHAnsi" w:cstheme="majorHAnsi"/>
          <w:b/>
          <w:u w:val="single"/>
        </w:rPr>
        <w:t xml:space="preserve"> removed</w:t>
      </w:r>
    </w:p>
    <w:p w14:paraId="082DCF4C" w14:textId="09F35631" w:rsidR="00B24AC4" w:rsidRDefault="00B24AC4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10. 6 </w:t>
      </w:r>
      <w:r>
        <w:rPr>
          <w:rFonts w:ascii="Calibri" w:hAnsi="Calibri" w:cs="Calibri"/>
        </w:rPr>
        <w:t>μ</w:t>
      </w:r>
      <w:r>
        <w:rPr>
          <w:rFonts w:asciiTheme="majorHAnsi" w:hAnsiTheme="majorHAnsi" w:cstheme="majorHAnsi"/>
        </w:rPr>
        <w:t xml:space="preserve">m = </w:t>
      </w:r>
      <w:r w:rsidR="005146DE" w:rsidRPr="009B6E48">
        <w:rPr>
          <w:rFonts w:asciiTheme="majorHAnsi" w:hAnsiTheme="majorHAnsi" w:cstheme="majorHAnsi"/>
          <w:b/>
          <w:u w:val="single"/>
        </w:rPr>
        <w:t>6000</w:t>
      </w:r>
      <w:r>
        <w:rPr>
          <w:rFonts w:asciiTheme="majorHAnsi" w:hAnsiTheme="majorHAnsi" w:cstheme="majorHAnsi"/>
        </w:rPr>
        <w:t xml:space="preserve"> nm </w:t>
      </w:r>
    </w:p>
    <w:p w14:paraId="7552760A" w14:textId="4E285E49" w:rsidR="00B24AC4" w:rsidRDefault="00B24AC4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11. 13.2 nm = </w:t>
      </w:r>
      <w:r w:rsidR="00EB36B3" w:rsidRPr="009B6E48">
        <w:rPr>
          <w:rFonts w:asciiTheme="majorHAnsi" w:hAnsiTheme="majorHAnsi" w:cstheme="majorHAnsi"/>
          <w:b/>
          <w:u w:val="single"/>
        </w:rPr>
        <w:t>0.0</w:t>
      </w:r>
      <w:r w:rsidR="009B6E48" w:rsidRPr="009B6E48">
        <w:rPr>
          <w:rFonts w:asciiTheme="majorHAnsi" w:hAnsiTheme="majorHAnsi" w:cstheme="majorHAnsi"/>
          <w:b/>
          <w:u w:val="single"/>
        </w:rPr>
        <w:t>000</w:t>
      </w:r>
      <w:r w:rsidR="00EB36B3" w:rsidRPr="009B6E48">
        <w:rPr>
          <w:rFonts w:asciiTheme="majorHAnsi" w:hAnsiTheme="majorHAnsi" w:cstheme="majorHAnsi"/>
          <w:b/>
          <w:u w:val="single"/>
        </w:rPr>
        <w:t>132</w:t>
      </w:r>
      <w:r>
        <w:rPr>
          <w:rFonts w:asciiTheme="majorHAnsi" w:hAnsiTheme="majorHAnsi" w:cstheme="majorHAnsi"/>
        </w:rPr>
        <w:t xml:space="preserve"> mm</w:t>
      </w:r>
      <w:r w:rsidR="008C0BC0">
        <w:rPr>
          <w:rFonts w:asciiTheme="majorHAnsi" w:hAnsiTheme="majorHAnsi" w:cstheme="majorHAnsi"/>
        </w:rPr>
        <w:t xml:space="preserve"> or 13.2x10^-6</w:t>
      </w:r>
    </w:p>
    <w:p w14:paraId="4FCBFA04" w14:textId="1BD1E02E" w:rsidR="00B24AC4" w:rsidRDefault="00B24AC4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12. </w:t>
      </w:r>
      <w:r w:rsidR="0095511E">
        <w:rPr>
          <w:rFonts w:asciiTheme="majorHAnsi" w:hAnsiTheme="majorHAnsi" w:cstheme="majorHAnsi"/>
        </w:rPr>
        <w:t xml:space="preserve">(5/10) x 1mm = </w:t>
      </w:r>
      <w:r w:rsidR="005A1E14">
        <w:rPr>
          <w:rFonts w:asciiTheme="majorHAnsi" w:hAnsiTheme="majorHAnsi" w:cstheme="majorHAnsi"/>
        </w:rPr>
        <w:t>500</w:t>
      </w:r>
      <w:r w:rsidR="0095511E">
        <w:rPr>
          <w:rFonts w:asciiTheme="majorHAnsi" w:hAnsiTheme="majorHAnsi" w:cstheme="majorHAnsi"/>
        </w:rPr>
        <w:t xml:space="preserve"> </w:t>
      </w:r>
      <w:r w:rsidR="0095511E">
        <w:rPr>
          <w:rFonts w:ascii="Calibri" w:hAnsi="Calibri" w:cs="Calibri"/>
        </w:rPr>
        <w:t>μ</w:t>
      </w:r>
      <w:r w:rsidR="0095511E">
        <w:rPr>
          <w:rFonts w:asciiTheme="majorHAnsi" w:hAnsiTheme="majorHAnsi" w:cstheme="majorHAnsi"/>
        </w:rPr>
        <w:t>m</w:t>
      </w:r>
    </w:p>
    <w:p w14:paraId="1211940E" w14:textId="50663ECC" w:rsidR="0095511E" w:rsidRDefault="0095511E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13. How would the word “CAT” appear under the </w:t>
      </w:r>
      <w:r w:rsidRPr="00292C65">
        <w:rPr>
          <w:rFonts w:asciiTheme="majorHAnsi" w:hAnsiTheme="majorHAnsi" w:cstheme="majorHAnsi"/>
          <w:i/>
        </w:rPr>
        <w:t>dissection</w:t>
      </w:r>
      <w:r>
        <w:rPr>
          <w:rFonts w:asciiTheme="majorHAnsi" w:hAnsiTheme="majorHAnsi" w:cstheme="majorHAnsi"/>
        </w:rPr>
        <w:t xml:space="preserve"> microscope?</w:t>
      </w:r>
      <w:r w:rsidR="00292C65">
        <w:rPr>
          <w:rFonts w:asciiTheme="majorHAnsi" w:hAnsiTheme="majorHAnsi" w:cstheme="majorHAnsi"/>
        </w:rPr>
        <w:t xml:space="preserve"> CAT</w:t>
      </w:r>
    </w:p>
    <w:p w14:paraId="7386407D" w14:textId="32EDC94F" w:rsidR="0095511E" w:rsidRDefault="0095511E" w:rsidP="00262709">
      <w:pPr>
        <w:rPr>
          <w:rFonts w:asciiTheme="majorHAnsi" w:hAnsiTheme="majorHAnsi" w:cstheme="majorHAnsi"/>
          <w:u w:val="single"/>
        </w:rPr>
      </w:pPr>
      <w:r w:rsidRPr="0095511E">
        <w:rPr>
          <w:rFonts w:asciiTheme="majorHAnsi" w:hAnsiTheme="majorHAnsi" w:cstheme="majorHAnsi"/>
          <w:u w:val="single"/>
        </w:rPr>
        <w:lastRenderedPageBreak/>
        <w:t>Lab 2: Permeability of Red Blood Cells</w:t>
      </w:r>
    </w:p>
    <w:p w14:paraId="6750BB75" w14:textId="7435C6E7" w:rsidR="0095511E" w:rsidRDefault="0095511E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14. What happens to a cell in a:</w:t>
      </w:r>
    </w:p>
    <w:p w14:paraId="4E1C859A" w14:textId="05954FF3" w:rsidR="0095511E" w:rsidRPr="008A33A4" w:rsidRDefault="0095511E" w:rsidP="00262709">
      <w:pPr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</w:rPr>
        <w:t>Hypertonic solution?</w:t>
      </w:r>
      <w:r w:rsidR="008A33A4">
        <w:rPr>
          <w:rFonts w:asciiTheme="majorHAnsi" w:hAnsiTheme="majorHAnsi" w:cstheme="majorHAnsi"/>
        </w:rPr>
        <w:t xml:space="preserve"> </w:t>
      </w:r>
      <w:r w:rsidR="00C129A8">
        <w:rPr>
          <w:rFonts w:asciiTheme="majorHAnsi" w:hAnsiTheme="majorHAnsi" w:cstheme="majorHAnsi"/>
          <w:b/>
          <w:u w:val="single"/>
        </w:rPr>
        <w:t>Cell shrinks</w:t>
      </w:r>
      <w:r w:rsidR="005B18FB">
        <w:rPr>
          <w:rFonts w:asciiTheme="majorHAnsi" w:hAnsiTheme="majorHAnsi" w:cstheme="majorHAnsi"/>
          <w:b/>
          <w:u w:val="single"/>
        </w:rPr>
        <w:t xml:space="preserve"> due to mvmt of water</w:t>
      </w:r>
    </w:p>
    <w:p w14:paraId="682A6DDB" w14:textId="1555E7AA" w:rsidR="0095511E" w:rsidRPr="00C129A8" w:rsidRDefault="0095511E" w:rsidP="00262709">
      <w:pPr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</w:rPr>
        <w:t>Hypotonic solution?</w:t>
      </w:r>
      <w:r w:rsidR="00C129A8">
        <w:rPr>
          <w:rFonts w:asciiTheme="majorHAnsi" w:hAnsiTheme="majorHAnsi" w:cstheme="majorHAnsi"/>
        </w:rPr>
        <w:t xml:space="preserve"> </w:t>
      </w:r>
      <w:r w:rsidR="00C129A8">
        <w:rPr>
          <w:rFonts w:asciiTheme="majorHAnsi" w:hAnsiTheme="majorHAnsi" w:cstheme="majorHAnsi"/>
          <w:b/>
          <w:u w:val="single"/>
        </w:rPr>
        <w:t>Cell expands/lyses</w:t>
      </w:r>
    </w:p>
    <w:p w14:paraId="7079EBA5" w14:textId="50169D31" w:rsidR="0095511E" w:rsidRPr="00C129A8" w:rsidRDefault="0095511E" w:rsidP="00262709">
      <w:pPr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</w:rPr>
        <w:t>Isotonic solution?</w:t>
      </w:r>
      <w:r w:rsidR="00C129A8">
        <w:rPr>
          <w:rFonts w:asciiTheme="majorHAnsi" w:hAnsiTheme="majorHAnsi" w:cstheme="majorHAnsi"/>
        </w:rPr>
        <w:t xml:space="preserve"> </w:t>
      </w:r>
      <w:r w:rsidR="005B18FB">
        <w:rPr>
          <w:rFonts w:asciiTheme="majorHAnsi" w:hAnsiTheme="majorHAnsi" w:cstheme="majorHAnsi"/>
          <w:b/>
          <w:u w:val="single"/>
        </w:rPr>
        <w:t xml:space="preserve">Cell </w:t>
      </w:r>
      <w:r w:rsidR="000B5224">
        <w:rPr>
          <w:rFonts w:asciiTheme="majorHAnsi" w:hAnsiTheme="majorHAnsi" w:cstheme="majorHAnsi"/>
          <w:b/>
          <w:u w:val="single"/>
        </w:rPr>
        <w:t>shrinks</w:t>
      </w:r>
      <w:r w:rsidR="005B18FB">
        <w:rPr>
          <w:rFonts w:asciiTheme="majorHAnsi" w:hAnsiTheme="majorHAnsi" w:cstheme="majorHAnsi"/>
          <w:b/>
          <w:u w:val="single"/>
        </w:rPr>
        <w:t xml:space="preserve"> due to mvmt of molecules</w:t>
      </w:r>
      <w:r w:rsidR="00C129A8">
        <w:rPr>
          <w:rFonts w:asciiTheme="majorHAnsi" w:hAnsiTheme="majorHAnsi" w:cstheme="majorHAnsi"/>
          <w:b/>
          <w:u w:val="single"/>
        </w:rPr>
        <w:t xml:space="preserve"> </w:t>
      </w:r>
    </w:p>
    <w:p w14:paraId="62BB3483" w14:textId="03F982F3" w:rsidR="0095511E" w:rsidRPr="00C42184" w:rsidRDefault="0095511E" w:rsidP="00262709">
      <w:pPr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</w:rPr>
        <w:t>15. What type of solution causes hemolysis?</w:t>
      </w:r>
      <w:r w:rsidR="00156660">
        <w:rPr>
          <w:rFonts w:asciiTheme="majorHAnsi" w:hAnsiTheme="majorHAnsi" w:cstheme="majorHAnsi"/>
        </w:rPr>
        <w:t xml:space="preserve"> </w:t>
      </w:r>
      <w:r w:rsidR="00C42184">
        <w:rPr>
          <w:rFonts w:asciiTheme="majorHAnsi" w:hAnsiTheme="majorHAnsi" w:cstheme="majorHAnsi"/>
          <w:b/>
          <w:u w:val="single"/>
        </w:rPr>
        <w:t>Hypotonic</w:t>
      </w:r>
      <w:r w:rsidR="000B5224">
        <w:rPr>
          <w:rFonts w:asciiTheme="majorHAnsi" w:hAnsiTheme="majorHAnsi" w:cstheme="majorHAnsi"/>
          <w:b/>
          <w:u w:val="single"/>
        </w:rPr>
        <w:t xml:space="preserve"> or isotonic</w:t>
      </w:r>
    </w:p>
    <w:p w14:paraId="0C0F5DD1" w14:textId="245DA52C" w:rsidR="0095511E" w:rsidRPr="00C42184" w:rsidRDefault="0095511E" w:rsidP="00262709">
      <w:pPr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</w:rPr>
        <w:t>16. What proteins allow the water to move in hemolysis?</w:t>
      </w:r>
      <w:r w:rsidR="00C42184">
        <w:rPr>
          <w:rFonts w:asciiTheme="majorHAnsi" w:hAnsiTheme="majorHAnsi" w:cstheme="majorHAnsi"/>
        </w:rPr>
        <w:t xml:space="preserve"> </w:t>
      </w:r>
      <w:r w:rsidR="0014371F">
        <w:rPr>
          <w:rFonts w:asciiTheme="majorHAnsi" w:hAnsiTheme="majorHAnsi" w:cstheme="majorHAnsi"/>
          <w:b/>
          <w:u w:val="single"/>
        </w:rPr>
        <w:t>Aquaporin</w:t>
      </w:r>
    </w:p>
    <w:p w14:paraId="2353D730" w14:textId="6C9E9C91" w:rsidR="0095511E" w:rsidRDefault="0095511E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17. When </w:t>
      </w:r>
      <w:r w:rsidR="00020E0B">
        <w:rPr>
          <w:rFonts w:asciiTheme="majorHAnsi" w:hAnsiTheme="majorHAnsi" w:cstheme="majorHAnsi"/>
          <w:b/>
          <w:u w:val="single"/>
        </w:rPr>
        <w:t>75</w:t>
      </w:r>
      <w:r>
        <w:rPr>
          <w:rFonts w:asciiTheme="majorHAnsi" w:hAnsiTheme="majorHAnsi" w:cstheme="majorHAnsi"/>
        </w:rPr>
        <w:t xml:space="preserve">% of the cell population has been hemolyzed, the solution becomes transparent. </w:t>
      </w:r>
    </w:p>
    <w:p w14:paraId="5BFA787C" w14:textId="42E610D7" w:rsidR="0095511E" w:rsidRDefault="0095511E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18. What type of solution causes plasmolysis?</w:t>
      </w:r>
      <w:r w:rsidR="00020E0B">
        <w:rPr>
          <w:rFonts w:asciiTheme="majorHAnsi" w:hAnsiTheme="majorHAnsi" w:cstheme="majorHAnsi"/>
        </w:rPr>
        <w:t xml:space="preserve"> </w:t>
      </w:r>
      <w:r w:rsidR="0014371F">
        <w:rPr>
          <w:rFonts w:asciiTheme="majorHAnsi" w:hAnsiTheme="majorHAnsi" w:cstheme="majorHAnsi"/>
          <w:b/>
          <w:u w:val="single"/>
        </w:rPr>
        <w:t>High conc NaCl, hypertonic, 5% NaCl</w:t>
      </w:r>
      <w:r w:rsidR="001C7E74">
        <w:rPr>
          <w:rFonts w:asciiTheme="majorHAnsi" w:hAnsiTheme="majorHAnsi" w:cstheme="majorHAnsi"/>
        </w:rPr>
        <w:t xml:space="preserve"> </w:t>
      </w:r>
    </w:p>
    <w:p w14:paraId="5073EA11" w14:textId="542B9E0F" w:rsidR="0095511E" w:rsidRDefault="0095511E" w:rsidP="00262709">
      <w:pPr>
        <w:rPr>
          <w:rFonts w:asciiTheme="majorHAnsi" w:hAnsiTheme="majorHAnsi" w:cstheme="majorHAnsi"/>
          <w:i/>
          <w:u w:val="single"/>
        </w:rPr>
      </w:pPr>
      <w:r w:rsidRPr="0095511E">
        <w:rPr>
          <w:rFonts w:asciiTheme="majorHAnsi" w:hAnsiTheme="majorHAnsi" w:cstheme="majorHAnsi"/>
          <w:u w:val="single"/>
        </w:rPr>
        <w:t xml:space="preserve">Lab 3: Cellular processes in </w:t>
      </w:r>
      <w:r w:rsidRPr="0095511E">
        <w:rPr>
          <w:rFonts w:asciiTheme="majorHAnsi" w:hAnsiTheme="majorHAnsi" w:cstheme="majorHAnsi"/>
          <w:i/>
          <w:u w:val="single"/>
        </w:rPr>
        <w:t>Amoeba proteus</w:t>
      </w:r>
    </w:p>
    <w:p w14:paraId="285B7686" w14:textId="2E64CF96" w:rsidR="0095511E" w:rsidRDefault="0095511E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19. Which fluid is granular: endoplasm or ectoplasm? </w:t>
      </w:r>
    </w:p>
    <w:p w14:paraId="6C7C6CBB" w14:textId="5626B60E" w:rsidR="0095511E" w:rsidRDefault="0095511E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20. Name two organelles or structure in the amoeba: </w:t>
      </w:r>
    </w:p>
    <w:p w14:paraId="26232C33" w14:textId="3F13B190" w:rsidR="0095511E" w:rsidRDefault="0095511E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21. 2 mm + 500 </w:t>
      </w:r>
      <w:r>
        <w:rPr>
          <w:rFonts w:ascii="Calibri" w:hAnsi="Calibri" w:cs="Calibri"/>
        </w:rPr>
        <w:t>μ</w:t>
      </w:r>
      <w:r>
        <w:rPr>
          <w:rFonts w:asciiTheme="majorHAnsi" w:hAnsiTheme="majorHAnsi" w:cstheme="majorHAnsi"/>
        </w:rPr>
        <w:t>m + 0.1 cm = ____________ micrometers</w:t>
      </w:r>
      <w:r w:rsidR="0047628A">
        <w:rPr>
          <w:rFonts w:asciiTheme="majorHAnsi" w:hAnsiTheme="majorHAnsi" w:cstheme="majorHAnsi"/>
        </w:rPr>
        <w:t xml:space="preserve"> </w:t>
      </w:r>
    </w:p>
    <w:p w14:paraId="50DB0617" w14:textId="0A8C7CC1" w:rsidR="0095511E" w:rsidRDefault="00D437B4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22. An amoeba is a _________-________ eukaryote. </w:t>
      </w:r>
    </w:p>
    <w:p w14:paraId="4A9A9FC0" w14:textId="65231538" w:rsidR="00D437B4" w:rsidRDefault="00D437B4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23. Amoeba use ________________ to move.</w:t>
      </w:r>
    </w:p>
    <w:p w14:paraId="0DF20360" w14:textId="7402F260" w:rsidR="00D437B4" w:rsidRDefault="00D437B4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24. _________ refers to the back of the cell where the adhesive molecules detach.</w:t>
      </w:r>
    </w:p>
    <w:p w14:paraId="30194848" w14:textId="114F260C" w:rsidR="00D437B4" w:rsidRDefault="00D437B4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25. </w:t>
      </w:r>
      <w:r w:rsidR="000C67D3">
        <w:rPr>
          <w:rFonts w:asciiTheme="majorHAnsi" w:hAnsiTheme="majorHAnsi" w:cstheme="majorHAnsi"/>
        </w:rPr>
        <w:t xml:space="preserve">A ____________ vacuole fills up by taking water in from the _____________ and then releases it to the environment. </w:t>
      </w:r>
    </w:p>
    <w:p w14:paraId="247354F5" w14:textId="240444C9" w:rsidR="000C67D3" w:rsidRDefault="000C67D3" w:rsidP="00262709">
      <w:pPr>
        <w:rPr>
          <w:rFonts w:asciiTheme="majorHAnsi" w:hAnsiTheme="majorHAnsi" w:cstheme="majorHAnsi"/>
          <w:u w:val="single"/>
        </w:rPr>
      </w:pPr>
      <w:r w:rsidRPr="000C67D3">
        <w:rPr>
          <w:rFonts w:asciiTheme="majorHAnsi" w:hAnsiTheme="majorHAnsi" w:cstheme="majorHAnsi"/>
          <w:u w:val="single"/>
        </w:rPr>
        <w:t>Lab 4: Mitosis</w:t>
      </w:r>
    </w:p>
    <w:p w14:paraId="2D683C7A" w14:textId="701AD3D4" w:rsidR="00C528A7" w:rsidRDefault="00C528A7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26. Describe the four phases of interphase: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C528A7" w14:paraId="2D8B1732" w14:textId="77777777" w:rsidTr="00C528A7">
        <w:tc>
          <w:tcPr>
            <w:tcW w:w="2337" w:type="dxa"/>
          </w:tcPr>
          <w:p w14:paraId="5A639F06" w14:textId="79D489D0" w:rsidR="00C528A7" w:rsidRDefault="00C528A7" w:rsidP="0008100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G1</w:t>
            </w:r>
          </w:p>
        </w:tc>
        <w:tc>
          <w:tcPr>
            <w:tcW w:w="2337" w:type="dxa"/>
          </w:tcPr>
          <w:p w14:paraId="3AD89082" w14:textId="350262DA" w:rsidR="00C528A7" w:rsidRDefault="00C528A7" w:rsidP="0008100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</w:t>
            </w:r>
          </w:p>
        </w:tc>
        <w:tc>
          <w:tcPr>
            <w:tcW w:w="2338" w:type="dxa"/>
          </w:tcPr>
          <w:p w14:paraId="212C9136" w14:textId="39D98199" w:rsidR="00C528A7" w:rsidRDefault="00C528A7" w:rsidP="0008100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G2</w:t>
            </w:r>
          </w:p>
        </w:tc>
        <w:tc>
          <w:tcPr>
            <w:tcW w:w="2338" w:type="dxa"/>
          </w:tcPr>
          <w:p w14:paraId="45CB911E" w14:textId="077B3FF6" w:rsidR="00C528A7" w:rsidRDefault="00C528A7" w:rsidP="0008100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G0</w:t>
            </w:r>
          </w:p>
        </w:tc>
      </w:tr>
      <w:tr w:rsidR="00C528A7" w14:paraId="67CFF62D" w14:textId="77777777" w:rsidTr="00C528A7">
        <w:trPr>
          <w:trHeight w:val="1974"/>
        </w:trPr>
        <w:tc>
          <w:tcPr>
            <w:tcW w:w="2337" w:type="dxa"/>
          </w:tcPr>
          <w:p w14:paraId="4C05B733" w14:textId="47FFB7D4" w:rsidR="00C528A7" w:rsidRDefault="00DF419D" w:rsidP="0008100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growth</w:t>
            </w:r>
          </w:p>
        </w:tc>
        <w:tc>
          <w:tcPr>
            <w:tcW w:w="2337" w:type="dxa"/>
          </w:tcPr>
          <w:p w14:paraId="1251F7CC" w14:textId="1A35EE7B" w:rsidR="00C528A7" w:rsidRDefault="0033782A" w:rsidP="0008100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DNA </w:t>
            </w:r>
            <w:r w:rsidR="009A28A3">
              <w:rPr>
                <w:rFonts w:asciiTheme="majorHAnsi" w:hAnsiTheme="majorHAnsi" w:cstheme="majorHAnsi"/>
              </w:rPr>
              <w:t xml:space="preserve">+ organelle </w:t>
            </w:r>
            <w:r>
              <w:rPr>
                <w:rFonts w:asciiTheme="majorHAnsi" w:hAnsiTheme="majorHAnsi" w:cstheme="majorHAnsi"/>
              </w:rPr>
              <w:t>replication</w:t>
            </w:r>
          </w:p>
        </w:tc>
        <w:tc>
          <w:tcPr>
            <w:tcW w:w="2338" w:type="dxa"/>
          </w:tcPr>
          <w:p w14:paraId="6D9BFF89" w14:textId="65AEC9DC" w:rsidR="00C528A7" w:rsidRDefault="00DF419D" w:rsidP="0008100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Centromere synthesis, </w:t>
            </w:r>
            <w:r w:rsidR="009A28A3">
              <w:rPr>
                <w:rFonts w:asciiTheme="majorHAnsi" w:hAnsiTheme="majorHAnsi" w:cstheme="majorHAnsi"/>
              </w:rPr>
              <w:t>prep for mitosis</w:t>
            </w:r>
          </w:p>
        </w:tc>
        <w:tc>
          <w:tcPr>
            <w:tcW w:w="2338" w:type="dxa"/>
          </w:tcPr>
          <w:p w14:paraId="14A70DFA" w14:textId="5D7DEF26" w:rsidR="00C528A7" w:rsidRDefault="0033782A" w:rsidP="0008100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dormant</w:t>
            </w:r>
          </w:p>
        </w:tc>
      </w:tr>
    </w:tbl>
    <w:p w14:paraId="62331D77" w14:textId="4F830D0E" w:rsidR="00C528A7" w:rsidRDefault="00C528A7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27. </w:t>
      </w:r>
      <w:r w:rsidR="00461970" w:rsidRPr="00461970">
        <w:rPr>
          <w:rFonts w:asciiTheme="majorHAnsi" w:hAnsiTheme="majorHAnsi" w:cstheme="majorHAnsi"/>
          <w:b/>
          <w:u w:val="single"/>
        </w:rPr>
        <w:t>Nuclear division</w:t>
      </w:r>
      <w:r w:rsidR="00577923">
        <w:rPr>
          <w:rFonts w:asciiTheme="majorHAnsi" w:hAnsiTheme="majorHAnsi" w:cstheme="majorHAnsi"/>
        </w:rPr>
        <w:t xml:space="preserve"> is where chromosomes are equally distributed between two daughter nuclei. </w:t>
      </w:r>
    </w:p>
    <w:p w14:paraId="0E4E382D" w14:textId="42BC5F47" w:rsidR="00577923" w:rsidRPr="00C81B40" w:rsidRDefault="00577923" w:rsidP="00262709">
      <w:pPr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</w:rPr>
        <w:t>28. What is a type of cell that enters a resting state (</w:t>
      </w:r>
      <w:r w:rsidRPr="00C81B40">
        <w:rPr>
          <w:rFonts w:asciiTheme="majorHAnsi" w:hAnsiTheme="majorHAnsi" w:cstheme="majorHAnsi"/>
        </w:rPr>
        <w:t>G0</w:t>
      </w:r>
      <w:r>
        <w:rPr>
          <w:rFonts w:asciiTheme="majorHAnsi" w:hAnsiTheme="majorHAnsi" w:cstheme="majorHAnsi"/>
        </w:rPr>
        <w:t>, G1, G2) but resume after some stimulus?</w:t>
      </w:r>
      <w:r w:rsidR="00C81B40">
        <w:rPr>
          <w:rFonts w:asciiTheme="majorHAnsi" w:hAnsiTheme="majorHAnsi" w:cstheme="majorHAnsi"/>
        </w:rPr>
        <w:t xml:space="preserve"> </w:t>
      </w:r>
      <w:r w:rsidR="00C81B40" w:rsidRPr="00C81B40">
        <w:rPr>
          <w:rFonts w:asciiTheme="majorHAnsi" w:hAnsiTheme="majorHAnsi" w:cstheme="majorHAnsi"/>
          <w:b/>
          <w:u w:val="single"/>
        </w:rPr>
        <w:t>Liver cells</w:t>
      </w:r>
    </w:p>
    <w:p w14:paraId="299033C2" w14:textId="0826A64C" w:rsidR="00577923" w:rsidRDefault="00577923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29. 150 </w:t>
      </w:r>
      <w:r>
        <w:rPr>
          <w:rFonts w:ascii="Calibri" w:hAnsi="Calibri" w:cs="Calibri"/>
        </w:rPr>
        <w:t>μ</w:t>
      </w:r>
      <w:r>
        <w:rPr>
          <w:rFonts w:asciiTheme="majorHAnsi" w:hAnsiTheme="majorHAnsi" w:cstheme="majorHAnsi"/>
        </w:rPr>
        <w:t xml:space="preserve">m + 1mm + 0.3 cm = </w:t>
      </w:r>
      <w:r w:rsidR="00C81B40" w:rsidRPr="00C81B40">
        <w:rPr>
          <w:rFonts w:asciiTheme="majorHAnsi" w:hAnsiTheme="majorHAnsi" w:cstheme="majorHAnsi"/>
          <w:b/>
          <w:u w:val="single"/>
        </w:rPr>
        <w:t>4150</w:t>
      </w:r>
      <w:r>
        <w:rPr>
          <w:rFonts w:asciiTheme="majorHAnsi" w:hAnsiTheme="majorHAnsi" w:cstheme="majorHAnsi"/>
        </w:rPr>
        <w:t xml:space="preserve"> </w:t>
      </w:r>
      <w:r>
        <w:rPr>
          <w:rFonts w:ascii="Calibri" w:hAnsi="Calibri" w:cs="Calibri"/>
        </w:rPr>
        <w:t>μ</w:t>
      </w:r>
      <w:r>
        <w:rPr>
          <w:rFonts w:asciiTheme="majorHAnsi" w:hAnsiTheme="majorHAnsi" w:cstheme="majorHAnsi"/>
        </w:rPr>
        <w:t>m</w:t>
      </w:r>
    </w:p>
    <w:p w14:paraId="3A020C7C" w14:textId="321E68EB" w:rsidR="00577923" w:rsidRPr="004B0E9A" w:rsidRDefault="00577923" w:rsidP="00262709">
      <w:pPr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</w:rPr>
        <w:lastRenderedPageBreak/>
        <w:t xml:space="preserve">30. </w:t>
      </w:r>
      <w:r w:rsidR="00AF5FBE">
        <w:rPr>
          <w:rFonts w:asciiTheme="majorHAnsi" w:hAnsiTheme="majorHAnsi" w:cstheme="majorHAnsi"/>
        </w:rPr>
        <w:t>In what region to chromosomes align themselves during metaphase?</w:t>
      </w:r>
      <w:r w:rsidR="004B0E9A">
        <w:rPr>
          <w:rFonts w:asciiTheme="majorHAnsi" w:hAnsiTheme="majorHAnsi" w:cstheme="majorHAnsi"/>
        </w:rPr>
        <w:t xml:space="preserve"> </w:t>
      </w:r>
      <w:r w:rsidR="004B0E9A">
        <w:rPr>
          <w:rFonts w:asciiTheme="majorHAnsi" w:hAnsiTheme="majorHAnsi" w:cstheme="majorHAnsi"/>
          <w:b/>
          <w:u w:val="single"/>
        </w:rPr>
        <w:t>Equatorial plate</w:t>
      </w:r>
    </w:p>
    <w:p w14:paraId="20948921" w14:textId="51882B4B" w:rsidR="00AF5FBE" w:rsidRPr="004B0E9A" w:rsidRDefault="00AF5FBE" w:rsidP="00262709">
      <w:pPr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</w:rPr>
        <w:t xml:space="preserve">31. What chemical group reacts with Feulgen </w:t>
      </w:r>
      <w:r w:rsidR="0008100B">
        <w:rPr>
          <w:rFonts w:asciiTheme="majorHAnsi" w:hAnsiTheme="majorHAnsi" w:cstheme="majorHAnsi"/>
        </w:rPr>
        <w:t>s</w:t>
      </w:r>
      <w:r>
        <w:rPr>
          <w:rFonts w:asciiTheme="majorHAnsi" w:hAnsiTheme="majorHAnsi" w:cstheme="majorHAnsi"/>
        </w:rPr>
        <w:t>tain?</w:t>
      </w:r>
      <w:r w:rsidR="004B0E9A">
        <w:rPr>
          <w:rFonts w:asciiTheme="majorHAnsi" w:hAnsiTheme="majorHAnsi" w:cstheme="majorHAnsi"/>
        </w:rPr>
        <w:t xml:space="preserve"> </w:t>
      </w:r>
      <w:r w:rsidR="004B0E9A">
        <w:rPr>
          <w:rFonts w:asciiTheme="majorHAnsi" w:hAnsiTheme="majorHAnsi" w:cstheme="majorHAnsi"/>
          <w:b/>
          <w:u w:val="single"/>
        </w:rPr>
        <w:t>Aldehyde</w:t>
      </w:r>
    </w:p>
    <w:p w14:paraId="2AFC09F8" w14:textId="55CC49A2" w:rsidR="00AF5FBE" w:rsidRDefault="00AF5FBE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32. </w:t>
      </w:r>
      <w:r w:rsidRPr="009C6C6D">
        <w:rPr>
          <w:rFonts w:asciiTheme="majorHAnsi" w:hAnsiTheme="majorHAnsi" w:cstheme="majorHAnsi"/>
        </w:rPr>
        <w:t>True</w:t>
      </w:r>
      <w:r>
        <w:rPr>
          <w:rFonts w:asciiTheme="majorHAnsi" w:hAnsiTheme="majorHAnsi" w:cstheme="majorHAnsi"/>
        </w:rPr>
        <w:t xml:space="preserve"> or </w:t>
      </w:r>
      <w:r w:rsidRPr="009C6C6D">
        <w:rPr>
          <w:rFonts w:asciiTheme="majorHAnsi" w:hAnsiTheme="majorHAnsi" w:cstheme="majorHAnsi"/>
          <w:b/>
          <w:u w:val="single"/>
        </w:rPr>
        <w:t>False</w:t>
      </w:r>
      <w:r>
        <w:rPr>
          <w:rFonts w:asciiTheme="majorHAnsi" w:hAnsiTheme="majorHAnsi" w:cstheme="majorHAnsi"/>
        </w:rPr>
        <w:t xml:space="preserve">: Mitotic Spindle fibres are made up of </w:t>
      </w:r>
      <w:r w:rsidRPr="009C6C6D">
        <w:rPr>
          <w:rFonts w:asciiTheme="majorHAnsi" w:hAnsiTheme="majorHAnsi" w:cstheme="majorHAnsi"/>
          <w:strike/>
        </w:rPr>
        <w:t>actin</w:t>
      </w:r>
      <w:r>
        <w:rPr>
          <w:rFonts w:asciiTheme="majorHAnsi" w:hAnsiTheme="majorHAnsi" w:cstheme="majorHAnsi"/>
        </w:rPr>
        <w:t xml:space="preserve">. </w:t>
      </w:r>
      <w:r w:rsidR="009C6C6D">
        <w:rPr>
          <w:rFonts w:asciiTheme="majorHAnsi" w:hAnsiTheme="majorHAnsi" w:cstheme="majorHAnsi"/>
        </w:rPr>
        <w:t>tubulin</w:t>
      </w:r>
    </w:p>
    <w:p w14:paraId="418A7FA8" w14:textId="001E701B" w:rsidR="0008100B" w:rsidRDefault="00AE0658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33. Cytokinesis begins in late anaphase and continues through telophase which is seen as a </w:t>
      </w:r>
      <w:r w:rsidR="002B7CC4" w:rsidRPr="002B7CC4">
        <w:rPr>
          <w:rFonts w:asciiTheme="majorHAnsi" w:hAnsiTheme="majorHAnsi" w:cstheme="majorHAnsi"/>
          <w:b/>
          <w:u w:val="single"/>
        </w:rPr>
        <w:t>cleavage</w:t>
      </w:r>
      <w:r w:rsidR="005B750C">
        <w:rPr>
          <w:rFonts w:asciiTheme="majorHAnsi" w:hAnsiTheme="majorHAnsi" w:cstheme="majorHAnsi"/>
        </w:rPr>
        <w:t xml:space="preserve"> </w:t>
      </w:r>
      <w:r w:rsidR="005B750C" w:rsidRPr="005B750C">
        <w:rPr>
          <w:rFonts w:asciiTheme="majorHAnsi" w:hAnsiTheme="majorHAnsi" w:cstheme="majorHAnsi"/>
          <w:b/>
          <w:u w:val="single"/>
        </w:rPr>
        <w:t>furrow</w:t>
      </w:r>
      <w:r w:rsidR="005B750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(animal cells) or </w:t>
      </w:r>
      <w:r w:rsidR="002B7CC4" w:rsidRPr="002B7CC4">
        <w:rPr>
          <w:rFonts w:asciiTheme="majorHAnsi" w:hAnsiTheme="majorHAnsi" w:cstheme="majorHAnsi"/>
          <w:b/>
          <w:u w:val="single"/>
        </w:rPr>
        <w:t>cell plate</w:t>
      </w:r>
      <w:r>
        <w:rPr>
          <w:rFonts w:asciiTheme="majorHAnsi" w:hAnsiTheme="majorHAnsi" w:cstheme="majorHAnsi"/>
        </w:rPr>
        <w:t xml:space="preserve"> (plant cells).</w:t>
      </w:r>
    </w:p>
    <w:p w14:paraId="023EFF57" w14:textId="3A939589" w:rsidR="0008100B" w:rsidRDefault="0008100B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36. The root cap is a mass o</w:t>
      </w:r>
      <w:r w:rsidR="002C7D31">
        <w:rPr>
          <w:rFonts w:asciiTheme="majorHAnsi" w:hAnsiTheme="majorHAnsi" w:cstheme="majorHAnsi"/>
        </w:rPr>
        <w:t>f</w:t>
      </w:r>
      <w:r>
        <w:rPr>
          <w:rFonts w:asciiTheme="majorHAnsi" w:hAnsiTheme="majorHAnsi" w:cstheme="majorHAnsi"/>
        </w:rPr>
        <w:t xml:space="preserve"> irregular dead cells. The root cap protects the </w:t>
      </w:r>
      <w:r w:rsidR="00DF5306">
        <w:rPr>
          <w:rFonts w:asciiTheme="majorHAnsi" w:hAnsiTheme="majorHAnsi" w:cstheme="majorHAnsi"/>
          <w:b/>
          <w:u w:val="single"/>
        </w:rPr>
        <w:t>apical meristem</w:t>
      </w:r>
      <w:r w:rsidR="002C7D31">
        <w:rPr>
          <w:rFonts w:asciiTheme="majorHAnsi" w:hAnsiTheme="majorHAnsi" w:cstheme="majorHAnsi"/>
          <w:b/>
          <w:u w:val="single"/>
        </w:rPr>
        <w:t>,</w:t>
      </w:r>
      <w:r>
        <w:rPr>
          <w:rFonts w:asciiTheme="majorHAnsi" w:hAnsiTheme="majorHAnsi" w:cstheme="majorHAnsi"/>
        </w:rPr>
        <w:t xml:space="preserve"> which is located just above the root tip. The </w:t>
      </w:r>
      <w:r w:rsidR="00DF5306">
        <w:rPr>
          <w:rFonts w:asciiTheme="majorHAnsi" w:hAnsiTheme="majorHAnsi" w:cstheme="majorHAnsi"/>
          <w:b/>
          <w:u w:val="single"/>
        </w:rPr>
        <w:t>growth centre</w:t>
      </w:r>
      <w:r w:rsidR="00FD2AE2" w:rsidRPr="00FD2AE2">
        <w:rPr>
          <w:rFonts w:asciiTheme="majorHAnsi" w:hAnsiTheme="majorHAnsi" w:cstheme="majorHAnsi"/>
          <w:b/>
        </w:rPr>
        <w:t xml:space="preserve"> </w:t>
      </w:r>
      <w:r>
        <w:rPr>
          <w:rFonts w:asciiTheme="majorHAnsi" w:hAnsiTheme="majorHAnsi" w:cstheme="majorHAnsi"/>
        </w:rPr>
        <w:t xml:space="preserve">is at the base, and contains relatively inactive cells (arrested in G1 phase). </w:t>
      </w:r>
    </w:p>
    <w:p w14:paraId="10C08522" w14:textId="4ADC73FF" w:rsidR="0008100B" w:rsidRDefault="0008100B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3</w:t>
      </w:r>
      <w:r w:rsidR="00CF3B0B">
        <w:rPr>
          <w:rFonts w:asciiTheme="majorHAnsi" w:hAnsiTheme="majorHAnsi" w:cstheme="majorHAnsi"/>
        </w:rPr>
        <w:t>7</w:t>
      </w:r>
      <w:r>
        <w:rPr>
          <w:rFonts w:asciiTheme="majorHAnsi" w:hAnsiTheme="majorHAnsi" w:cstheme="majorHAnsi"/>
        </w:rPr>
        <w:t>. Describe the process of squash preparation using Feulgen stain:</w:t>
      </w:r>
    </w:p>
    <w:p w14:paraId="2FF696B7" w14:textId="0A2A9615" w:rsidR="00CF3B0B" w:rsidRPr="00AB7A50" w:rsidRDefault="00FD2AE2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DNA – add acid + heat for 10 minutes – gives DNA with free aldehydes (apurinic acid)</w:t>
      </w:r>
      <w:r w:rsidR="00A076B3">
        <w:rPr>
          <w:rFonts w:asciiTheme="majorHAnsi" w:hAnsiTheme="majorHAnsi" w:cstheme="majorHAnsi"/>
        </w:rPr>
        <w:t xml:space="preserve"> – add Feulgen stain – coloured DNA with free aldehydes/ coloured apurinic acid </w:t>
      </w:r>
      <w:r w:rsidR="00FC4877">
        <w:rPr>
          <w:rFonts w:asciiTheme="majorHAnsi" w:hAnsiTheme="majorHAnsi" w:cstheme="majorHAnsi"/>
        </w:rPr>
        <w:t>–</w:t>
      </w:r>
      <w:r w:rsidR="00A076B3">
        <w:rPr>
          <w:rFonts w:asciiTheme="majorHAnsi" w:hAnsiTheme="majorHAnsi" w:cstheme="majorHAnsi"/>
        </w:rPr>
        <w:t xml:space="preserve"> </w:t>
      </w:r>
      <w:r w:rsidR="00FC4877">
        <w:rPr>
          <w:rFonts w:asciiTheme="majorHAnsi" w:hAnsiTheme="majorHAnsi" w:cstheme="majorHAnsi"/>
        </w:rPr>
        <w:t>add more acid – squash it = squash preparation</w:t>
      </w:r>
    </w:p>
    <w:p w14:paraId="5FC02D80" w14:textId="6F6C7CA4" w:rsidR="0008100B" w:rsidRPr="0008100B" w:rsidRDefault="0008100B" w:rsidP="00262709">
      <w:pPr>
        <w:rPr>
          <w:rFonts w:asciiTheme="majorHAnsi" w:hAnsiTheme="majorHAnsi" w:cstheme="majorHAnsi"/>
          <w:u w:val="single"/>
        </w:rPr>
      </w:pPr>
      <w:r w:rsidRPr="0008100B">
        <w:rPr>
          <w:rFonts w:asciiTheme="majorHAnsi" w:hAnsiTheme="majorHAnsi" w:cstheme="majorHAnsi"/>
          <w:u w:val="single"/>
        </w:rPr>
        <w:t>Lab 5: Meiosis</w:t>
      </w:r>
    </w:p>
    <w:p w14:paraId="1FF9D544" w14:textId="0D428C9A" w:rsidR="0008100B" w:rsidRDefault="00587222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3</w:t>
      </w:r>
      <w:r w:rsidR="00CF3B0B">
        <w:rPr>
          <w:rFonts w:asciiTheme="majorHAnsi" w:hAnsiTheme="majorHAnsi" w:cstheme="majorHAnsi"/>
        </w:rPr>
        <w:t>8</w:t>
      </w:r>
      <w:r>
        <w:rPr>
          <w:rFonts w:asciiTheme="majorHAnsi" w:hAnsiTheme="majorHAnsi" w:cstheme="majorHAnsi"/>
        </w:rPr>
        <w:t xml:space="preserve">. In higher plants, meiosis is referred to as </w:t>
      </w:r>
      <w:r w:rsidR="00F51D4B">
        <w:rPr>
          <w:rFonts w:asciiTheme="majorHAnsi" w:hAnsiTheme="majorHAnsi" w:cstheme="majorHAnsi"/>
          <w:b/>
          <w:u w:val="single"/>
        </w:rPr>
        <w:t>alteration of generations.</w:t>
      </w:r>
      <w:r>
        <w:rPr>
          <w:rFonts w:asciiTheme="majorHAnsi" w:hAnsiTheme="majorHAnsi" w:cstheme="majorHAnsi"/>
        </w:rPr>
        <w:t xml:space="preserve"> This is the process:</w:t>
      </w:r>
    </w:p>
    <w:p w14:paraId="02685B09" w14:textId="41193481" w:rsidR="00587222" w:rsidRDefault="00587222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46CF53FB" wp14:editId="324C994F">
            <wp:extent cx="6238875" cy="447675"/>
            <wp:effectExtent l="19050" t="0" r="9525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14:paraId="2A2E93B9" w14:textId="2131EF4C" w:rsidR="003E7002" w:rsidRDefault="003E7002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4</w:t>
      </w:r>
      <w:r w:rsidR="00CF3B0B">
        <w:rPr>
          <w:rFonts w:asciiTheme="majorHAnsi" w:hAnsiTheme="majorHAnsi" w:cstheme="majorHAnsi"/>
        </w:rPr>
        <w:t>0</w:t>
      </w:r>
      <w:r>
        <w:rPr>
          <w:rFonts w:asciiTheme="majorHAnsi" w:hAnsiTheme="majorHAnsi" w:cstheme="majorHAnsi"/>
        </w:rPr>
        <w:t xml:space="preserve">. When talking about meiosis in angiosperms, male spores are referred to as </w:t>
      </w:r>
      <w:r w:rsidR="00A823BC" w:rsidRPr="00A823BC">
        <w:rPr>
          <w:rFonts w:asciiTheme="majorHAnsi" w:hAnsiTheme="majorHAnsi" w:cstheme="majorHAnsi"/>
          <w:b/>
          <w:u w:val="single"/>
        </w:rPr>
        <w:t>microspores</w:t>
      </w:r>
      <w:r>
        <w:rPr>
          <w:rFonts w:asciiTheme="majorHAnsi" w:hAnsiTheme="majorHAnsi" w:cstheme="majorHAnsi"/>
        </w:rPr>
        <w:t xml:space="preserve"> and female spores are referred to as </w:t>
      </w:r>
      <w:r w:rsidR="00A823BC" w:rsidRPr="00A823BC">
        <w:rPr>
          <w:rFonts w:asciiTheme="majorHAnsi" w:hAnsiTheme="majorHAnsi" w:cstheme="majorHAnsi"/>
          <w:b/>
          <w:u w:val="single"/>
        </w:rPr>
        <w:t>megaspores</w:t>
      </w:r>
      <w:r w:rsidR="00A823BC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 xml:space="preserve"> </w:t>
      </w:r>
    </w:p>
    <w:p w14:paraId="25324A64" w14:textId="629F2114" w:rsidR="003E7002" w:rsidRDefault="003E7002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4</w:t>
      </w:r>
      <w:r w:rsidR="00CF3B0B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. Microspores develop in the </w:t>
      </w:r>
      <w:r w:rsidR="00A823BC" w:rsidRPr="00A823BC">
        <w:rPr>
          <w:rFonts w:asciiTheme="majorHAnsi" w:hAnsiTheme="majorHAnsi" w:cstheme="majorHAnsi"/>
          <w:b/>
          <w:u w:val="single"/>
        </w:rPr>
        <w:t>anthers</w:t>
      </w:r>
      <w:r w:rsidR="00A823BC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more specifically in the </w:t>
      </w:r>
      <w:r w:rsidR="00A823BC" w:rsidRPr="00A823BC">
        <w:rPr>
          <w:rFonts w:asciiTheme="majorHAnsi" w:hAnsiTheme="majorHAnsi" w:cstheme="majorHAnsi"/>
          <w:b/>
          <w:u w:val="single"/>
        </w:rPr>
        <w:t>pollen sacs</w:t>
      </w:r>
      <w:r w:rsidR="0081150C">
        <w:rPr>
          <w:rFonts w:asciiTheme="majorHAnsi" w:hAnsiTheme="majorHAnsi" w:cstheme="majorHAnsi"/>
          <w:b/>
          <w:u w:val="single"/>
        </w:rPr>
        <w:t xml:space="preserve"> (microsporangia)</w:t>
      </w:r>
      <w:r w:rsidR="00A823BC">
        <w:rPr>
          <w:rFonts w:asciiTheme="majorHAnsi" w:hAnsiTheme="majorHAnsi" w:cstheme="majorHAnsi"/>
        </w:rPr>
        <w:t>.</w:t>
      </w:r>
    </w:p>
    <w:p w14:paraId="2924EC5B" w14:textId="45D1C1BF" w:rsidR="003E7002" w:rsidRDefault="003E7002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4</w:t>
      </w:r>
      <w:r w:rsidR="00CF3B0B">
        <w:rPr>
          <w:rFonts w:asciiTheme="majorHAnsi" w:hAnsiTheme="majorHAnsi" w:cstheme="majorHAnsi"/>
        </w:rPr>
        <w:t>2</w:t>
      </w:r>
      <w:r>
        <w:rPr>
          <w:rFonts w:asciiTheme="majorHAnsi" w:hAnsiTheme="majorHAnsi" w:cstheme="majorHAnsi"/>
        </w:rPr>
        <w:t>. The tapetum refers to:</w:t>
      </w:r>
    </w:p>
    <w:p w14:paraId="7392A848" w14:textId="77777777" w:rsidR="007B5F7C" w:rsidRDefault="003E7002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a.) Developing microspores</w:t>
      </w:r>
      <w:r>
        <w:rPr>
          <w:rFonts w:asciiTheme="majorHAnsi" w:hAnsiTheme="majorHAnsi" w:cstheme="majorHAnsi"/>
        </w:rPr>
        <w:br/>
        <w:t>b.) The range of development</w:t>
      </w:r>
      <w:r>
        <w:rPr>
          <w:rFonts w:asciiTheme="majorHAnsi" w:hAnsiTheme="majorHAnsi" w:cstheme="majorHAnsi"/>
        </w:rPr>
        <w:br/>
      </w:r>
      <w:r w:rsidRPr="00BF0168">
        <w:rPr>
          <w:rFonts w:asciiTheme="majorHAnsi" w:hAnsiTheme="majorHAnsi" w:cstheme="majorHAnsi"/>
          <w:b/>
          <w:highlight w:val="yellow"/>
        </w:rPr>
        <w:t>c.) The microsites sources of nutrition</w:t>
      </w:r>
      <w:r>
        <w:rPr>
          <w:rFonts w:asciiTheme="majorHAnsi" w:hAnsiTheme="majorHAnsi" w:cstheme="majorHAnsi"/>
        </w:rPr>
        <w:br/>
        <w:t>d.) The location for sporogenous</w:t>
      </w:r>
    </w:p>
    <w:p w14:paraId="3D5D2A46" w14:textId="4B11DC00" w:rsidR="003E7002" w:rsidRDefault="007B5F7C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4</w:t>
      </w:r>
      <w:r w:rsidR="00CF3B0B">
        <w:rPr>
          <w:rFonts w:asciiTheme="majorHAnsi" w:hAnsiTheme="majorHAnsi" w:cstheme="majorHAnsi"/>
        </w:rPr>
        <w:t>3</w:t>
      </w:r>
      <w:r w:rsidR="003E7002">
        <w:rPr>
          <w:rFonts w:asciiTheme="majorHAnsi" w:hAnsiTheme="majorHAnsi" w:cstheme="majorHAnsi"/>
        </w:rPr>
        <w:t xml:space="preserve">. The </w:t>
      </w:r>
      <w:r w:rsidR="00BF0168" w:rsidRPr="00BF0168">
        <w:rPr>
          <w:rFonts w:asciiTheme="majorHAnsi" w:hAnsiTheme="majorHAnsi" w:cstheme="majorHAnsi"/>
          <w:b/>
          <w:u w:val="single"/>
        </w:rPr>
        <w:t>sporogenous</w:t>
      </w:r>
      <w:r w:rsidR="003E7002">
        <w:rPr>
          <w:rFonts w:asciiTheme="majorHAnsi" w:hAnsiTheme="majorHAnsi" w:cstheme="majorHAnsi"/>
        </w:rPr>
        <w:t xml:space="preserve"> cells develop into microsporocytes.</w:t>
      </w:r>
    </w:p>
    <w:p w14:paraId="0729AA08" w14:textId="6CB6DF13" w:rsidR="003E7002" w:rsidRDefault="007B5F7C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4</w:t>
      </w:r>
      <w:r w:rsidR="00CF3B0B">
        <w:rPr>
          <w:rFonts w:asciiTheme="majorHAnsi" w:hAnsiTheme="majorHAnsi" w:cstheme="majorHAnsi"/>
        </w:rPr>
        <w:t>4</w:t>
      </w:r>
      <w:r w:rsidR="003E7002">
        <w:rPr>
          <w:rFonts w:asciiTheme="majorHAnsi" w:hAnsiTheme="majorHAnsi" w:cstheme="majorHAnsi"/>
        </w:rPr>
        <w:t xml:space="preserve">. Pollen grain is made of two components: </w:t>
      </w:r>
      <w:r w:rsidR="00E15CBF">
        <w:rPr>
          <w:rFonts w:asciiTheme="majorHAnsi" w:hAnsiTheme="majorHAnsi" w:cstheme="majorHAnsi"/>
          <w:b/>
          <w:u w:val="single"/>
        </w:rPr>
        <w:t>tube cell</w:t>
      </w:r>
      <w:r w:rsidR="003E7002">
        <w:rPr>
          <w:rFonts w:asciiTheme="majorHAnsi" w:hAnsiTheme="majorHAnsi" w:cstheme="majorHAnsi"/>
        </w:rPr>
        <w:t xml:space="preserve"> and </w:t>
      </w:r>
      <w:r w:rsidR="00E42B48">
        <w:rPr>
          <w:rFonts w:asciiTheme="majorHAnsi" w:hAnsiTheme="majorHAnsi" w:cstheme="majorHAnsi"/>
          <w:b/>
          <w:u w:val="single"/>
        </w:rPr>
        <w:t>generative cell</w:t>
      </w:r>
      <w:r w:rsidR="0081150C">
        <w:rPr>
          <w:rFonts w:asciiTheme="majorHAnsi" w:hAnsiTheme="majorHAnsi" w:cstheme="majorHAnsi"/>
          <w:b/>
          <w:u w:val="single"/>
        </w:rPr>
        <w:t xml:space="preserve"> (microgametophyte)</w:t>
      </w:r>
      <w:r w:rsidR="00E42B48">
        <w:rPr>
          <w:rFonts w:asciiTheme="majorHAnsi" w:hAnsiTheme="majorHAnsi" w:cstheme="majorHAnsi"/>
          <w:b/>
          <w:u w:val="single"/>
        </w:rPr>
        <w:t>.</w:t>
      </w:r>
    </w:p>
    <w:p w14:paraId="35E5083A" w14:textId="52B3FF0A" w:rsidR="003E7002" w:rsidRDefault="002F4C3E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4</w:t>
      </w:r>
      <w:r w:rsidR="00CF3B0B">
        <w:rPr>
          <w:rFonts w:asciiTheme="majorHAnsi" w:hAnsiTheme="majorHAnsi" w:cstheme="majorHAnsi"/>
        </w:rPr>
        <w:t>5</w:t>
      </w:r>
      <w:r>
        <w:rPr>
          <w:rFonts w:asciiTheme="majorHAnsi" w:hAnsiTheme="majorHAnsi" w:cstheme="majorHAnsi"/>
        </w:rPr>
        <w:t xml:space="preserve">. In animals, </w:t>
      </w:r>
      <w:r w:rsidR="00E42B48">
        <w:rPr>
          <w:rFonts w:asciiTheme="majorHAnsi" w:hAnsiTheme="majorHAnsi" w:cstheme="majorHAnsi"/>
          <w:b/>
          <w:u w:val="single"/>
        </w:rPr>
        <w:t>spermatogen</w:t>
      </w:r>
      <w:r w:rsidR="00184CB4">
        <w:rPr>
          <w:rFonts w:asciiTheme="majorHAnsi" w:hAnsiTheme="majorHAnsi" w:cstheme="majorHAnsi"/>
          <w:b/>
          <w:u w:val="single"/>
        </w:rPr>
        <w:t>e</w:t>
      </w:r>
      <w:r w:rsidR="00E42B48">
        <w:rPr>
          <w:rFonts w:asciiTheme="majorHAnsi" w:hAnsiTheme="majorHAnsi" w:cstheme="majorHAnsi"/>
          <w:b/>
          <w:u w:val="single"/>
        </w:rPr>
        <w:t>sis</w:t>
      </w:r>
      <w:r>
        <w:rPr>
          <w:rFonts w:asciiTheme="majorHAnsi" w:hAnsiTheme="majorHAnsi" w:cstheme="majorHAnsi"/>
        </w:rPr>
        <w:t xml:space="preserve"> refers to the formation of four male gametes whereas </w:t>
      </w:r>
      <w:r w:rsidR="00E42B48">
        <w:rPr>
          <w:rFonts w:asciiTheme="majorHAnsi" w:hAnsiTheme="majorHAnsi" w:cstheme="majorHAnsi"/>
          <w:b/>
          <w:u w:val="single"/>
        </w:rPr>
        <w:t>oogenesis</w:t>
      </w:r>
      <w:r>
        <w:rPr>
          <w:rFonts w:asciiTheme="majorHAnsi" w:hAnsiTheme="majorHAnsi" w:cstheme="majorHAnsi"/>
        </w:rPr>
        <w:t xml:space="preserve"> refers to the formation of four female gametes.</w:t>
      </w:r>
    </w:p>
    <w:p w14:paraId="293E2154" w14:textId="7271E331" w:rsidR="002F4C3E" w:rsidRPr="00E42B48" w:rsidRDefault="002F4C3E" w:rsidP="00262709">
      <w:pPr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</w:rPr>
        <w:t>4</w:t>
      </w:r>
      <w:r w:rsidR="00CF3B0B">
        <w:rPr>
          <w:rFonts w:asciiTheme="majorHAnsi" w:hAnsiTheme="majorHAnsi" w:cstheme="majorHAnsi"/>
        </w:rPr>
        <w:t>6</w:t>
      </w:r>
      <w:r>
        <w:rPr>
          <w:rFonts w:asciiTheme="majorHAnsi" w:hAnsiTheme="majorHAnsi" w:cstheme="majorHAnsi"/>
        </w:rPr>
        <w:t>. What is a polar body?</w:t>
      </w:r>
      <w:r w:rsidR="00E42B48">
        <w:rPr>
          <w:rFonts w:asciiTheme="majorHAnsi" w:hAnsiTheme="majorHAnsi" w:cstheme="majorHAnsi"/>
        </w:rPr>
        <w:t xml:space="preserve"> </w:t>
      </w:r>
      <w:r w:rsidR="0081150C">
        <w:rPr>
          <w:rFonts w:asciiTheme="majorHAnsi" w:hAnsiTheme="majorHAnsi" w:cstheme="majorHAnsi"/>
          <w:b/>
          <w:u w:val="single"/>
        </w:rPr>
        <w:t>Nucleus</w:t>
      </w:r>
      <w:r w:rsidR="001357F4">
        <w:rPr>
          <w:rFonts w:asciiTheme="majorHAnsi" w:hAnsiTheme="majorHAnsi" w:cstheme="majorHAnsi"/>
          <w:b/>
          <w:u w:val="single"/>
        </w:rPr>
        <w:t xml:space="preserve"> without cytoplasm</w:t>
      </w:r>
      <w:r w:rsidR="0081150C">
        <w:rPr>
          <w:rFonts w:asciiTheme="majorHAnsi" w:hAnsiTheme="majorHAnsi" w:cstheme="majorHAnsi"/>
          <w:b/>
          <w:u w:val="single"/>
        </w:rPr>
        <w:t>, one of the products of meiotic division</w:t>
      </w:r>
    </w:p>
    <w:p w14:paraId="1439719F" w14:textId="7AC89775" w:rsidR="002F4C3E" w:rsidRDefault="002F4C3E" w:rsidP="00262709">
      <w:pPr>
        <w:rPr>
          <w:rFonts w:asciiTheme="majorHAnsi" w:hAnsiTheme="majorHAnsi" w:cstheme="majorHAnsi"/>
        </w:rPr>
      </w:pPr>
    </w:p>
    <w:p w14:paraId="7C675445" w14:textId="422AFC91" w:rsidR="002F4C3E" w:rsidRDefault="002F4C3E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4</w:t>
      </w:r>
      <w:r w:rsidR="00CF3B0B">
        <w:rPr>
          <w:rFonts w:asciiTheme="majorHAnsi" w:hAnsiTheme="majorHAnsi" w:cstheme="majorHAnsi"/>
        </w:rPr>
        <w:t>7</w:t>
      </w:r>
      <w:r>
        <w:rPr>
          <w:rFonts w:asciiTheme="majorHAnsi" w:hAnsiTheme="majorHAnsi" w:cstheme="majorHAnsi"/>
        </w:rPr>
        <w:t xml:space="preserve">. In female animals, the egg sheds from the ovary in </w:t>
      </w:r>
      <w:r w:rsidR="002004BC" w:rsidRPr="002004BC">
        <w:rPr>
          <w:rFonts w:asciiTheme="majorHAnsi" w:hAnsiTheme="majorHAnsi" w:cstheme="majorHAnsi"/>
          <w:b/>
          <w:u w:val="single"/>
        </w:rPr>
        <w:t>metaphase 2</w:t>
      </w:r>
      <w:r>
        <w:rPr>
          <w:rFonts w:asciiTheme="majorHAnsi" w:hAnsiTheme="majorHAnsi" w:cstheme="majorHAnsi"/>
        </w:rPr>
        <w:t xml:space="preserve"> and only goes into </w:t>
      </w:r>
      <w:r w:rsidR="002004BC" w:rsidRPr="008500BF">
        <w:rPr>
          <w:rFonts w:asciiTheme="majorHAnsi" w:hAnsiTheme="majorHAnsi" w:cstheme="majorHAnsi"/>
          <w:b/>
          <w:u w:val="single"/>
        </w:rPr>
        <w:t>anaphase 2</w:t>
      </w:r>
      <w:r>
        <w:rPr>
          <w:rFonts w:asciiTheme="majorHAnsi" w:hAnsiTheme="majorHAnsi" w:cstheme="majorHAnsi"/>
        </w:rPr>
        <w:t xml:space="preserve"> once i</w:t>
      </w:r>
      <w:r w:rsidR="0081150C">
        <w:rPr>
          <w:rFonts w:asciiTheme="majorHAnsi" w:hAnsiTheme="majorHAnsi" w:cstheme="majorHAnsi"/>
        </w:rPr>
        <w:t>t</w:t>
      </w:r>
      <w:r>
        <w:rPr>
          <w:rFonts w:asciiTheme="majorHAnsi" w:hAnsiTheme="majorHAnsi" w:cstheme="majorHAnsi"/>
        </w:rPr>
        <w:t xml:space="preserve"> has been fertilized. </w:t>
      </w:r>
    </w:p>
    <w:p w14:paraId="3DE95EB1" w14:textId="28AB92B6" w:rsidR="00BD56EE" w:rsidRDefault="00BD56EE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In Ascaris – shed form ovary in prophase 1 and resumes metaphase 1 once fertilized</w:t>
      </w:r>
    </w:p>
    <w:p w14:paraId="636003A2" w14:textId="6DDDD386" w:rsidR="002F4C3E" w:rsidRDefault="002F4C3E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4</w:t>
      </w:r>
      <w:r w:rsidR="00CF3B0B">
        <w:rPr>
          <w:rFonts w:asciiTheme="majorHAnsi" w:hAnsiTheme="majorHAnsi" w:cstheme="majorHAnsi"/>
        </w:rPr>
        <w:t>8</w:t>
      </w:r>
      <w:r>
        <w:rPr>
          <w:rFonts w:asciiTheme="majorHAnsi" w:hAnsiTheme="majorHAnsi" w:cstheme="majorHAnsi"/>
        </w:rPr>
        <w:t>. Pronuclei refer to:</w:t>
      </w:r>
    </w:p>
    <w:p w14:paraId="046EC58A" w14:textId="2D7CB19D" w:rsidR="002F4C3E" w:rsidRDefault="002F4C3E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a.) The entrance of the sperm into the egg</w:t>
      </w:r>
      <w:r>
        <w:rPr>
          <w:rFonts w:asciiTheme="majorHAnsi" w:hAnsiTheme="majorHAnsi" w:cstheme="majorHAnsi"/>
        </w:rPr>
        <w:br/>
        <w:t>b.) The nucleus of the polar body</w:t>
      </w:r>
      <w:r>
        <w:rPr>
          <w:rFonts w:asciiTheme="majorHAnsi" w:hAnsiTheme="majorHAnsi" w:cstheme="majorHAnsi"/>
        </w:rPr>
        <w:br/>
      </w:r>
      <w:r w:rsidRPr="002004BC">
        <w:rPr>
          <w:rFonts w:asciiTheme="majorHAnsi" w:hAnsiTheme="majorHAnsi" w:cstheme="majorHAnsi"/>
          <w:highlight w:val="yellow"/>
        </w:rPr>
        <w:t>c.) The haploid egg and sperm in interphase</w:t>
      </w:r>
      <w:r>
        <w:rPr>
          <w:rFonts w:asciiTheme="majorHAnsi" w:hAnsiTheme="majorHAnsi" w:cstheme="majorHAnsi"/>
        </w:rPr>
        <w:br/>
        <w:t>d.) The sister chromatids that have separated</w:t>
      </w:r>
    </w:p>
    <w:p w14:paraId="23B6A449" w14:textId="06FD7629" w:rsidR="002F4C3E" w:rsidRDefault="00CF3B0B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49</w:t>
      </w:r>
      <w:r w:rsidR="002F4C3E">
        <w:rPr>
          <w:rFonts w:asciiTheme="majorHAnsi" w:hAnsiTheme="majorHAnsi" w:cstheme="majorHAnsi"/>
        </w:rPr>
        <w:t>. Match the following with the proper description:</w:t>
      </w:r>
    </w:p>
    <w:p w14:paraId="61FA44F3" w14:textId="679381B2" w:rsidR="002F4C3E" w:rsidRPr="0081150C" w:rsidRDefault="00F359D8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2848B4" wp14:editId="3C4BF79F">
                <wp:simplePos x="0" y="0"/>
                <wp:positionH relativeFrom="column">
                  <wp:posOffset>2628900</wp:posOffset>
                </wp:positionH>
                <wp:positionV relativeFrom="paragraph">
                  <wp:posOffset>6985</wp:posOffset>
                </wp:positionV>
                <wp:extent cx="3400425" cy="1685925"/>
                <wp:effectExtent l="0" t="0" r="952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0425" cy="1685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86E5F9" w14:textId="34AE1EDB" w:rsidR="00F359D8" w:rsidRPr="00F359D8" w:rsidRDefault="00F359D8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br/>
                            </w:r>
                            <w:r w:rsidRPr="00F359D8">
                              <w:rPr>
                                <w:rFonts w:asciiTheme="majorHAnsi" w:hAnsiTheme="majorHAnsi" w:cstheme="majorHAnsi"/>
                              </w:rPr>
                              <w:t>A – Large, dark outer cells that divide by mitosis</w:t>
                            </w:r>
                            <w:r w:rsidRPr="00F359D8">
                              <w:rPr>
                                <w:rFonts w:asciiTheme="majorHAnsi" w:hAnsiTheme="majorHAnsi" w:cstheme="majorHAnsi"/>
                              </w:rPr>
                              <w:br/>
                              <w:t>B – Just below spermatogonia, large, 1</w:t>
                            </w:r>
                            <w:r w:rsidRPr="00F359D8">
                              <w:rPr>
                                <w:rFonts w:asciiTheme="majorHAnsi" w:hAnsiTheme="majorHAnsi" w:cstheme="majorHAnsi"/>
                                <w:vertAlign w:val="superscript"/>
                              </w:rPr>
                              <w:t>st</w:t>
                            </w:r>
                            <w:r w:rsidRPr="00F359D8">
                              <w:rPr>
                                <w:rFonts w:asciiTheme="majorHAnsi" w:hAnsiTheme="majorHAnsi" w:cstheme="majorHAnsi"/>
                              </w:rPr>
                              <w:t xml:space="preserve"> meiotic division</w:t>
                            </w:r>
                            <w:r w:rsidRPr="00F359D8">
                              <w:rPr>
                                <w:rFonts w:asciiTheme="majorHAnsi" w:hAnsiTheme="majorHAnsi" w:cstheme="majorHAnsi"/>
                              </w:rPr>
                              <w:br/>
                              <w:t>C – Smaller cell closer to lumen (difficult to observe)</w:t>
                            </w:r>
                            <w:r w:rsidRPr="00F359D8">
                              <w:rPr>
                                <w:rFonts w:asciiTheme="majorHAnsi" w:hAnsiTheme="majorHAnsi" w:cstheme="majorHAnsi"/>
                              </w:rPr>
                              <w:br/>
                              <w:t>D – Small, will differentiate into functional spermatozoa</w:t>
                            </w:r>
                            <w:r w:rsidRPr="00F359D8">
                              <w:rPr>
                                <w:rFonts w:asciiTheme="majorHAnsi" w:hAnsiTheme="majorHAnsi" w:cstheme="majorHAnsi"/>
                              </w:rPr>
                              <w:br/>
                              <w:t>E – Found within walls of the seminiferous tubules, feed and regulate differentiation of spermatids</w:t>
                            </w:r>
                            <w:r w:rsidRPr="00F359D8">
                              <w:rPr>
                                <w:rFonts w:asciiTheme="majorHAnsi" w:hAnsiTheme="majorHAnsi" w:cstheme="majorHAnsi"/>
                              </w:rPr>
                              <w:br/>
                              <w:t>F – Very long flagella</w:t>
                            </w:r>
                          </w:p>
                          <w:p w14:paraId="384DC14E" w14:textId="77777777" w:rsidR="00F359D8" w:rsidRDefault="00F359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2848B4" id="Text Box 5" o:spid="_x0000_s1027" type="#_x0000_t202" style="position:absolute;margin-left:207pt;margin-top:.55pt;width:267.75pt;height:13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" fillcolor="white [3201]" stroked="f" strokeweight=".5pt">
                <v:textbox>
                  <w:txbxContent>
                    <w:p w14:paraId="2186E5F9" w14:textId="34AE1EDB" w:rsidR="00F359D8" w:rsidRPr="00F359D8" w:rsidRDefault="00F359D8">
                      <w:pPr>
                        <w:rPr>
                          <w:rFonts w:asciiTheme="majorHAnsi" w:hAnsiTheme="majorHAnsi" w:cstheme="majorHAnsi"/>
                        </w:rPr>
                      </w:pPr>
                      <w:r>
                        <w:br/>
                      </w:r>
                      <w:r w:rsidRPr="00F359D8">
                        <w:rPr>
                          <w:rFonts w:asciiTheme="majorHAnsi" w:hAnsiTheme="majorHAnsi" w:cstheme="majorHAnsi"/>
                        </w:rPr>
                        <w:t>A – Large, dark outer cells that divide by mitosis</w:t>
                      </w:r>
                      <w:r w:rsidRPr="00F359D8">
                        <w:rPr>
                          <w:rFonts w:asciiTheme="majorHAnsi" w:hAnsiTheme="majorHAnsi" w:cstheme="majorHAnsi"/>
                        </w:rPr>
                        <w:br/>
                        <w:t>B – Just below spermatogonia, large, 1</w:t>
                      </w:r>
                      <w:r w:rsidRPr="00F359D8">
                        <w:rPr>
                          <w:rFonts w:asciiTheme="majorHAnsi" w:hAnsiTheme="majorHAnsi" w:cstheme="majorHAnsi"/>
                          <w:vertAlign w:val="superscript"/>
                        </w:rPr>
                        <w:t>st</w:t>
                      </w:r>
                      <w:r w:rsidRPr="00F359D8">
                        <w:rPr>
                          <w:rFonts w:asciiTheme="majorHAnsi" w:hAnsiTheme="majorHAnsi" w:cstheme="majorHAnsi"/>
                        </w:rPr>
                        <w:t xml:space="preserve"> meiotic division</w:t>
                      </w:r>
                      <w:r w:rsidRPr="00F359D8">
                        <w:rPr>
                          <w:rFonts w:asciiTheme="majorHAnsi" w:hAnsiTheme="majorHAnsi" w:cstheme="majorHAnsi"/>
                        </w:rPr>
                        <w:br/>
                        <w:t>C – Smaller cell closer to lumen (difficult to observe)</w:t>
                      </w:r>
                      <w:r w:rsidRPr="00F359D8">
                        <w:rPr>
                          <w:rFonts w:asciiTheme="majorHAnsi" w:hAnsiTheme="majorHAnsi" w:cstheme="majorHAnsi"/>
                        </w:rPr>
                        <w:br/>
                        <w:t>D – Small, will differentiate into functional spermatozoa</w:t>
                      </w:r>
                      <w:r w:rsidRPr="00F359D8">
                        <w:rPr>
                          <w:rFonts w:asciiTheme="majorHAnsi" w:hAnsiTheme="majorHAnsi" w:cstheme="majorHAnsi"/>
                        </w:rPr>
                        <w:br/>
                        <w:t>E – Found within walls of the seminiferous tubules, feed and regulate differentiation of spermatids</w:t>
                      </w:r>
                      <w:r w:rsidRPr="00F359D8">
                        <w:rPr>
                          <w:rFonts w:asciiTheme="majorHAnsi" w:hAnsiTheme="majorHAnsi" w:cstheme="majorHAnsi"/>
                        </w:rPr>
                        <w:br/>
                        <w:t>F – Very long flagella</w:t>
                      </w:r>
                    </w:p>
                    <w:p w14:paraId="384DC14E" w14:textId="77777777" w:rsidR="00F359D8" w:rsidRDefault="00F359D8"/>
                  </w:txbxContent>
                </v:textbox>
              </v:shape>
            </w:pict>
          </mc:Fallback>
        </mc:AlternateContent>
      </w:r>
      <w:r w:rsidR="0081150C">
        <w:rPr>
          <w:rFonts w:asciiTheme="majorHAnsi" w:hAnsiTheme="majorHAnsi" w:cstheme="majorHAnsi"/>
          <w:noProof/>
        </w:rPr>
        <w:t>A:</w:t>
      </w:r>
      <w:r w:rsidRPr="0081150C">
        <w:rPr>
          <w:rFonts w:asciiTheme="majorHAnsi" w:hAnsiTheme="majorHAnsi" w:cstheme="majorHAnsi"/>
        </w:rPr>
        <w:t xml:space="preserve"> Spermatogonia</w:t>
      </w:r>
    </w:p>
    <w:p w14:paraId="1F227986" w14:textId="52698FA0" w:rsidR="00551503" w:rsidRPr="00AB7A50" w:rsidRDefault="00551503" w:rsidP="00262709">
      <w:pPr>
        <w:rPr>
          <w:rFonts w:asciiTheme="majorHAnsi" w:hAnsiTheme="majorHAnsi" w:cstheme="majorHAnsi"/>
        </w:rPr>
      </w:pPr>
      <w:r w:rsidRPr="00AB7A50">
        <w:rPr>
          <w:rFonts w:asciiTheme="majorHAnsi" w:hAnsiTheme="majorHAnsi" w:cstheme="majorHAnsi"/>
        </w:rPr>
        <w:t>D</w:t>
      </w:r>
      <w:r w:rsidR="0081150C" w:rsidRPr="00AB7A50">
        <w:rPr>
          <w:rFonts w:asciiTheme="majorHAnsi" w:hAnsiTheme="majorHAnsi" w:cstheme="majorHAnsi"/>
        </w:rPr>
        <w:t> :</w:t>
      </w:r>
      <w:r w:rsidRPr="00AB7A50">
        <w:rPr>
          <w:rFonts w:asciiTheme="majorHAnsi" w:hAnsiTheme="majorHAnsi" w:cstheme="majorHAnsi"/>
        </w:rPr>
        <w:t xml:space="preserve"> Spermatids</w:t>
      </w:r>
    </w:p>
    <w:p w14:paraId="1376DD4D" w14:textId="156E9738" w:rsidR="00F359D8" w:rsidRPr="00AB7A50" w:rsidRDefault="0081150C" w:rsidP="002004BC">
      <w:pPr>
        <w:rPr>
          <w:rFonts w:asciiTheme="majorHAnsi" w:hAnsiTheme="majorHAnsi" w:cstheme="majorHAnsi"/>
        </w:rPr>
      </w:pPr>
      <w:r w:rsidRPr="00AB7A50">
        <w:rPr>
          <w:rFonts w:asciiTheme="majorHAnsi" w:hAnsiTheme="majorHAnsi" w:cstheme="majorHAnsi"/>
        </w:rPr>
        <w:t>E :</w:t>
      </w:r>
      <w:r w:rsidR="00F359D8" w:rsidRPr="00AB7A50">
        <w:rPr>
          <w:rFonts w:asciiTheme="majorHAnsi" w:hAnsiTheme="majorHAnsi" w:cstheme="majorHAnsi"/>
        </w:rPr>
        <w:t xml:space="preserve"> Nurse (Sertoli) Cells</w:t>
      </w:r>
    </w:p>
    <w:p w14:paraId="15D19A14" w14:textId="66F344AC" w:rsidR="00F359D8" w:rsidRDefault="0081150C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C:</w:t>
      </w:r>
      <w:r w:rsidR="00F359D8">
        <w:rPr>
          <w:rFonts w:asciiTheme="majorHAnsi" w:hAnsiTheme="majorHAnsi" w:cstheme="majorHAnsi"/>
        </w:rPr>
        <w:t xml:space="preserve"> Secondary Spermatocytes</w:t>
      </w:r>
    </w:p>
    <w:p w14:paraId="35538C4F" w14:textId="412ECB6A" w:rsidR="00F359D8" w:rsidRDefault="0081150C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F:</w:t>
      </w:r>
      <w:r w:rsidR="00F359D8">
        <w:rPr>
          <w:rFonts w:asciiTheme="majorHAnsi" w:hAnsiTheme="majorHAnsi" w:cstheme="majorHAnsi"/>
        </w:rPr>
        <w:t xml:space="preserve"> Spermatozoa</w:t>
      </w:r>
    </w:p>
    <w:p w14:paraId="48DD65F8" w14:textId="333713BB" w:rsidR="00F359D8" w:rsidRDefault="0081150C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B:</w:t>
      </w:r>
      <w:r w:rsidR="00F359D8">
        <w:rPr>
          <w:rFonts w:asciiTheme="majorHAnsi" w:hAnsiTheme="majorHAnsi" w:cstheme="majorHAnsi"/>
        </w:rPr>
        <w:t xml:space="preserve"> Primary Spermatocytes</w:t>
      </w:r>
    </w:p>
    <w:p w14:paraId="59F19B6A" w14:textId="714E57A9" w:rsidR="00F359D8" w:rsidRDefault="00F359D8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5</w:t>
      </w:r>
      <w:r w:rsidR="00CF3B0B">
        <w:rPr>
          <w:rFonts w:asciiTheme="majorHAnsi" w:hAnsiTheme="majorHAnsi" w:cstheme="majorHAnsi"/>
        </w:rPr>
        <w:t>0</w:t>
      </w:r>
      <w:r>
        <w:rPr>
          <w:rFonts w:asciiTheme="majorHAnsi" w:hAnsiTheme="majorHAnsi" w:cstheme="majorHAnsi"/>
        </w:rPr>
        <w:t>. Each oogonium</w:t>
      </w:r>
      <w:r w:rsidR="0081150C">
        <w:rPr>
          <w:rFonts w:asciiTheme="majorHAnsi" w:hAnsiTheme="majorHAnsi" w:cstheme="majorHAnsi"/>
        </w:rPr>
        <w:t>/ovocyte</w:t>
      </w:r>
      <w:r>
        <w:rPr>
          <w:rFonts w:asciiTheme="majorHAnsi" w:hAnsiTheme="majorHAnsi" w:cstheme="majorHAnsi"/>
        </w:rPr>
        <w:t xml:space="preserve"> is surrounded by </w:t>
      </w:r>
      <w:r w:rsidR="0081150C">
        <w:rPr>
          <w:rFonts w:asciiTheme="majorHAnsi" w:hAnsiTheme="majorHAnsi" w:cstheme="majorHAnsi"/>
          <w:b/>
          <w:u w:val="single"/>
        </w:rPr>
        <w:t>follicular cells</w:t>
      </w:r>
      <w:r w:rsidR="0081150C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which makes up the primary follicle.</w:t>
      </w:r>
    </w:p>
    <w:p w14:paraId="19106A72" w14:textId="6694C44D" w:rsidR="00F359D8" w:rsidRDefault="00F359D8" w:rsidP="0026270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5</w:t>
      </w:r>
      <w:r w:rsidR="00CF3B0B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>. What is the process of oogenesis?</w:t>
      </w:r>
    </w:p>
    <w:p w14:paraId="4FA1CDA2" w14:textId="77777777" w:rsidR="00F359D8" w:rsidRDefault="00F359D8" w:rsidP="00262709">
      <w:pPr>
        <w:rPr>
          <w:rFonts w:asciiTheme="majorHAnsi" w:hAnsiTheme="majorHAnsi" w:cstheme="majorHAnsi"/>
        </w:rPr>
      </w:pPr>
    </w:p>
    <w:p w14:paraId="08E8D628" w14:textId="77777777" w:rsidR="00F359D8" w:rsidRPr="00C528A7" w:rsidRDefault="00F359D8" w:rsidP="00262709">
      <w:pPr>
        <w:rPr>
          <w:rFonts w:asciiTheme="majorHAnsi" w:hAnsiTheme="majorHAnsi" w:cstheme="majorHAnsi"/>
        </w:rPr>
      </w:pPr>
    </w:p>
    <w:sectPr w:rsidR="00F359D8" w:rsidRPr="00C528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A4265"/>
    <w:multiLevelType w:val="hybridMultilevel"/>
    <w:tmpl w:val="A6B04ACC"/>
    <w:lvl w:ilvl="0" w:tplc="96222AD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C391D"/>
    <w:multiLevelType w:val="hybridMultilevel"/>
    <w:tmpl w:val="5352C24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1599F"/>
    <w:multiLevelType w:val="hybridMultilevel"/>
    <w:tmpl w:val="75BAE224"/>
    <w:lvl w:ilvl="0" w:tplc="32BEED98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804C4F"/>
    <w:multiLevelType w:val="hybridMultilevel"/>
    <w:tmpl w:val="02106876"/>
    <w:lvl w:ilvl="0" w:tplc="1866539A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D240EE"/>
    <w:multiLevelType w:val="hybridMultilevel"/>
    <w:tmpl w:val="489018CE"/>
    <w:lvl w:ilvl="0" w:tplc="369679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676"/>
    <w:rsid w:val="00014A8C"/>
    <w:rsid w:val="00015B87"/>
    <w:rsid w:val="00020E0B"/>
    <w:rsid w:val="00031D66"/>
    <w:rsid w:val="00043F0A"/>
    <w:rsid w:val="00047D72"/>
    <w:rsid w:val="000614D7"/>
    <w:rsid w:val="00062317"/>
    <w:rsid w:val="0008100B"/>
    <w:rsid w:val="0008206F"/>
    <w:rsid w:val="00091D2F"/>
    <w:rsid w:val="00093695"/>
    <w:rsid w:val="000A5501"/>
    <w:rsid w:val="000B5224"/>
    <w:rsid w:val="000C67D3"/>
    <w:rsid w:val="000D6A7F"/>
    <w:rsid w:val="000E3DAD"/>
    <w:rsid w:val="000F59BA"/>
    <w:rsid w:val="001145C2"/>
    <w:rsid w:val="001357F4"/>
    <w:rsid w:val="00135E60"/>
    <w:rsid w:val="0013661A"/>
    <w:rsid w:val="0014371F"/>
    <w:rsid w:val="001463B3"/>
    <w:rsid w:val="00156660"/>
    <w:rsid w:val="00184CB4"/>
    <w:rsid w:val="001B2A73"/>
    <w:rsid w:val="001C7E74"/>
    <w:rsid w:val="001D46CD"/>
    <w:rsid w:val="001D7AAA"/>
    <w:rsid w:val="001E0C41"/>
    <w:rsid w:val="001F4987"/>
    <w:rsid w:val="002004BC"/>
    <w:rsid w:val="00227254"/>
    <w:rsid w:val="00242E75"/>
    <w:rsid w:val="00252595"/>
    <w:rsid w:val="00262709"/>
    <w:rsid w:val="00291FDE"/>
    <w:rsid w:val="00292C65"/>
    <w:rsid w:val="002B7CC4"/>
    <w:rsid w:val="002C7D31"/>
    <w:rsid w:val="002D4360"/>
    <w:rsid w:val="002F4C3E"/>
    <w:rsid w:val="00315B44"/>
    <w:rsid w:val="0033782A"/>
    <w:rsid w:val="003659D2"/>
    <w:rsid w:val="0038321B"/>
    <w:rsid w:val="003D0FBB"/>
    <w:rsid w:val="003E7002"/>
    <w:rsid w:val="003E79F6"/>
    <w:rsid w:val="003F3E4D"/>
    <w:rsid w:val="00443EC1"/>
    <w:rsid w:val="004447D7"/>
    <w:rsid w:val="00451084"/>
    <w:rsid w:val="004550F3"/>
    <w:rsid w:val="004560BB"/>
    <w:rsid w:val="00461970"/>
    <w:rsid w:val="00470D20"/>
    <w:rsid w:val="0047628A"/>
    <w:rsid w:val="004915F7"/>
    <w:rsid w:val="004B0E9A"/>
    <w:rsid w:val="004B2E39"/>
    <w:rsid w:val="004D148D"/>
    <w:rsid w:val="004D7384"/>
    <w:rsid w:val="00512FFE"/>
    <w:rsid w:val="0051448E"/>
    <w:rsid w:val="005146DE"/>
    <w:rsid w:val="0055047A"/>
    <w:rsid w:val="00551503"/>
    <w:rsid w:val="00577923"/>
    <w:rsid w:val="00587222"/>
    <w:rsid w:val="005915D5"/>
    <w:rsid w:val="005A1E14"/>
    <w:rsid w:val="005B18FB"/>
    <w:rsid w:val="005B750C"/>
    <w:rsid w:val="005F54B6"/>
    <w:rsid w:val="00621728"/>
    <w:rsid w:val="006675B2"/>
    <w:rsid w:val="00675778"/>
    <w:rsid w:val="00677404"/>
    <w:rsid w:val="006A618C"/>
    <w:rsid w:val="006C2038"/>
    <w:rsid w:val="006D252D"/>
    <w:rsid w:val="006D56A6"/>
    <w:rsid w:val="006E6CFC"/>
    <w:rsid w:val="006F7179"/>
    <w:rsid w:val="007178B4"/>
    <w:rsid w:val="00741A53"/>
    <w:rsid w:val="00744C09"/>
    <w:rsid w:val="00761B40"/>
    <w:rsid w:val="007672D9"/>
    <w:rsid w:val="0079411B"/>
    <w:rsid w:val="007A4CFF"/>
    <w:rsid w:val="007B5F7C"/>
    <w:rsid w:val="007D260C"/>
    <w:rsid w:val="0081150C"/>
    <w:rsid w:val="008500BF"/>
    <w:rsid w:val="0085298B"/>
    <w:rsid w:val="008639FC"/>
    <w:rsid w:val="00866B84"/>
    <w:rsid w:val="00867F8F"/>
    <w:rsid w:val="008715FE"/>
    <w:rsid w:val="00877D0E"/>
    <w:rsid w:val="008A33A4"/>
    <w:rsid w:val="008B4BAB"/>
    <w:rsid w:val="008C0BC0"/>
    <w:rsid w:val="008C3F47"/>
    <w:rsid w:val="008D0530"/>
    <w:rsid w:val="008D1D5F"/>
    <w:rsid w:val="008D1D91"/>
    <w:rsid w:val="008E4408"/>
    <w:rsid w:val="009028A2"/>
    <w:rsid w:val="00916E20"/>
    <w:rsid w:val="0095511E"/>
    <w:rsid w:val="00957668"/>
    <w:rsid w:val="00960011"/>
    <w:rsid w:val="00962012"/>
    <w:rsid w:val="00972668"/>
    <w:rsid w:val="00995272"/>
    <w:rsid w:val="009A28A3"/>
    <w:rsid w:val="009B02D2"/>
    <w:rsid w:val="009B6E48"/>
    <w:rsid w:val="009C6C6D"/>
    <w:rsid w:val="009D5230"/>
    <w:rsid w:val="009E1608"/>
    <w:rsid w:val="009E78B6"/>
    <w:rsid w:val="00A076B3"/>
    <w:rsid w:val="00A823BC"/>
    <w:rsid w:val="00A979B4"/>
    <w:rsid w:val="00AB55D3"/>
    <w:rsid w:val="00AB7A50"/>
    <w:rsid w:val="00AE0658"/>
    <w:rsid w:val="00AF0AC3"/>
    <w:rsid w:val="00AF5FBE"/>
    <w:rsid w:val="00B24AC4"/>
    <w:rsid w:val="00B40520"/>
    <w:rsid w:val="00B9345C"/>
    <w:rsid w:val="00B9690C"/>
    <w:rsid w:val="00BA4F59"/>
    <w:rsid w:val="00BD56EE"/>
    <w:rsid w:val="00BF0168"/>
    <w:rsid w:val="00C00458"/>
    <w:rsid w:val="00C129A8"/>
    <w:rsid w:val="00C35E2F"/>
    <w:rsid w:val="00C42184"/>
    <w:rsid w:val="00C528A7"/>
    <w:rsid w:val="00C81B40"/>
    <w:rsid w:val="00CC58B8"/>
    <w:rsid w:val="00CD0515"/>
    <w:rsid w:val="00CE3510"/>
    <w:rsid w:val="00CF3B0B"/>
    <w:rsid w:val="00D0256A"/>
    <w:rsid w:val="00D36E8D"/>
    <w:rsid w:val="00D437B4"/>
    <w:rsid w:val="00D6032C"/>
    <w:rsid w:val="00D63EE9"/>
    <w:rsid w:val="00D71DBC"/>
    <w:rsid w:val="00D9274A"/>
    <w:rsid w:val="00DB11E9"/>
    <w:rsid w:val="00DE791A"/>
    <w:rsid w:val="00DF419D"/>
    <w:rsid w:val="00DF5306"/>
    <w:rsid w:val="00E117B9"/>
    <w:rsid w:val="00E15CBF"/>
    <w:rsid w:val="00E352D5"/>
    <w:rsid w:val="00E42B48"/>
    <w:rsid w:val="00E509A1"/>
    <w:rsid w:val="00E63C9B"/>
    <w:rsid w:val="00E7058E"/>
    <w:rsid w:val="00EA3CBE"/>
    <w:rsid w:val="00EB36B3"/>
    <w:rsid w:val="00EC68C5"/>
    <w:rsid w:val="00ED6676"/>
    <w:rsid w:val="00EF0F42"/>
    <w:rsid w:val="00EF7A3D"/>
    <w:rsid w:val="00F17D4B"/>
    <w:rsid w:val="00F226E3"/>
    <w:rsid w:val="00F359D8"/>
    <w:rsid w:val="00F477B3"/>
    <w:rsid w:val="00F51D4B"/>
    <w:rsid w:val="00F823B0"/>
    <w:rsid w:val="00F927CE"/>
    <w:rsid w:val="00FB4934"/>
    <w:rsid w:val="00FC167F"/>
    <w:rsid w:val="00FC4877"/>
    <w:rsid w:val="00FC6586"/>
    <w:rsid w:val="00FD149C"/>
    <w:rsid w:val="00FD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D8AE3"/>
  <w15:chartTrackingRefBased/>
  <w15:docId w15:val="{E30C2A20-4F85-4761-A4BC-25099AB5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6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778"/>
    <w:pPr>
      <w:ind w:left="720"/>
      <w:contextualSpacing/>
    </w:pPr>
  </w:style>
  <w:style w:type="table" w:styleId="TableGrid">
    <w:name w:val="Table Grid"/>
    <w:basedOn w:val="TableNormal"/>
    <w:uiPriority w:val="39"/>
    <w:rsid w:val="00C52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7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3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B66AA46-6069-43BD-827A-8E9AD8143359}" type="doc">
      <dgm:prSet loTypeId="urn:microsoft.com/office/officeart/2005/8/layout/chevron1" loCatId="process" qsTypeId="urn:microsoft.com/office/officeart/2005/8/quickstyle/simple1" qsCatId="simple" csTypeId="urn:microsoft.com/office/officeart/2005/8/colors/accent0_1" csCatId="mainScheme" phldr="1"/>
      <dgm:spPr/>
    </dgm:pt>
    <dgm:pt modelId="{08D8E712-652B-4C35-A98D-434EAAD9EFA3}">
      <dgm:prSet phldrT="[Text]"/>
      <dgm:spPr/>
      <dgm:t>
        <a:bodyPr/>
        <a:lstStyle/>
        <a:p>
          <a:r>
            <a:rPr lang="en-CA"/>
            <a:t>         </a:t>
          </a:r>
        </a:p>
      </dgm:t>
    </dgm:pt>
    <dgm:pt modelId="{3643BD5E-8386-4C7D-AB78-EBB34D5674A4}" type="parTrans" cxnId="{F3FE7031-6151-451C-89EC-C4F4A0B18FD7}">
      <dgm:prSet/>
      <dgm:spPr/>
      <dgm:t>
        <a:bodyPr/>
        <a:lstStyle/>
        <a:p>
          <a:endParaRPr lang="en-CA"/>
        </a:p>
      </dgm:t>
    </dgm:pt>
    <dgm:pt modelId="{44500B40-817B-448D-BE65-7C20FE7F4910}" type="sibTrans" cxnId="{F3FE7031-6151-451C-89EC-C4F4A0B18FD7}">
      <dgm:prSet/>
      <dgm:spPr/>
      <dgm:t>
        <a:bodyPr/>
        <a:lstStyle/>
        <a:p>
          <a:endParaRPr lang="en-CA"/>
        </a:p>
      </dgm:t>
    </dgm:pt>
    <dgm:pt modelId="{74108F98-BD22-4CE6-B444-C5E3E7DFEAA6}">
      <dgm:prSet phldrT="[Text]"/>
      <dgm:spPr/>
      <dgm:t>
        <a:bodyPr/>
        <a:lstStyle/>
        <a:p>
          <a:r>
            <a:rPr lang="en-CA"/>
            <a:t>Meiosis  </a:t>
          </a:r>
        </a:p>
      </dgm:t>
    </dgm:pt>
    <dgm:pt modelId="{64C67204-30F5-4D48-9B4B-77DE153A5C5C}" type="parTrans" cxnId="{DC33B958-48F7-47AF-ADA1-9E6177A0E11B}">
      <dgm:prSet/>
      <dgm:spPr/>
      <dgm:t>
        <a:bodyPr/>
        <a:lstStyle/>
        <a:p>
          <a:endParaRPr lang="en-CA"/>
        </a:p>
      </dgm:t>
    </dgm:pt>
    <dgm:pt modelId="{F0334295-F4C0-4B7D-AAFC-00EDBFD4DEF8}" type="sibTrans" cxnId="{DC33B958-48F7-47AF-ADA1-9E6177A0E11B}">
      <dgm:prSet/>
      <dgm:spPr/>
      <dgm:t>
        <a:bodyPr/>
        <a:lstStyle/>
        <a:p>
          <a:endParaRPr lang="en-CA"/>
        </a:p>
      </dgm:t>
    </dgm:pt>
    <dgm:pt modelId="{1F6CA8CF-2C06-4859-A42F-9006ACD65E9C}">
      <dgm:prSet phldrT="[Text]"/>
      <dgm:spPr/>
      <dgm:t>
        <a:bodyPr/>
        <a:lstStyle/>
        <a:p>
          <a:r>
            <a:rPr lang="en-CA"/>
            <a:t>      </a:t>
          </a:r>
        </a:p>
      </dgm:t>
    </dgm:pt>
    <dgm:pt modelId="{CB50C29D-9D6E-4515-A713-B0A6FCAE6BE4}" type="parTrans" cxnId="{089C0AA9-CF19-420C-B538-1043C002A85F}">
      <dgm:prSet/>
      <dgm:spPr/>
      <dgm:t>
        <a:bodyPr/>
        <a:lstStyle/>
        <a:p>
          <a:endParaRPr lang="en-CA"/>
        </a:p>
      </dgm:t>
    </dgm:pt>
    <dgm:pt modelId="{ED32C493-67FF-42CE-B90C-34EDB545164F}" type="sibTrans" cxnId="{089C0AA9-CF19-420C-B538-1043C002A85F}">
      <dgm:prSet/>
      <dgm:spPr/>
      <dgm:t>
        <a:bodyPr/>
        <a:lstStyle/>
        <a:p>
          <a:endParaRPr lang="en-CA"/>
        </a:p>
      </dgm:t>
    </dgm:pt>
    <dgm:pt modelId="{F9AF5E41-9E95-4ED5-BAF4-555F178B53E7}">
      <dgm:prSet/>
      <dgm:spPr/>
      <dgm:t>
        <a:bodyPr/>
        <a:lstStyle/>
        <a:p>
          <a:endParaRPr lang="en-CA"/>
        </a:p>
      </dgm:t>
    </dgm:pt>
    <dgm:pt modelId="{F2AF9757-1A25-4BFA-A53F-08CE2A6AC55D}" type="parTrans" cxnId="{5F4EF6A1-20E6-423E-AFA5-86F816C2E475}">
      <dgm:prSet/>
      <dgm:spPr/>
      <dgm:t>
        <a:bodyPr/>
        <a:lstStyle/>
        <a:p>
          <a:endParaRPr lang="en-CA"/>
        </a:p>
      </dgm:t>
    </dgm:pt>
    <dgm:pt modelId="{BB0E963A-FC4C-4329-B48E-1AC387B8118F}" type="sibTrans" cxnId="{5F4EF6A1-20E6-423E-AFA5-86F816C2E475}">
      <dgm:prSet/>
      <dgm:spPr/>
      <dgm:t>
        <a:bodyPr/>
        <a:lstStyle/>
        <a:p>
          <a:endParaRPr lang="en-CA"/>
        </a:p>
      </dgm:t>
    </dgm:pt>
    <dgm:pt modelId="{418A3307-28D4-4763-837B-31437A23CA6E}">
      <dgm:prSet/>
      <dgm:spPr/>
      <dgm:t>
        <a:bodyPr/>
        <a:lstStyle/>
        <a:p>
          <a:r>
            <a:rPr lang="en-CA"/>
            <a:t>Mitosis</a:t>
          </a:r>
        </a:p>
      </dgm:t>
    </dgm:pt>
    <dgm:pt modelId="{F55DC208-EF70-4E25-B817-AA716D733DEF}" type="parTrans" cxnId="{1A04E2E8-42DF-4B2D-B2BE-3E1683531D0D}">
      <dgm:prSet/>
      <dgm:spPr/>
      <dgm:t>
        <a:bodyPr/>
        <a:lstStyle/>
        <a:p>
          <a:endParaRPr lang="en-CA"/>
        </a:p>
      </dgm:t>
    </dgm:pt>
    <dgm:pt modelId="{DBCF6C49-7D01-4375-A480-954ED6AA2F21}" type="sibTrans" cxnId="{1A04E2E8-42DF-4B2D-B2BE-3E1683531D0D}">
      <dgm:prSet/>
      <dgm:spPr/>
      <dgm:t>
        <a:bodyPr/>
        <a:lstStyle/>
        <a:p>
          <a:endParaRPr lang="en-CA"/>
        </a:p>
      </dgm:t>
    </dgm:pt>
    <dgm:pt modelId="{585DE866-FB62-48FC-822C-365548511CAA}">
      <dgm:prSet/>
      <dgm:spPr/>
      <dgm:t>
        <a:bodyPr/>
        <a:lstStyle/>
        <a:p>
          <a:endParaRPr lang="en-CA"/>
        </a:p>
      </dgm:t>
    </dgm:pt>
    <dgm:pt modelId="{71198F6E-455D-4CE7-98DC-AB34F7087A80}" type="parTrans" cxnId="{B83580DB-55C3-47EC-808D-0AA30281070E}">
      <dgm:prSet/>
      <dgm:spPr/>
      <dgm:t>
        <a:bodyPr/>
        <a:lstStyle/>
        <a:p>
          <a:endParaRPr lang="en-CA"/>
        </a:p>
      </dgm:t>
    </dgm:pt>
    <dgm:pt modelId="{38B4F51D-0FEB-444F-B90E-971C11D5BDCC}" type="sibTrans" cxnId="{B83580DB-55C3-47EC-808D-0AA30281070E}">
      <dgm:prSet/>
      <dgm:spPr/>
      <dgm:t>
        <a:bodyPr/>
        <a:lstStyle/>
        <a:p>
          <a:endParaRPr lang="en-CA"/>
        </a:p>
      </dgm:t>
    </dgm:pt>
    <dgm:pt modelId="{C951DD61-793E-4E5E-855A-C4ABF9A04780}">
      <dgm:prSet/>
      <dgm:spPr/>
      <dgm:t>
        <a:bodyPr/>
        <a:lstStyle/>
        <a:p>
          <a:endParaRPr lang="en-CA"/>
        </a:p>
      </dgm:t>
    </dgm:pt>
    <dgm:pt modelId="{A35EE1AF-0FD4-44DF-897D-8CBA2847047D}" type="parTrans" cxnId="{020C237E-3941-4375-8B36-4E83E6F5239E}">
      <dgm:prSet/>
      <dgm:spPr/>
      <dgm:t>
        <a:bodyPr/>
        <a:lstStyle/>
        <a:p>
          <a:endParaRPr lang="en-CA"/>
        </a:p>
      </dgm:t>
    </dgm:pt>
    <dgm:pt modelId="{6B705E1A-8D6F-4308-A3A0-DF545EE3E794}" type="sibTrans" cxnId="{020C237E-3941-4375-8B36-4E83E6F5239E}">
      <dgm:prSet/>
      <dgm:spPr/>
      <dgm:t>
        <a:bodyPr/>
        <a:lstStyle/>
        <a:p>
          <a:endParaRPr lang="en-CA"/>
        </a:p>
      </dgm:t>
    </dgm:pt>
    <dgm:pt modelId="{BBC00F11-6CC6-41D8-9371-3B186D42FAF8}">
      <dgm:prSet/>
      <dgm:spPr/>
      <dgm:t>
        <a:bodyPr/>
        <a:lstStyle/>
        <a:p>
          <a:r>
            <a:rPr lang="en-CA"/>
            <a:t>Fertilization</a:t>
          </a:r>
        </a:p>
      </dgm:t>
    </dgm:pt>
    <dgm:pt modelId="{D0E74D66-3945-48ED-B463-2A7DD878F020}" type="parTrans" cxnId="{0ECCEC6D-7433-46F7-9835-F453DCF3462D}">
      <dgm:prSet/>
      <dgm:spPr/>
      <dgm:t>
        <a:bodyPr/>
        <a:lstStyle/>
        <a:p>
          <a:endParaRPr lang="en-CA"/>
        </a:p>
      </dgm:t>
    </dgm:pt>
    <dgm:pt modelId="{F710CB42-78FF-4FDC-A877-9C9D734E5B23}" type="sibTrans" cxnId="{0ECCEC6D-7433-46F7-9835-F453DCF3462D}">
      <dgm:prSet/>
      <dgm:spPr/>
      <dgm:t>
        <a:bodyPr/>
        <a:lstStyle/>
        <a:p>
          <a:endParaRPr lang="en-CA"/>
        </a:p>
      </dgm:t>
    </dgm:pt>
    <dgm:pt modelId="{2FCB2F61-434E-41F4-966A-CA55A19567E0}">
      <dgm:prSet/>
      <dgm:spPr/>
      <dgm:t>
        <a:bodyPr/>
        <a:lstStyle/>
        <a:p>
          <a:endParaRPr lang="en-CA"/>
        </a:p>
      </dgm:t>
    </dgm:pt>
    <dgm:pt modelId="{6726D875-A626-44D1-9895-02FCDCA1DD58}" type="parTrans" cxnId="{D7C7F665-19AA-4FB3-94E9-27E8508541F2}">
      <dgm:prSet/>
      <dgm:spPr/>
      <dgm:t>
        <a:bodyPr/>
        <a:lstStyle/>
        <a:p>
          <a:endParaRPr lang="en-CA"/>
        </a:p>
      </dgm:t>
    </dgm:pt>
    <dgm:pt modelId="{F759EDC9-B346-4603-BF3E-B08FAB98C4BD}" type="sibTrans" cxnId="{D7C7F665-19AA-4FB3-94E9-27E8508541F2}">
      <dgm:prSet/>
      <dgm:spPr/>
      <dgm:t>
        <a:bodyPr/>
        <a:lstStyle/>
        <a:p>
          <a:endParaRPr lang="en-CA"/>
        </a:p>
      </dgm:t>
    </dgm:pt>
    <dgm:pt modelId="{FCE11AE2-BAD0-4665-B053-59CE41C1F8A2}">
      <dgm:prSet/>
      <dgm:spPr/>
      <dgm:t>
        <a:bodyPr/>
        <a:lstStyle/>
        <a:p>
          <a:r>
            <a:rPr lang="en-CA"/>
            <a:t>Mitosis</a:t>
          </a:r>
        </a:p>
      </dgm:t>
    </dgm:pt>
    <dgm:pt modelId="{A6FC0664-60FB-4E82-9702-D9492FBE57C8}" type="parTrans" cxnId="{8DFF5B2B-7A2E-4B46-93E5-A78B3977390A}">
      <dgm:prSet/>
      <dgm:spPr/>
      <dgm:t>
        <a:bodyPr/>
        <a:lstStyle/>
        <a:p>
          <a:endParaRPr lang="en-CA"/>
        </a:p>
      </dgm:t>
    </dgm:pt>
    <dgm:pt modelId="{8C5E9737-D4AC-4AC7-823A-FAF654C37DBE}" type="sibTrans" cxnId="{8DFF5B2B-7A2E-4B46-93E5-A78B3977390A}">
      <dgm:prSet/>
      <dgm:spPr/>
      <dgm:t>
        <a:bodyPr/>
        <a:lstStyle/>
        <a:p>
          <a:endParaRPr lang="en-CA"/>
        </a:p>
      </dgm:t>
    </dgm:pt>
    <dgm:pt modelId="{E03D10E2-2BDE-4793-9373-FC826760C9B9}" type="pres">
      <dgm:prSet presAssocID="{0B66AA46-6069-43BD-827A-8E9AD8143359}" presName="Name0" presStyleCnt="0">
        <dgm:presLayoutVars>
          <dgm:dir/>
          <dgm:animLvl val="lvl"/>
          <dgm:resizeHandles val="exact"/>
        </dgm:presLayoutVars>
      </dgm:prSet>
      <dgm:spPr/>
    </dgm:pt>
    <dgm:pt modelId="{4F1FF2F2-D588-48AE-80A9-0BA4B1608E7C}" type="pres">
      <dgm:prSet presAssocID="{08D8E712-652B-4C35-A98D-434EAAD9EFA3}" presName="parTxOnly" presStyleLbl="node1" presStyleIdx="0" presStyleCnt="10">
        <dgm:presLayoutVars>
          <dgm:chMax val="0"/>
          <dgm:chPref val="0"/>
          <dgm:bulletEnabled val="1"/>
        </dgm:presLayoutVars>
      </dgm:prSet>
      <dgm:spPr/>
    </dgm:pt>
    <dgm:pt modelId="{5455287D-4BE7-407F-ACBA-574CDC191E46}" type="pres">
      <dgm:prSet presAssocID="{44500B40-817B-448D-BE65-7C20FE7F4910}" presName="parTxOnlySpace" presStyleCnt="0"/>
      <dgm:spPr/>
    </dgm:pt>
    <dgm:pt modelId="{30DD7BC4-C053-4A48-8F7E-8737F6031592}" type="pres">
      <dgm:prSet presAssocID="{74108F98-BD22-4CE6-B444-C5E3E7DFEAA6}" presName="parTxOnly" presStyleLbl="node1" presStyleIdx="1" presStyleCnt="10">
        <dgm:presLayoutVars>
          <dgm:chMax val="0"/>
          <dgm:chPref val="0"/>
          <dgm:bulletEnabled val="1"/>
        </dgm:presLayoutVars>
      </dgm:prSet>
      <dgm:spPr/>
    </dgm:pt>
    <dgm:pt modelId="{9A92D3AB-0C70-4265-8D5C-C6B270AE805D}" type="pres">
      <dgm:prSet presAssocID="{F0334295-F4C0-4B7D-AAFC-00EDBFD4DEF8}" presName="parTxOnlySpace" presStyleCnt="0"/>
      <dgm:spPr/>
    </dgm:pt>
    <dgm:pt modelId="{35487691-949E-432B-8B32-D3BAD767C8F7}" type="pres">
      <dgm:prSet presAssocID="{F9AF5E41-9E95-4ED5-BAF4-555F178B53E7}" presName="parTxOnly" presStyleLbl="node1" presStyleIdx="2" presStyleCnt="10">
        <dgm:presLayoutVars>
          <dgm:chMax val="0"/>
          <dgm:chPref val="0"/>
          <dgm:bulletEnabled val="1"/>
        </dgm:presLayoutVars>
      </dgm:prSet>
      <dgm:spPr/>
    </dgm:pt>
    <dgm:pt modelId="{700FE93F-A04E-4D56-9C04-0C3D2779D62C}" type="pres">
      <dgm:prSet presAssocID="{BB0E963A-FC4C-4329-B48E-1AC387B8118F}" presName="parTxOnlySpace" presStyleCnt="0"/>
      <dgm:spPr/>
    </dgm:pt>
    <dgm:pt modelId="{86A8F2B8-230D-4DB4-8BEB-5CC94A2378F3}" type="pres">
      <dgm:prSet presAssocID="{418A3307-28D4-4763-837B-31437A23CA6E}" presName="parTxOnly" presStyleLbl="node1" presStyleIdx="3" presStyleCnt="10">
        <dgm:presLayoutVars>
          <dgm:chMax val="0"/>
          <dgm:chPref val="0"/>
          <dgm:bulletEnabled val="1"/>
        </dgm:presLayoutVars>
      </dgm:prSet>
      <dgm:spPr/>
    </dgm:pt>
    <dgm:pt modelId="{E8CE32B0-75CE-4616-A989-22D2636BD136}" type="pres">
      <dgm:prSet presAssocID="{DBCF6C49-7D01-4375-A480-954ED6AA2F21}" presName="parTxOnlySpace" presStyleCnt="0"/>
      <dgm:spPr/>
    </dgm:pt>
    <dgm:pt modelId="{1C61E244-6A46-4044-B6CA-4CDF1841505E}" type="pres">
      <dgm:prSet presAssocID="{585DE866-FB62-48FC-822C-365548511CAA}" presName="parTxOnly" presStyleLbl="node1" presStyleIdx="4" presStyleCnt="10">
        <dgm:presLayoutVars>
          <dgm:chMax val="0"/>
          <dgm:chPref val="0"/>
          <dgm:bulletEnabled val="1"/>
        </dgm:presLayoutVars>
      </dgm:prSet>
      <dgm:spPr/>
    </dgm:pt>
    <dgm:pt modelId="{F251C6D1-1C83-426A-A1AE-58B50A281CAE}" type="pres">
      <dgm:prSet presAssocID="{38B4F51D-0FEB-444F-B90E-971C11D5BDCC}" presName="parTxOnlySpace" presStyleCnt="0"/>
      <dgm:spPr/>
    </dgm:pt>
    <dgm:pt modelId="{CFEE94B0-699C-409E-9286-691A66E8C92D}" type="pres">
      <dgm:prSet presAssocID="{C951DD61-793E-4E5E-855A-C4ABF9A04780}" presName="parTxOnly" presStyleLbl="node1" presStyleIdx="5" presStyleCnt="10">
        <dgm:presLayoutVars>
          <dgm:chMax val="0"/>
          <dgm:chPref val="0"/>
          <dgm:bulletEnabled val="1"/>
        </dgm:presLayoutVars>
      </dgm:prSet>
      <dgm:spPr/>
    </dgm:pt>
    <dgm:pt modelId="{667B414D-0862-44E0-B830-2C95DF510A09}" type="pres">
      <dgm:prSet presAssocID="{6B705E1A-8D6F-4308-A3A0-DF545EE3E794}" presName="parTxOnlySpace" presStyleCnt="0"/>
      <dgm:spPr/>
    </dgm:pt>
    <dgm:pt modelId="{8A392455-4076-46BE-B3FD-5684C4BD1B30}" type="pres">
      <dgm:prSet presAssocID="{BBC00F11-6CC6-41D8-9371-3B186D42FAF8}" presName="parTxOnly" presStyleLbl="node1" presStyleIdx="6" presStyleCnt="10">
        <dgm:presLayoutVars>
          <dgm:chMax val="0"/>
          <dgm:chPref val="0"/>
          <dgm:bulletEnabled val="1"/>
        </dgm:presLayoutVars>
      </dgm:prSet>
      <dgm:spPr/>
    </dgm:pt>
    <dgm:pt modelId="{4954AA18-DA66-4B12-AD59-D8A96BEA7638}" type="pres">
      <dgm:prSet presAssocID="{F710CB42-78FF-4FDC-A877-9C9D734E5B23}" presName="parTxOnlySpace" presStyleCnt="0"/>
      <dgm:spPr/>
    </dgm:pt>
    <dgm:pt modelId="{1D6A1618-1861-454F-AA8C-C86E8C20F66E}" type="pres">
      <dgm:prSet presAssocID="{2FCB2F61-434E-41F4-966A-CA55A19567E0}" presName="parTxOnly" presStyleLbl="node1" presStyleIdx="7" presStyleCnt="10">
        <dgm:presLayoutVars>
          <dgm:chMax val="0"/>
          <dgm:chPref val="0"/>
          <dgm:bulletEnabled val="1"/>
        </dgm:presLayoutVars>
      </dgm:prSet>
      <dgm:spPr/>
    </dgm:pt>
    <dgm:pt modelId="{E4919DB4-41C9-4B47-87E2-CEABAE7B94BF}" type="pres">
      <dgm:prSet presAssocID="{F759EDC9-B346-4603-BF3E-B08FAB98C4BD}" presName="parTxOnlySpace" presStyleCnt="0"/>
      <dgm:spPr/>
    </dgm:pt>
    <dgm:pt modelId="{CDB383A9-788E-4837-8609-1A9BCAAE2423}" type="pres">
      <dgm:prSet presAssocID="{FCE11AE2-BAD0-4665-B053-59CE41C1F8A2}" presName="parTxOnly" presStyleLbl="node1" presStyleIdx="8" presStyleCnt="10">
        <dgm:presLayoutVars>
          <dgm:chMax val="0"/>
          <dgm:chPref val="0"/>
          <dgm:bulletEnabled val="1"/>
        </dgm:presLayoutVars>
      </dgm:prSet>
      <dgm:spPr/>
    </dgm:pt>
    <dgm:pt modelId="{5856E3F2-9BCB-433C-842D-C522611660CE}" type="pres">
      <dgm:prSet presAssocID="{8C5E9737-D4AC-4AC7-823A-FAF654C37DBE}" presName="parTxOnlySpace" presStyleCnt="0"/>
      <dgm:spPr/>
    </dgm:pt>
    <dgm:pt modelId="{E8C4A06F-EA32-45A5-A9FD-ABDC008D6AA2}" type="pres">
      <dgm:prSet presAssocID="{1F6CA8CF-2C06-4859-A42F-9006ACD65E9C}" presName="parTxOnly" presStyleLbl="node1" presStyleIdx="9" presStyleCnt="10">
        <dgm:presLayoutVars>
          <dgm:chMax val="0"/>
          <dgm:chPref val="0"/>
          <dgm:bulletEnabled val="1"/>
        </dgm:presLayoutVars>
      </dgm:prSet>
      <dgm:spPr/>
    </dgm:pt>
  </dgm:ptLst>
  <dgm:cxnLst>
    <dgm:cxn modelId="{22E8110F-45DD-4CC7-A219-E416DDE626F7}" type="presOf" srcId="{2FCB2F61-434E-41F4-966A-CA55A19567E0}" destId="{1D6A1618-1861-454F-AA8C-C86E8C20F66E}" srcOrd="0" destOrd="0" presId="urn:microsoft.com/office/officeart/2005/8/layout/chevron1"/>
    <dgm:cxn modelId="{8DFF5B2B-7A2E-4B46-93E5-A78B3977390A}" srcId="{0B66AA46-6069-43BD-827A-8E9AD8143359}" destId="{FCE11AE2-BAD0-4665-B053-59CE41C1F8A2}" srcOrd="8" destOrd="0" parTransId="{A6FC0664-60FB-4E82-9702-D9492FBE57C8}" sibTransId="{8C5E9737-D4AC-4AC7-823A-FAF654C37DBE}"/>
    <dgm:cxn modelId="{F3FE7031-6151-451C-89EC-C4F4A0B18FD7}" srcId="{0B66AA46-6069-43BD-827A-8E9AD8143359}" destId="{08D8E712-652B-4C35-A98D-434EAAD9EFA3}" srcOrd="0" destOrd="0" parTransId="{3643BD5E-8386-4C7D-AB78-EBB34D5674A4}" sibTransId="{44500B40-817B-448D-BE65-7C20FE7F4910}"/>
    <dgm:cxn modelId="{B5A8605F-3C97-4900-B19A-E85BE206CCC2}" type="presOf" srcId="{BBC00F11-6CC6-41D8-9371-3B186D42FAF8}" destId="{8A392455-4076-46BE-B3FD-5684C4BD1B30}" srcOrd="0" destOrd="0" presId="urn:microsoft.com/office/officeart/2005/8/layout/chevron1"/>
    <dgm:cxn modelId="{1FE49162-06A5-443A-A3FE-720E83313C9B}" type="presOf" srcId="{F9AF5E41-9E95-4ED5-BAF4-555F178B53E7}" destId="{35487691-949E-432B-8B32-D3BAD767C8F7}" srcOrd="0" destOrd="0" presId="urn:microsoft.com/office/officeart/2005/8/layout/chevron1"/>
    <dgm:cxn modelId="{D7C7F665-19AA-4FB3-94E9-27E8508541F2}" srcId="{0B66AA46-6069-43BD-827A-8E9AD8143359}" destId="{2FCB2F61-434E-41F4-966A-CA55A19567E0}" srcOrd="7" destOrd="0" parTransId="{6726D875-A626-44D1-9895-02FCDCA1DD58}" sibTransId="{F759EDC9-B346-4603-BF3E-B08FAB98C4BD}"/>
    <dgm:cxn modelId="{0ECCEC6D-7433-46F7-9835-F453DCF3462D}" srcId="{0B66AA46-6069-43BD-827A-8E9AD8143359}" destId="{BBC00F11-6CC6-41D8-9371-3B186D42FAF8}" srcOrd="6" destOrd="0" parTransId="{D0E74D66-3945-48ED-B463-2A7DD878F020}" sibTransId="{F710CB42-78FF-4FDC-A877-9C9D734E5B23}"/>
    <dgm:cxn modelId="{BF9AF850-4595-45D4-804D-A51512630639}" type="presOf" srcId="{C951DD61-793E-4E5E-855A-C4ABF9A04780}" destId="{CFEE94B0-699C-409E-9286-691A66E8C92D}" srcOrd="0" destOrd="0" presId="urn:microsoft.com/office/officeart/2005/8/layout/chevron1"/>
    <dgm:cxn modelId="{DC33B958-48F7-47AF-ADA1-9E6177A0E11B}" srcId="{0B66AA46-6069-43BD-827A-8E9AD8143359}" destId="{74108F98-BD22-4CE6-B444-C5E3E7DFEAA6}" srcOrd="1" destOrd="0" parTransId="{64C67204-30F5-4D48-9B4B-77DE153A5C5C}" sibTransId="{F0334295-F4C0-4B7D-AAFC-00EDBFD4DEF8}"/>
    <dgm:cxn modelId="{B6B6F77C-204D-4F75-9C64-F42B386D74EB}" type="presOf" srcId="{74108F98-BD22-4CE6-B444-C5E3E7DFEAA6}" destId="{30DD7BC4-C053-4A48-8F7E-8737F6031592}" srcOrd="0" destOrd="0" presId="urn:microsoft.com/office/officeart/2005/8/layout/chevron1"/>
    <dgm:cxn modelId="{020C237E-3941-4375-8B36-4E83E6F5239E}" srcId="{0B66AA46-6069-43BD-827A-8E9AD8143359}" destId="{C951DD61-793E-4E5E-855A-C4ABF9A04780}" srcOrd="5" destOrd="0" parTransId="{A35EE1AF-0FD4-44DF-897D-8CBA2847047D}" sibTransId="{6B705E1A-8D6F-4308-A3A0-DF545EE3E794}"/>
    <dgm:cxn modelId="{AA4D0783-6CB7-4317-85D3-80722BBEC81E}" type="presOf" srcId="{585DE866-FB62-48FC-822C-365548511CAA}" destId="{1C61E244-6A46-4044-B6CA-4CDF1841505E}" srcOrd="0" destOrd="0" presId="urn:microsoft.com/office/officeart/2005/8/layout/chevron1"/>
    <dgm:cxn modelId="{DF905390-A59D-49F1-A497-F79AADB52A7E}" type="presOf" srcId="{08D8E712-652B-4C35-A98D-434EAAD9EFA3}" destId="{4F1FF2F2-D588-48AE-80A9-0BA4B1608E7C}" srcOrd="0" destOrd="0" presId="urn:microsoft.com/office/officeart/2005/8/layout/chevron1"/>
    <dgm:cxn modelId="{5F4EF6A1-20E6-423E-AFA5-86F816C2E475}" srcId="{0B66AA46-6069-43BD-827A-8E9AD8143359}" destId="{F9AF5E41-9E95-4ED5-BAF4-555F178B53E7}" srcOrd="2" destOrd="0" parTransId="{F2AF9757-1A25-4BFA-A53F-08CE2A6AC55D}" sibTransId="{BB0E963A-FC4C-4329-B48E-1AC387B8118F}"/>
    <dgm:cxn modelId="{089C0AA9-CF19-420C-B538-1043C002A85F}" srcId="{0B66AA46-6069-43BD-827A-8E9AD8143359}" destId="{1F6CA8CF-2C06-4859-A42F-9006ACD65E9C}" srcOrd="9" destOrd="0" parTransId="{CB50C29D-9D6E-4515-A713-B0A6FCAE6BE4}" sibTransId="{ED32C493-67FF-42CE-B90C-34EDB545164F}"/>
    <dgm:cxn modelId="{A95107BB-1F2A-4998-BCD9-800E09B5C574}" type="presOf" srcId="{0B66AA46-6069-43BD-827A-8E9AD8143359}" destId="{E03D10E2-2BDE-4793-9373-FC826760C9B9}" srcOrd="0" destOrd="0" presId="urn:microsoft.com/office/officeart/2005/8/layout/chevron1"/>
    <dgm:cxn modelId="{CD7509CC-10AB-4213-9FD9-C4552B0E837B}" type="presOf" srcId="{1F6CA8CF-2C06-4859-A42F-9006ACD65E9C}" destId="{E8C4A06F-EA32-45A5-A9FD-ABDC008D6AA2}" srcOrd="0" destOrd="0" presId="urn:microsoft.com/office/officeart/2005/8/layout/chevron1"/>
    <dgm:cxn modelId="{F79A9CD1-6FC4-4D60-A6E7-1678CED3A645}" type="presOf" srcId="{418A3307-28D4-4763-837B-31437A23CA6E}" destId="{86A8F2B8-230D-4DB4-8BEB-5CC94A2378F3}" srcOrd="0" destOrd="0" presId="urn:microsoft.com/office/officeart/2005/8/layout/chevron1"/>
    <dgm:cxn modelId="{B83580DB-55C3-47EC-808D-0AA30281070E}" srcId="{0B66AA46-6069-43BD-827A-8E9AD8143359}" destId="{585DE866-FB62-48FC-822C-365548511CAA}" srcOrd="4" destOrd="0" parTransId="{71198F6E-455D-4CE7-98DC-AB34F7087A80}" sibTransId="{38B4F51D-0FEB-444F-B90E-971C11D5BDCC}"/>
    <dgm:cxn modelId="{1A04E2E8-42DF-4B2D-B2BE-3E1683531D0D}" srcId="{0B66AA46-6069-43BD-827A-8E9AD8143359}" destId="{418A3307-28D4-4763-837B-31437A23CA6E}" srcOrd="3" destOrd="0" parTransId="{F55DC208-EF70-4E25-B817-AA716D733DEF}" sibTransId="{DBCF6C49-7D01-4375-A480-954ED6AA2F21}"/>
    <dgm:cxn modelId="{B82D15E9-CE04-4715-B151-E0B71BA8EE87}" type="presOf" srcId="{FCE11AE2-BAD0-4665-B053-59CE41C1F8A2}" destId="{CDB383A9-788E-4837-8609-1A9BCAAE2423}" srcOrd="0" destOrd="0" presId="urn:microsoft.com/office/officeart/2005/8/layout/chevron1"/>
    <dgm:cxn modelId="{44607384-A6B0-4728-BF80-BD948777F3C4}" type="presParOf" srcId="{E03D10E2-2BDE-4793-9373-FC826760C9B9}" destId="{4F1FF2F2-D588-48AE-80A9-0BA4B1608E7C}" srcOrd="0" destOrd="0" presId="urn:microsoft.com/office/officeart/2005/8/layout/chevron1"/>
    <dgm:cxn modelId="{E368A80C-ADCB-440D-8F9A-31FF17B83102}" type="presParOf" srcId="{E03D10E2-2BDE-4793-9373-FC826760C9B9}" destId="{5455287D-4BE7-407F-ACBA-574CDC191E46}" srcOrd="1" destOrd="0" presId="urn:microsoft.com/office/officeart/2005/8/layout/chevron1"/>
    <dgm:cxn modelId="{A62EC4DA-CCDB-425C-9C9A-C7DB49A29AB0}" type="presParOf" srcId="{E03D10E2-2BDE-4793-9373-FC826760C9B9}" destId="{30DD7BC4-C053-4A48-8F7E-8737F6031592}" srcOrd="2" destOrd="0" presId="urn:microsoft.com/office/officeart/2005/8/layout/chevron1"/>
    <dgm:cxn modelId="{0E611311-2DA7-49FE-A0BF-079121903776}" type="presParOf" srcId="{E03D10E2-2BDE-4793-9373-FC826760C9B9}" destId="{9A92D3AB-0C70-4265-8D5C-C6B270AE805D}" srcOrd="3" destOrd="0" presId="urn:microsoft.com/office/officeart/2005/8/layout/chevron1"/>
    <dgm:cxn modelId="{8BF72AAD-B46F-4B55-9A67-CE7406336E70}" type="presParOf" srcId="{E03D10E2-2BDE-4793-9373-FC826760C9B9}" destId="{35487691-949E-432B-8B32-D3BAD767C8F7}" srcOrd="4" destOrd="0" presId="urn:microsoft.com/office/officeart/2005/8/layout/chevron1"/>
    <dgm:cxn modelId="{B44596AA-32E4-4707-951C-83D3A35AB3EE}" type="presParOf" srcId="{E03D10E2-2BDE-4793-9373-FC826760C9B9}" destId="{700FE93F-A04E-4D56-9C04-0C3D2779D62C}" srcOrd="5" destOrd="0" presId="urn:microsoft.com/office/officeart/2005/8/layout/chevron1"/>
    <dgm:cxn modelId="{47C07DB6-5EBC-4280-9498-2A22DD36DA74}" type="presParOf" srcId="{E03D10E2-2BDE-4793-9373-FC826760C9B9}" destId="{86A8F2B8-230D-4DB4-8BEB-5CC94A2378F3}" srcOrd="6" destOrd="0" presId="urn:microsoft.com/office/officeart/2005/8/layout/chevron1"/>
    <dgm:cxn modelId="{2138B287-9DF9-4947-B9F8-2BA3A8594BCE}" type="presParOf" srcId="{E03D10E2-2BDE-4793-9373-FC826760C9B9}" destId="{E8CE32B0-75CE-4616-A989-22D2636BD136}" srcOrd="7" destOrd="0" presId="urn:microsoft.com/office/officeart/2005/8/layout/chevron1"/>
    <dgm:cxn modelId="{F29BB846-4F11-4B7A-B891-9EBD08A9D931}" type="presParOf" srcId="{E03D10E2-2BDE-4793-9373-FC826760C9B9}" destId="{1C61E244-6A46-4044-B6CA-4CDF1841505E}" srcOrd="8" destOrd="0" presId="urn:microsoft.com/office/officeart/2005/8/layout/chevron1"/>
    <dgm:cxn modelId="{1E58AB04-0697-42FA-A6C5-9020BDFDE6E9}" type="presParOf" srcId="{E03D10E2-2BDE-4793-9373-FC826760C9B9}" destId="{F251C6D1-1C83-426A-A1AE-58B50A281CAE}" srcOrd="9" destOrd="0" presId="urn:microsoft.com/office/officeart/2005/8/layout/chevron1"/>
    <dgm:cxn modelId="{EA1F321D-4DE3-4524-964F-116CE3F5F68B}" type="presParOf" srcId="{E03D10E2-2BDE-4793-9373-FC826760C9B9}" destId="{CFEE94B0-699C-409E-9286-691A66E8C92D}" srcOrd="10" destOrd="0" presId="urn:microsoft.com/office/officeart/2005/8/layout/chevron1"/>
    <dgm:cxn modelId="{D9F4BA89-AC04-4C17-B820-270C1AF4A0E3}" type="presParOf" srcId="{E03D10E2-2BDE-4793-9373-FC826760C9B9}" destId="{667B414D-0862-44E0-B830-2C95DF510A09}" srcOrd="11" destOrd="0" presId="urn:microsoft.com/office/officeart/2005/8/layout/chevron1"/>
    <dgm:cxn modelId="{F7013BEA-6C5C-40E0-BC4A-11D4F687D08A}" type="presParOf" srcId="{E03D10E2-2BDE-4793-9373-FC826760C9B9}" destId="{8A392455-4076-46BE-B3FD-5684C4BD1B30}" srcOrd="12" destOrd="0" presId="urn:microsoft.com/office/officeart/2005/8/layout/chevron1"/>
    <dgm:cxn modelId="{E46C3F47-8D3C-4DA6-B0AC-FD53F581ADE2}" type="presParOf" srcId="{E03D10E2-2BDE-4793-9373-FC826760C9B9}" destId="{4954AA18-DA66-4B12-AD59-D8A96BEA7638}" srcOrd="13" destOrd="0" presId="urn:microsoft.com/office/officeart/2005/8/layout/chevron1"/>
    <dgm:cxn modelId="{DF00C916-67EC-4E89-BEE9-2D7508C22DFF}" type="presParOf" srcId="{E03D10E2-2BDE-4793-9373-FC826760C9B9}" destId="{1D6A1618-1861-454F-AA8C-C86E8C20F66E}" srcOrd="14" destOrd="0" presId="urn:microsoft.com/office/officeart/2005/8/layout/chevron1"/>
    <dgm:cxn modelId="{44C9B599-D6EB-4DAE-ACA8-4E419EB37EF6}" type="presParOf" srcId="{E03D10E2-2BDE-4793-9373-FC826760C9B9}" destId="{E4919DB4-41C9-4B47-87E2-CEABAE7B94BF}" srcOrd="15" destOrd="0" presId="urn:microsoft.com/office/officeart/2005/8/layout/chevron1"/>
    <dgm:cxn modelId="{7BDE1548-0581-4FEB-8912-070131357EBA}" type="presParOf" srcId="{E03D10E2-2BDE-4793-9373-FC826760C9B9}" destId="{CDB383A9-788E-4837-8609-1A9BCAAE2423}" srcOrd="16" destOrd="0" presId="urn:microsoft.com/office/officeart/2005/8/layout/chevron1"/>
    <dgm:cxn modelId="{BE3D6C43-8074-4177-B952-E39BF55DB69A}" type="presParOf" srcId="{E03D10E2-2BDE-4793-9373-FC826760C9B9}" destId="{5856E3F2-9BCB-433C-842D-C522611660CE}" srcOrd="17" destOrd="0" presId="urn:microsoft.com/office/officeart/2005/8/layout/chevron1"/>
    <dgm:cxn modelId="{6C91705B-262D-48DA-99A2-7016D3773E5E}" type="presParOf" srcId="{E03D10E2-2BDE-4793-9373-FC826760C9B9}" destId="{E8C4A06F-EA32-45A5-A9FD-ABDC008D6AA2}" srcOrd="18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F1FF2F2-D588-48AE-80A9-0BA4B1608E7C}">
      <dsp:nvSpPr>
        <dsp:cNvPr id="0" name=""/>
        <dsp:cNvSpPr/>
      </dsp:nvSpPr>
      <dsp:spPr>
        <a:xfrm>
          <a:off x="761" y="86752"/>
          <a:ext cx="685423" cy="274169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" tIns="8001" rIns="8001" bIns="8001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600" kern="1200"/>
            <a:t>         </a:t>
          </a:r>
        </a:p>
      </dsp:txBody>
      <dsp:txXfrm>
        <a:off x="137846" y="86752"/>
        <a:ext cx="411254" cy="274169"/>
      </dsp:txXfrm>
    </dsp:sp>
    <dsp:sp modelId="{30DD7BC4-C053-4A48-8F7E-8737F6031592}">
      <dsp:nvSpPr>
        <dsp:cNvPr id="0" name=""/>
        <dsp:cNvSpPr/>
      </dsp:nvSpPr>
      <dsp:spPr>
        <a:xfrm>
          <a:off x="617642" y="86752"/>
          <a:ext cx="685423" cy="274169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" tIns="8001" rIns="8001" bIns="8001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600" kern="1200"/>
            <a:t>Meiosis  </a:t>
          </a:r>
        </a:p>
      </dsp:txBody>
      <dsp:txXfrm>
        <a:off x="754727" y="86752"/>
        <a:ext cx="411254" cy="274169"/>
      </dsp:txXfrm>
    </dsp:sp>
    <dsp:sp modelId="{35487691-949E-432B-8B32-D3BAD767C8F7}">
      <dsp:nvSpPr>
        <dsp:cNvPr id="0" name=""/>
        <dsp:cNvSpPr/>
      </dsp:nvSpPr>
      <dsp:spPr>
        <a:xfrm>
          <a:off x="1234523" y="86752"/>
          <a:ext cx="685423" cy="274169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" tIns="8001" rIns="8001" bIns="8001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CA" sz="600" kern="1200"/>
        </a:p>
      </dsp:txBody>
      <dsp:txXfrm>
        <a:off x="1371608" y="86752"/>
        <a:ext cx="411254" cy="274169"/>
      </dsp:txXfrm>
    </dsp:sp>
    <dsp:sp modelId="{86A8F2B8-230D-4DB4-8BEB-5CC94A2378F3}">
      <dsp:nvSpPr>
        <dsp:cNvPr id="0" name=""/>
        <dsp:cNvSpPr/>
      </dsp:nvSpPr>
      <dsp:spPr>
        <a:xfrm>
          <a:off x="1851404" y="86752"/>
          <a:ext cx="685423" cy="274169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" tIns="8001" rIns="8001" bIns="8001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600" kern="1200"/>
            <a:t>Mitosis</a:t>
          </a:r>
        </a:p>
      </dsp:txBody>
      <dsp:txXfrm>
        <a:off x="1988489" y="86752"/>
        <a:ext cx="411254" cy="274169"/>
      </dsp:txXfrm>
    </dsp:sp>
    <dsp:sp modelId="{1C61E244-6A46-4044-B6CA-4CDF1841505E}">
      <dsp:nvSpPr>
        <dsp:cNvPr id="0" name=""/>
        <dsp:cNvSpPr/>
      </dsp:nvSpPr>
      <dsp:spPr>
        <a:xfrm>
          <a:off x="2468285" y="86752"/>
          <a:ext cx="685423" cy="274169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" tIns="8001" rIns="8001" bIns="8001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CA" sz="600" kern="1200"/>
        </a:p>
      </dsp:txBody>
      <dsp:txXfrm>
        <a:off x="2605370" y="86752"/>
        <a:ext cx="411254" cy="274169"/>
      </dsp:txXfrm>
    </dsp:sp>
    <dsp:sp modelId="{CFEE94B0-699C-409E-9286-691A66E8C92D}">
      <dsp:nvSpPr>
        <dsp:cNvPr id="0" name=""/>
        <dsp:cNvSpPr/>
      </dsp:nvSpPr>
      <dsp:spPr>
        <a:xfrm>
          <a:off x="3085166" y="86752"/>
          <a:ext cx="685423" cy="274169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" tIns="8001" rIns="8001" bIns="8001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CA" sz="600" kern="1200"/>
        </a:p>
      </dsp:txBody>
      <dsp:txXfrm>
        <a:off x="3222251" y="86752"/>
        <a:ext cx="411254" cy="274169"/>
      </dsp:txXfrm>
    </dsp:sp>
    <dsp:sp modelId="{8A392455-4076-46BE-B3FD-5684C4BD1B30}">
      <dsp:nvSpPr>
        <dsp:cNvPr id="0" name=""/>
        <dsp:cNvSpPr/>
      </dsp:nvSpPr>
      <dsp:spPr>
        <a:xfrm>
          <a:off x="3702047" y="86752"/>
          <a:ext cx="685423" cy="274169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" tIns="8001" rIns="8001" bIns="8001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600" kern="1200"/>
            <a:t>Fertilization</a:t>
          </a:r>
        </a:p>
      </dsp:txBody>
      <dsp:txXfrm>
        <a:off x="3839132" y="86752"/>
        <a:ext cx="411254" cy="274169"/>
      </dsp:txXfrm>
    </dsp:sp>
    <dsp:sp modelId="{1D6A1618-1861-454F-AA8C-C86E8C20F66E}">
      <dsp:nvSpPr>
        <dsp:cNvPr id="0" name=""/>
        <dsp:cNvSpPr/>
      </dsp:nvSpPr>
      <dsp:spPr>
        <a:xfrm>
          <a:off x="4318928" y="86752"/>
          <a:ext cx="685423" cy="274169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" tIns="8001" rIns="8001" bIns="8001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CA" sz="600" kern="1200"/>
        </a:p>
      </dsp:txBody>
      <dsp:txXfrm>
        <a:off x="4456013" y="86752"/>
        <a:ext cx="411254" cy="274169"/>
      </dsp:txXfrm>
    </dsp:sp>
    <dsp:sp modelId="{CDB383A9-788E-4837-8609-1A9BCAAE2423}">
      <dsp:nvSpPr>
        <dsp:cNvPr id="0" name=""/>
        <dsp:cNvSpPr/>
      </dsp:nvSpPr>
      <dsp:spPr>
        <a:xfrm>
          <a:off x="4935809" y="86752"/>
          <a:ext cx="685423" cy="274169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" tIns="8001" rIns="8001" bIns="8001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600" kern="1200"/>
            <a:t>Mitosis</a:t>
          </a:r>
        </a:p>
      </dsp:txBody>
      <dsp:txXfrm>
        <a:off x="5072894" y="86752"/>
        <a:ext cx="411254" cy="274169"/>
      </dsp:txXfrm>
    </dsp:sp>
    <dsp:sp modelId="{E8C4A06F-EA32-45A5-A9FD-ABDC008D6AA2}">
      <dsp:nvSpPr>
        <dsp:cNvPr id="0" name=""/>
        <dsp:cNvSpPr/>
      </dsp:nvSpPr>
      <dsp:spPr>
        <a:xfrm>
          <a:off x="5552690" y="86752"/>
          <a:ext cx="685423" cy="274169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" tIns="8001" rIns="8001" bIns="8001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600" kern="1200"/>
            <a:t>      </a:t>
          </a:r>
        </a:p>
      </dsp:txBody>
      <dsp:txXfrm>
        <a:off x="5689775" y="86752"/>
        <a:ext cx="411254" cy="27416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4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Park</dc:creator>
  <cp:keywords/>
  <dc:description/>
  <cp:lastModifiedBy>Sam Y</cp:lastModifiedBy>
  <cp:revision>116</cp:revision>
  <dcterms:created xsi:type="dcterms:W3CDTF">2018-01-17T04:17:00Z</dcterms:created>
  <dcterms:modified xsi:type="dcterms:W3CDTF">2019-07-08T18:40:00Z</dcterms:modified>
</cp:coreProperties>
</file>