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A9CDB" w14:textId="57FA98EF" w:rsidR="00DB6363" w:rsidRDefault="00D966DF" w:rsidP="00DB6363">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Third wave feminism</w:t>
      </w:r>
    </w:p>
    <w:p w14:paraId="43C9DCAB" w14:textId="771477E1"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The last wave of feminism took place primarily in the 1990s. This wave of feminism pushed the boundaries on what was the current ideal of what it meant to be a woman. As such the 3</w:t>
      </w:r>
      <w:r w:rsidRPr="00DB6363">
        <w:rPr>
          <w:rFonts w:ascii="Tahoma" w:eastAsia="Times New Roman" w:hAnsi="Tahoma" w:cs="Tahoma"/>
          <w:color w:val="000000"/>
          <w:sz w:val="19"/>
          <w:szCs w:val="19"/>
          <w:vertAlign w:val="superscript"/>
          <w:lang w:eastAsia="en-CA"/>
        </w:rPr>
        <w:t>rd</w:t>
      </w:r>
      <w:r>
        <w:rPr>
          <w:rFonts w:ascii="Tahoma" w:eastAsia="Times New Roman" w:hAnsi="Tahoma" w:cs="Tahoma"/>
          <w:color w:val="000000"/>
          <w:sz w:val="19"/>
          <w:szCs w:val="19"/>
          <w:lang w:eastAsia="en-CA"/>
        </w:rPr>
        <w:t xml:space="preserve"> wave of feminism focused primarily on womanhood as it is experienced by all types of woman including different ethnicities, socio-economic backgrounds and races. This view promoted heavily the idea of diversity and dispelled the notion that the </w:t>
      </w:r>
      <w:r w:rsidR="00B02FCB">
        <w:rPr>
          <w:rFonts w:ascii="Tahoma" w:eastAsia="Times New Roman" w:hAnsi="Tahoma" w:cs="Tahoma"/>
          <w:color w:val="000000"/>
          <w:sz w:val="19"/>
          <w:szCs w:val="19"/>
          <w:lang w:eastAsia="en-CA"/>
        </w:rPr>
        <w:t>experience</w:t>
      </w:r>
      <w:r>
        <w:rPr>
          <w:rFonts w:ascii="Tahoma" w:eastAsia="Times New Roman" w:hAnsi="Tahoma" w:cs="Tahoma"/>
          <w:color w:val="000000"/>
          <w:sz w:val="19"/>
          <w:szCs w:val="19"/>
          <w:lang w:eastAsia="en-CA"/>
        </w:rPr>
        <w:t xml:space="preserve"> of womanhood as </w:t>
      </w:r>
      <w:r w:rsidR="00B02FCB">
        <w:rPr>
          <w:rFonts w:ascii="Tahoma" w:eastAsia="Times New Roman" w:hAnsi="Tahoma" w:cs="Tahoma"/>
          <w:color w:val="000000"/>
          <w:sz w:val="19"/>
          <w:szCs w:val="19"/>
          <w:lang w:eastAsia="en-CA"/>
        </w:rPr>
        <w:t>a singular,</w:t>
      </w:r>
      <w:r>
        <w:rPr>
          <w:rFonts w:ascii="Tahoma" w:eastAsia="Times New Roman" w:hAnsi="Tahoma" w:cs="Tahoma"/>
          <w:color w:val="000000"/>
          <w:sz w:val="19"/>
          <w:szCs w:val="19"/>
          <w:lang w:eastAsia="en-CA"/>
        </w:rPr>
        <w:t xml:space="preserve"> linear </w:t>
      </w:r>
      <w:r w:rsidR="00B02FCB">
        <w:rPr>
          <w:rFonts w:ascii="Tahoma" w:eastAsia="Times New Roman" w:hAnsi="Tahoma" w:cs="Tahoma"/>
          <w:color w:val="000000"/>
          <w:sz w:val="19"/>
          <w:szCs w:val="19"/>
          <w:lang w:eastAsia="en-CA"/>
        </w:rPr>
        <w:t xml:space="preserve">experience. This wave of feminism is extremely significant as it </w:t>
      </w:r>
      <w:proofErr w:type="gramStart"/>
      <w:r w:rsidR="00B02FCB">
        <w:rPr>
          <w:rFonts w:ascii="Tahoma" w:eastAsia="Times New Roman" w:hAnsi="Tahoma" w:cs="Tahoma"/>
          <w:color w:val="000000"/>
          <w:sz w:val="19"/>
          <w:szCs w:val="19"/>
          <w:lang w:eastAsia="en-CA"/>
        </w:rPr>
        <w:t>look</w:t>
      </w:r>
      <w:proofErr w:type="gramEnd"/>
      <w:r w:rsidR="00B02FCB">
        <w:rPr>
          <w:rFonts w:ascii="Tahoma" w:eastAsia="Times New Roman" w:hAnsi="Tahoma" w:cs="Tahoma"/>
          <w:color w:val="000000"/>
          <w:sz w:val="19"/>
          <w:szCs w:val="19"/>
          <w:lang w:eastAsia="en-CA"/>
        </w:rPr>
        <w:t xml:space="preserve"> to ensure that any rights gained for women was experienced by all the women in the society, not just some. This marks a stark contrast from the previous and early waves of feminism which were solely focused on and promoted by affluent Caucasian women. Again, the significance of the third wave can be found in the developing terms of intersectionality and diversity.  </w:t>
      </w:r>
    </w:p>
    <w:p w14:paraId="6B005840"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7B0F4FC7" w14:textId="4267C1E1" w:rsidR="00DB6363" w:rsidRDefault="00D966DF" w:rsidP="00DB6363">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Political recruitment model</w:t>
      </w:r>
      <w:r w:rsidR="00B02FCB">
        <w:rPr>
          <w:rFonts w:ascii="Tahoma" w:eastAsia="Times New Roman" w:hAnsi="Tahoma" w:cs="Tahoma"/>
          <w:color w:val="000000"/>
          <w:sz w:val="19"/>
          <w:szCs w:val="19"/>
          <w:lang w:eastAsia="en-CA"/>
        </w:rPr>
        <w:t xml:space="preserve"> (Revision needed) </w:t>
      </w:r>
    </w:p>
    <w:p w14:paraId="32DFD872" w14:textId="7C04C7DE" w:rsidR="00B02FCB" w:rsidRDefault="00B02FCB" w:rsidP="00B02FCB">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The political recruitment model outlines the varying steps on how a prospective </w:t>
      </w:r>
      <w:proofErr w:type="spellStart"/>
      <w:r w:rsidR="00092834">
        <w:rPr>
          <w:rFonts w:ascii="Tahoma" w:eastAsia="Times New Roman" w:hAnsi="Tahoma" w:cs="Tahoma"/>
          <w:color w:val="FF0000"/>
          <w:sz w:val="19"/>
          <w:szCs w:val="19"/>
          <w:lang w:eastAsia="en-CA"/>
        </w:rPr>
        <w:t>eligibles</w:t>
      </w:r>
      <w:proofErr w:type="spellEnd"/>
      <w:r>
        <w:rPr>
          <w:rFonts w:ascii="Tahoma" w:eastAsia="Times New Roman" w:hAnsi="Tahoma" w:cs="Tahoma"/>
          <w:color w:val="000000"/>
          <w:sz w:val="19"/>
          <w:szCs w:val="19"/>
          <w:lang w:eastAsia="en-CA"/>
        </w:rPr>
        <w:t xml:space="preserve"> may take an official seat as a legislator.</w:t>
      </w:r>
    </w:p>
    <w:p w14:paraId="5E9901C0" w14:textId="52A742DC" w:rsidR="00B02FCB" w:rsidRDefault="00092834" w:rsidP="00B02FCB">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roofErr w:type="spellStart"/>
      <w:r w:rsidRPr="00092834">
        <w:rPr>
          <w:rFonts w:ascii="Tahoma" w:eastAsia="Times New Roman" w:hAnsi="Tahoma" w:cs="Tahoma"/>
          <w:color w:val="FF0000"/>
          <w:sz w:val="19"/>
          <w:szCs w:val="19"/>
          <w:lang w:eastAsia="en-CA"/>
        </w:rPr>
        <w:t>Eligibles</w:t>
      </w:r>
      <w:proofErr w:type="spellEnd"/>
      <w:r>
        <w:rPr>
          <w:rFonts w:ascii="Tahoma" w:eastAsia="Times New Roman" w:hAnsi="Tahoma" w:cs="Tahoma"/>
          <w:color w:val="000000"/>
          <w:sz w:val="19"/>
          <w:szCs w:val="19"/>
          <w:lang w:eastAsia="en-CA"/>
        </w:rPr>
        <w:t xml:space="preserve"> </w:t>
      </w:r>
      <w:r w:rsidR="00B02FCB">
        <w:rPr>
          <w:rFonts w:ascii="Tahoma" w:eastAsia="Times New Roman" w:hAnsi="Tahoma" w:cs="Tahoma"/>
          <w:color w:val="000000"/>
          <w:sz w:val="19"/>
          <w:szCs w:val="19"/>
          <w:lang w:eastAsia="en-CA"/>
        </w:rPr>
        <w:t>- Aspirant</w:t>
      </w:r>
      <w:r>
        <w:rPr>
          <w:rFonts w:ascii="Tahoma" w:eastAsia="Times New Roman" w:hAnsi="Tahoma" w:cs="Tahoma"/>
          <w:color w:val="000000"/>
          <w:sz w:val="19"/>
          <w:szCs w:val="19"/>
          <w:lang w:eastAsia="en-CA"/>
        </w:rPr>
        <w:t>s</w:t>
      </w:r>
      <w:r w:rsidR="00B02FCB">
        <w:rPr>
          <w:rFonts w:ascii="Tahoma" w:eastAsia="Times New Roman" w:hAnsi="Tahoma" w:cs="Tahoma"/>
          <w:color w:val="000000"/>
          <w:sz w:val="19"/>
          <w:szCs w:val="19"/>
          <w:lang w:eastAsia="en-CA"/>
        </w:rPr>
        <w:t xml:space="preserve"> – Candidate</w:t>
      </w:r>
      <w:r>
        <w:rPr>
          <w:rFonts w:ascii="Tahoma" w:eastAsia="Times New Roman" w:hAnsi="Tahoma" w:cs="Tahoma"/>
          <w:color w:val="000000"/>
          <w:sz w:val="19"/>
          <w:szCs w:val="19"/>
          <w:lang w:eastAsia="en-CA"/>
        </w:rPr>
        <w:t>s</w:t>
      </w:r>
      <w:r w:rsidR="00B02FCB">
        <w:rPr>
          <w:rFonts w:ascii="Tahoma" w:eastAsia="Times New Roman" w:hAnsi="Tahoma" w:cs="Tahoma"/>
          <w:color w:val="000000"/>
          <w:sz w:val="19"/>
          <w:szCs w:val="19"/>
          <w:lang w:eastAsia="en-CA"/>
        </w:rPr>
        <w:t xml:space="preserve"> – Legislator</w:t>
      </w:r>
      <w:r>
        <w:rPr>
          <w:rFonts w:ascii="Tahoma" w:eastAsia="Times New Roman" w:hAnsi="Tahoma" w:cs="Tahoma"/>
          <w:color w:val="000000"/>
          <w:sz w:val="19"/>
          <w:szCs w:val="19"/>
          <w:lang w:eastAsia="en-CA"/>
        </w:rPr>
        <w:t>s</w:t>
      </w:r>
      <w:r w:rsidR="00B02FCB">
        <w:rPr>
          <w:rFonts w:ascii="Tahoma" w:eastAsia="Times New Roman" w:hAnsi="Tahoma" w:cs="Tahoma"/>
          <w:color w:val="000000"/>
          <w:sz w:val="19"/>
          <w:szCs w:val="19"/>
          <w:lang w:eastAsia="en-CA"/>
        </w:rPr>
        <w:t xml:space="preserve"> </w:t>
      </w:r>
    </w:p>
    <w:p w14:paraId="79BF34E0" w14:textId="6049AF69" w:rsidR="00B02FCB" w:rsidRDefault="00B02FCB" w:rsidP="00B02FCB">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The first steps on the path to legislative power are viewed as the supply of recruits, this supply can be affected by two different factors: </w:t>
      </w:r>
    </w:p>
    <w:p w14:paraId="4F968F12" w14:textId="7E228BF1" w:rsidR="00B02FCB" w:rsidRDefault="000776CA" w:rsidP="00B02FCB">
      <w:pPr>
        <w:pStyle w:val="ListParagraph"/>
        <w:numPr>
          <w:ilvl w:val="0"/>
          <w:numId w:val="3"/>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Motivation</w:t>
      </w:r>
      <w:r w:rsidR="00B02FCB">
        <w:rPr>
          <w:rFonts w:ascii="Tahoma" w:eastAsia="Times New Roman" w:hAnsi="Tahoma" w:cs="Tahoma"/>
          <w:color w:val="000000"/>
          <w:sz w:val="19"/>
          <w:szCs w:val="19"/>
          <w:lang w:eastAsia="en-CA"/>
        </w:rPr>
        <w:t xml:space="preserve"> or will needed to run for office: </w:t>
      </w:r>
      <w:r w:rsidR="00092834">
        <w:rPr>
          <w:rFonts w:ascii="Tahoma" w:eastAsia="Times New Roman" w:hAnsi="Tahoma" w:cs="Tahoma"/>
          <w:color w:val="FF0000"/>
          <w:sz w:val="19"/>
          <w:szCs w:val="19"/>
          <w:lang w:eastAsia="en-CA"/>
        </w:rPr>
        <w:t>Ambition</w:t>
      </w:r>
    </w:p>
    <w:p w14:paraId="505986CE" w14:textId="0E3827A4" w:rsidR="00B02FCB" w:rsidRDefault="00B02FCB" w:rsidP="00B02FCB">
      <w:pPr>
        <w:pStyle w:val="ListParagraph"/>
        <w:numPr>
          <w:ilvl w:val="0"/>
          <w:numId w:val="3"/>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Resources or </w:t>
      </w:r>
      <w:r w:rsidR="000776CA">
        <w:rPr>
          <w:rFonts w:ascii="Tahoma" w:eastAsia="Times New Roman" w:hAnsi="Tahoma" w:cs="Tahoma"/>
          <w:color w:val="000000"/>
          <w:sz w:val="19"/>
          <w:szCs w:val="19"/>
          <w:lang w:eastAsia="en-CA"/>
        </w:rPr>
        <w:t>skills</w:t>
      </w:r>
      <w:bookmarkStart w:id="0" w:name="_GoBack"/>
      <w:bookmarkEnd w:id="0"/>
      <w:r>
        <w:rPr>
          <w:rFonts w:ascii="Tahoma" w:eastAsia="Times New Roman" w:hAnsi="Tahoma" w:cs="Tahoma"/>
          <w:color w:val="000000"/>
          <w:sz w:val="19"/>
          <w:szCs w:val="19"/>
          <w:lang w:eastAsia="en-CA"/>
        </w:rPr>
        <w:t xml:space="preserve"> needed to run for office: </w:t>
      </w:r>
      <w:r w:rsidR="00092834">
        <w:rPr>
          <w:rFonts w:ascii="Tahoma" w:eastAsia="Times New Roman" w:hAnsi="Tahoma" w:cs="Tahoma"/>
          <w:color w:val="FF0000"/>
          <w:sz w:val="19"/>
          <w:szCs w:val="19"/>
          <w:lang w:eastAsia="en-CA"/>
        </w:rPr>
        <w:t>Resources</w:t>
      </w:r>
    </w:p>
    <w:p w14:paraId="2DB77F51" w14:textId="77777777" w:rsidR="00B02FCB" w:rsidRPr="00B02FCB" w:rsidRDefault="00B02FCB" w:rsidP="00B02FCB">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5B768EF6" w14:textId="5B5635EA" w:rsidR="00B02FCB" w:rsidRPr="00B02FCB" w:rsidRDefault="00D966DF" w:rsidP="00B02FCB">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Formal equality</w:t>
      </w:r>
    </w:p>
    <w:p w14:paraId="7B821DE7" w14:textId="49C21E35" w:rsidR="00B94B83" w:rsidRDefault="00B02FCB"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Formal equality is the form of equality extended by legal and political means. </w:t>
      </w:r>
      <w:r w:rsidR="00B94B83">
        <w:rPr>
          <w:rFonts w:ascii="Tahoma" w:eastAsia="Times New Roman" w:hAnsi="Tahoma" w:cs="Tahoma"/>
          <w:color w:val="000000"/>
          <w:sz w:val="19"/>
          <w:szCs w:val="19"/>
          <w:lang w:eastAsia="en-CA"/>
        </w:rPr>
        <w:t xml:space="preserve">This means that the laws in place at the time governing personal and human rights are the same for both men and women. A great example of formal equality would be the persons case. The importance of formal equality is evident in that is often seen as a perquisite for substantive equality. The need for formal equality is vital as it helps to bridge the gap currently present in societies in which women are not given the same rights as men. As women gain these rights to be on par with men, women’s opinions and political positions will be taken more seriously. </w:t>
      </w:r>
    </w:p>
    <w:p w14:paraId="6FB5D5EF"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4C60F4D7" w14:textId="61CA1187"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Second wave Feminism</w:t>
      </w:r>
    </w:p>
    <w:p w14:paraId="09BD4EF6" w14:textId="5160C5A5" w:rsidR="00DB6363" w:rsidRPr="00B94B83" w:rsidRDefault="00B94B83" w:rsidP="00B94B83">
      <w:pPr>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Second wave feminism took place primarily in the 1970s, it marked the differences between the political ramifications of current progress of the woman’s right with the social aspects that were slow to progress alongside the liberation of rights. The second wave of feminism was marked by the royal commission on the status of women which outline to which extent progress was still to be made in the social treatment of women.  This wave’s motto was “the Personal is political”, this means that the focus of this wave was to </w:t>
      </w:r>
      <w:r w:rsidR="00092834">
        <w:rPr>
          <w:rFonts w:ascii="Tahoma" w:eastAsia="Times New Roman" w:hAnsi="Tahoma" w:cs="Tahoma"/>
          <w:color w:val="000000"/>
          <w:sz w:val="19"/>
          <w:szCs w:val="19"/>
          <w:lang w:eastAsia="en-CA"/>
        </w:rPr>
        <w:t xml:space="preserve">adjoin the social and domestic spheres of the way in which women are treated. This being the case, a large focus of the second wave of feminism was the structure of domestic relationships and the problem of domestic abuse. </w:t>
      </w:r>
    </w:p>
    <w:p w14:paraId="200F65B3"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3E9DC7ED" w14:textId="2DDD2896"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lastRenderedPageBreak/>
        <w:t>Formal vs Substantive equality</w:t>
      </w:r>
    </w:p>
    <w:p w14:paraId="186AD896" w14:textId="30A48CA8" w:rsidR="00DB6363" w:rsidRDefault="00092834"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Formal equality is concerned with the legal rights given to both men and women and the assurance that they are both equal.</w:t>
      </w:r>
    </w:p>
    <w:p w14:paraId="17F28A02" w14:textId="5157A157" w:rsidR="00092834" w:rsidRDefault="00092834"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Substantive equality is more concerned with the sameness of outcomes, that being said, substantive equality </w:t>
      </w:r>
      <w:proofErr w:type="gramStart"/>
      <w:r>
        <w:rPr>
          <w:rFonts w:ascii="Tahoma" w:eastAsia="Times New Roman" w:hAnsi="Tahoma" w:cs="Tahoma"/>
          <w:color w:val="000000"/>
          <w:sz w:val="19"/>
          <w:szCs w:val="19"/>
          <w:lang w:eastAsia="en-CA"/>
        </w:rPr>
        <w:t>look</w:t>
      </w:r>
      <w:proofErr w:type="gramEnd"/>
      <w:r>
        <w:rPr>
          <w:rFonts w:ascii="Tahoma" w:eastAsia="Times New Roman" w:hAnsi="Tahoma" w:cs="Tahoma"/>
          <w:color w:val="000000"/>
          <w:sz w:val="19"/>
          <w:szCs w:val="19"/>
          <w:lang w:eastAsia="en-CA"/>
        </w:rPr>
        <w:t xml:space="preserve"> to give either gender certain preferential entitlements over the other to ensure that they are equal in outcome. </w:t>
      </w:r>
    </w:p>
    <w:p w14:paraId="255DBF63" w14:textId="1883F86F" w:rsidR="00092834" w:rsidRDefault="00092834"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Formal equality can be looked at as a prerequisite in of substantive equality</w:t>
      </w:r>
    </w:p>
    <w:p w14:paraId="69109E14"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460BB78C" w14:textId="244D72E1" w:rsidR="00D966DF" w:rsidRDefault="00092834"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 Formal equality (revision needed) </w:t>
      </w:r>
    </w:p>
    <w:p w14:paraId="6FEE52A4" w14:textId="24E54A60"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0B6314D4"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1F1C3EFE" w14:textId="27BACF17" w:rsidR="00092834" w:rsidRPr="00092834" w:rsidRDefault="00D966DF" w:rsidP="00092834">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Substantive representatio</w:t>
      </w:r>
      <w:r w:rsidR="00092834">
        <w:rPr>
          <w:rFonts w:ascii="Tahoma" w:eastAsia="Times New Roman" w:hAnsi="Tahoma" w:cs="Tahoma"/>
          <w:color w:val="000000"/>
          <w:sz w:val="19"/>
          <w:szCs w:val="19"/>
          <w:lang w:eastAsia="en-CA"/>
        </w:rPr>
        <w:t>n</w:t>
      </w:r>
    </w:p>
    <w:p w14:paraId="158F2BFE" w14:textId="6A5A35BB" w:rsidR="00DB6363" w:rsidRDefault="00092834"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Substantive representation marks the advocacy of one group by another. This means that a certain </w:t>
      </w:r>
      <w:r w:rsidR="005F5DB6">
        <w:rPr>
          <w:rFonts w:ascii="Tahoma" w:eastAsia="Times New Roman" w:hAnsi="Tahoma" w:cs="Tahoma"/>
          <w:color w:val="000000"/>
          <w:sz w:val="19"/>
          <w:szCs w:val="19"/>
          <w:lang w:eastAsia="en-CA"/>
        </w:rPr>
        <w:t>subset</w:t>
      </w:r>
      <w:r>
        <w:rPr>
          <w:rFonts w:ascii="Tahoma" w:eastAsia="Times New Roman" w:hAnsi="Tahoma" w:cs="Tahoma"/>
          <w:color w:val="000000"/>
          <w:sz w:val="19"/>
          <w:szCs w:val="19"/>
          <w:lang w:eastAsia="en-CA"/>
        </w:rPr>
        <w:t xml:space="preserve"> of people taking and interest and acting towards the promotion of rights or other political interests of another group</w:t>
      </w:r>
      <w:r w:rsidR="005F5DB6">
        <w:rPr>
          <w:rFonts w:ascii="Tahoma" w:eastAsia="Times New Roman" w:hAnsi="Tahoma" w:cs="Tahoma"/>
          <w:color w:val="000000"/>
          <w:sz w:val="19"/>
          <w:szCs w:val="19"/>
          <w:lang w:eastAsia="en-CA"/>
        </w:rPr>
        <w:t>. In the legal sense, substantive representation is concerned with what a politician does rather than what they are. Substantive representation is extremely important as the representation of one group by another can be extremely useful to help promote the political views of that group, especially so if they are marginalized or oppressed.</w:t>
      </w:r>
    </w:p>
    <w:p w14:paraId="3D0FD644"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2B6809FE" w14:textId="06E50F4D"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Critical Mass</w:t>
      </w:r>
      <w:r w:rsidR="005F5DB6">
        <w:rPr>
          <w:rFonts w:ascii="Tahoma" w:eastAsia="Times New Roman" w:hAnsi="Tahoma" w:cs="Tahoma"/>
          <w:color w:val="000000"/>
          <w:sz w:val="19"/>
          <w:szCs w:val="19"/>
          <w:lang w:eastAsia="en-CA"/>
        </w:rPr>
        <w:t xml:space="preserve"> (Revision needed) </w:t>
      </w:r>
    </w:p>
    <w:p w14:paraId="2721F3EF" w14:textId="13AE71DB" w:rsidR="00DB6363" w:rsidRDefault="005F5DB6"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Pr>
          <w:rFonts w:ascii="Tahoma" w:eastAsia="Times New Roman" w:hAnsi="Tahoma" w:cs="Tahoma"/>
          <w:color w:val="000000"/>
          <w:sz w:val="19"/>
          <w:szCs w:val="19"/>
          <w:lang w:eastAsia="en-CA"/>
        </w:rPr>
        <w:t xml:space="preserve">Critical mass is the theory that says that for substantial progress to be mad in the rights or political views of a minority or marginalized group, that group must be represented by 15-30% of elected officials on the senate. </w:t>
      </w:r>
    </w:p>
    <w:p w14:paraId="486A431B" w14:textId="074677EE"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35738F7F"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51541FD4" w14:textId="2F9D4D6F"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Substantive equality</w:t>
      </w:r>
    </w:p>
    <w:p w14:paraId="40B06102" w14:textId="498660B8"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43394843"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2355D797" w14:textId="272F7D61"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Royal commission on the status women</w:t>
      </w:r>
    </w:p>
    <w:p w14:paraId="22C58DBB" w14:textId="0FDAF70F"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5E44AFCC"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2F3C91F3" w14:textId="0C190B8A" w:rsid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lastRenderedPageBreak/>
        <w:t>Person's Case</w:t>
      </w:r>
    </w:p>
    <w:p w14:paraId="37DC6C39" w14:textId="1E309E4D" w:rsidR="00DB6363"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4A35B069" w14:textId="77777777" w:rsidR="00DB6363" w:rsidRPr="00D966DF" w:rsidRDefault="00DB6363" w:rsidP="00DB6363">
      <w:p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p>
    <w:p w14:paraId="41B7E5CD" w14:textId="77777777" w:rsidR="00D966DF" w:rsidRPr="00D966DF" w:rsidRDefault="00D966DF" w:rsidP="00D966DF">
      <w:pPr>
        <w:numPr>
          <w:ilvl w:val="0"/>
          <w:numId w:val="1"/>
        </w:numPr>
        <w:shd w:val="clear" w:color="auto" w:fill="FFFFFF"/>
        <w:spacing w:before="100" w:beforeAutospacing="1" w:after="100" w:afterAutospacing="1" w:line="240" w:lineRule="auto"/>
        <w:rPr>
          <w:rFonts w:ascii="Tahoma" w:eastAsia="Times New Roman" w:hAnsi="Tahoma" w:cs="Tahoma"/>
          <w:color w:val="000000"/>
          <w:sz w:val="19"/>
          <w:szCs w:val="19"/>
          <w:lang w:eastAsia="en-CA"/>
        </w:rPr>
      </w:pPr>
      <w:r w:rsidRPr="00D966DF">
        <w:rPr>
          <w:rFonts w:ascii="Tahoma" w:eastAsia="Times New Roman" w:hAnsi="Tahoma" w:cs="Tahoma"/>
          <w:color w:val="000000"/>
          <w:sz w:val="19"/>
          <w:szCs w:val="19"/>
          <w:lang w:eastAsia="en-CA"/>
        </w:rPr>
        <w:t>Intersectionality</w:t>
      </w:r>
    </w:p>
    <w:p w14:paraId="19EE7E91" w14:textId="26C071C9" w:rsidR="00D966DF" w:rsidRPr="00D966DF" w:rsidRDefault="00D966DF" w:rsidP="00D966DF"/>
    <w:sectPr w:rsidR="00D966DF" w:rsidRPr="00D966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03A47"/>
    <w:multiLevelType w:val="hybridMultilevel"/>
    <w:tmpl w:val="BCA20E50"/>
    <w:lvl w:ilvl="0" w:tplc="41CCB3A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5426245"/>
    <w:multiLevelType w:val="multilevel"/>
    <w:tmpl w:val="835E4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1A0BF8"/>
    <w:multiLevelType w:val="hybridMultilevel"/>
    <w:tmpl w:val="0F245C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DF"/>
    <w:rsid w:val="000776CA"/>
    <w:rsid w:val="00092834"/>
    <w:rsid w:val="005F5DB6"/>
    <w:rsid w:val="0081713B"/>
    <w:rsid w:val="00A10D5A"/>
    <w:rsid w:val="00B02FCB"/>
    <w:rsid w:val="00B94B83"/>
    <w:rsid w:val="00D966DF"/>
    <w:rsid w:val="00DB63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A7C8"/>
  <w15:chartTrackingRefBased/>
  <w15:docId w15:val="{4DB8E775-99CA-4305-8F25-6679DEF3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05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3</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Oswaldo Ustariz</dc:creator>
  <cp:keywords/>
  <dc:description/>
  <cp:lastModifiedBy>Oswaldo Ustariz</cp:lastModifiedBy>
  <cp:revision>1</cp:revision>
  <dcterms:created xsi:type="dcterms:W3CDTF">2018-10-16T17:41:00Z</dcterms:created>
  <dcterms:modified xsi:type="dcterms:W3CDTF">2018-10-16T21:36:00Z</dcterms:modified>
</cp:coreProperties>
</file>