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Times New Roman" w:cs="Times New Roman"/>
          <w:sz w:val="28"/>
          <w:szCs w:val="28"/>
          <w:u w:val="single"/>
        </w:rPr>
      </w:pPr>
      <w:bookmarkStart w:id="1" w:name="_GoBack"/>
      <w:bookmarkEnd w:id="1"/>
      <w:r>
        <w:rPr>
          <w:rFonts w:ascii="Times New Roman" w:hAnsi="Times New Roman" w:eastAsia="Times New Roman" w:cs="Times New Roman"/>
          <w:sz w:val="28"/>
          <w:szCs w:val="28"/>
          <w:u w:val="single"/>
          <w:rtl w:val="0"/>
        </w:rPr>
        <w:t>LESSON 2: THE FIRST 400 YEARS</w:t>
      </w:r>
    </w:p>
    <w:p>
      <w:pPr>
        <w:rPr>
          <w:rFonts w:ascii="Times New Roman" w:hAnsi="Times New Roman" w:eastAsia="Times New Roman" w:cs="Times New Roman"/>
        </w:rPr>
      </w:pPr>
    </w:p>
    <w:p>
      <w:pP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tl w:val="0"/>
        </w:rPr>
        <w:t>Faith vs. Reason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relationship between </w:t>
      </w:r>
      <w:r>
        <w:rPr>
          <w:rFonts w:ascii="Times New Roman" w:hAnsi="Times New Roman" w:eastAsia="Times New Roman" w:cs="Times New Roman"/>
          <w:b w:val="0"/>
          <w:i w:val="0"/>
          <w:smallCaps w:val="0"/>
          <w:strike w:val="0"/>
          <w:color w:val="000000"/>
          <w:sz w:val="24"/>
          <w:szCs w:val="24"/>
          <w:u w:val="single"/>
          <w:shd w:val="clear" w:fill="auto"/>
          <w:vertAlign w:val="baseline"/>
          <w:rtl w:val="0"/>
        </w:rPr>
        <w:t>faith</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and </w:t>
      </w:r>
      <w:r>
        <w:rPr>
          <w:rFonts w:ascii="Times New Roman" w:hAnsi="Times New Roman" w:eastAsia="Times New Roman" w:cs="Times New Roman"/>
          <w:b w:val="0"/>
          <w:i w:val="0"/>
          <w:smallCaps w:val="0"/>
          <w:strike w:val="0"/>
          <w:color w:val="000000"/>
          <w:sz w:val="24"/>
          <w:szCs w:val="24"/>
          <w:u w:val="single"/>
          <w:shd w:val="clear" w:fill="auto"/>
          <w:vertAlign w:val="baseline"/>
          <w:rtl w:val="0"/>
        </w:rPr>
        <w:t>reason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shaped the history of the Christian tradition’s reflection on moral life</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Example: Jesus preaching to the faithful vs. Greek philosophical debates of reason</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What is Faith?</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Faith</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belief, trust, confidence.</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Definition #1: confidence, reliance, trust (in the ability, goodness of a person / in the efficacy or worth of a thing / in the truth of a statement or doctrine</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Definition #2: Belief in the truth of religion, in the authenticity of divine revelation, and acceptance of the revealed doctrines (note: that kind of faith justifies a sinner in the sight of God)</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What is Christian Faith?</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According to the Christian Bible, the New Testament was written in Greek where the word “</w:t>
      </w:r>
      <w:r>
        <w:rPr>
          <w:rFonts w:ascii="Times New Roman" w:hAnsi="Times New Roman" w:eastAsia="Times New Roman" w:cs="Times New Roman"/>
          <w:b/>
          <w:i w:val="0"/>
          <w:smallCaps w:val="0"/>
          <w:strike w:val="0"/>
          <w:color w:val="000000"/>
          <w:sz w:val="24"/>
          <w:szCs w:val="24"/>
          <w:u w:val="none"/>
          <w:shd w:val="clear" w:fill="auto"/>
          <w:vertAlign w:val="baseline"/>
          <w:rtl w:val="0"/>
        </w:rPr>
        <w:t>pistis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was found to be translated as the word “faith”</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In the New Testament, the word “faith” (pistis) meant “to trust someone”. One’s relationship with God. Faith is to trust in God</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Example: Abraham put his faith in God and this was reckoned to him as uprightness</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What is Reason?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Reason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the intellectual power of the mind to think and form valid judgments by a process of logic. The intellectual power, the capacity for rational thought, and related senses.</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expression “</w:t>
      </w:r>
      <w:r>
        <w:rPr>
          <w:rFonts w:ascii="Times New Roman" w:hAnsi="Times New Roman" w:eastAsia="Times New Roman" w:cs="Times New Roman"/>
          <w:b/>
          <w:i w:val="0"/>
          <w:smallCaps w:val="0"/>
          <w:strike w:val="0"/>
          <w:color w:val="000000"/>
          <w:sz w:val="24"/>
          <w:szCs w:val="24"/>
          <w:u w:val="none"/>
          <w:shd w:val="clear" w:fill="auto"/>
          <w:vertAlign w:val="baseline"/>
          <w:rtl w:val="0"/>
        </w:rPr>
        <w:t>the age of reason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is used to refer to the age at which a child is held capable of discerning right from wrong</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 xml:space="preserve">What is Christian Reason?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3 passages from Paul’s letters:</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smallCaps w:val="0"/>
          <w:strike w:val="0"/>
          <w:color w:val="000000"/>
          <w:sz w:val="24"/>
          <w:szCs w:val="24"/>
          <w:u w:val="none"/>
          <w:shd w:val="clear" w:fill="auto"/>
          <w:vertAlign w:val="baseline"/>
          <w:rtl w:val="0"/>
        </w:rPr>
        <w:t>Romans 2:14-15</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For when Gentiles, who do not have the law, by nature do what the law requires, they are a law to themselves, even though they do not have the law. They show that the work of the law is written on their hearts...</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smallCaps w:val="0"/>
          <w:strike w:val="0"/>
          <w:color w:val="000000"/>
          <w:sz w:val="24"/>
          <w:szCs w:val="24"/>
          <w:u w:val="none"/>
          <w:shd w:val="clear" w:fill="auto"/>
          <w:vertAlign w:val="baseline"/>
          <w:rtl w:val="0"/>
        </w:rPr>
        <w:t>1 Corinthians 2:14</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 natural person does not accept the things of the Spirit of God, for they are folly to him, and he is not able to understand them because they are spiritually discerned.</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smallCaps w:val="0"/>
          <w:strike w:val="0"/>
          <w:color w:val="000000"/>
          <w:sz w:val="24"/>
          <w:szCs w:val="24"/>
          <w:u w:val="none"/>
          <w:shd w:val="clear" w:fill="auto"/>
          <w:vertAlign w:val="baseline"/>
          <w:rtl w:val="0"/>
        </w:rPr>
        <w:t>Ephesians 2:8</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For by grace you have been saved through faith. And this is not your own doing; it is the gift of God...</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Faith in God vs. Human Reason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One of Paul’s passages (Romans 2:14-15) was basically saying the Gentiles are able to discern right from wrong, the law is “written in their hearts” even though they do not know Christ or God. Idea that one’s own efforts will lead one to discern what is right and then one will do it</w:t>
      </w:r>
    </w:p>
    <w:tbl>
      <w:tblPr>
        <w:tblStyle w:val="22"/>
        <w:tblW w:w="45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57"/>
        <w:gridCol w:w="20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457" w:type="dxa"/>
          </w:tcPr>
          <w:p>
            <w:pPr>
              <w:jc w:val="center"/>
              <w:rPr>
                <w:rFonts w:ascii="Times New Roman" w:hAnsi="Times New Roman" w:eastAsia="Times New Roman" w:cs="Times New Roman"/>
              </w:rPr>
            </w:pPr>
            <w:r>
              <w:rPr>
                <w:rFonts w:ascii="Times New Roman" w:hAnsi="Times New Roman" w:eastAsia="Times New Roman" w:cs="Times New Roman"/>
                <w:rtl w:val="0"/>
              </w:rPr>
              <w:t>God</w:t>
            </w:r>
          </w:p>
        </w:tc>
        <w:tc>
          <w:tcPr>
            <w:tcW w:w="2074" w:type="dxa"/>
          </w:tcPr>
          <w:p>
            <w:pPr>
              <w:jc w:val="center"/>
              <w:rPr>
                <w:rFonts w:ascii="Times New Roman" w:hAnsi="Times New Roman" w:eastAsia="Times New Roman" w:cs="Times New Roman"/>
              </w:rPr>
            </w:pPr>
            <w:r>
              <w:rPr>
                <w:rFonts w:ascii="Times New Roman" w:hAnsi="Times New Roman" w:eastAsia="Times New Roman" w:cs="Times New Roman"/>
                <w:rtl w:val="0"/>
              </w:rPr>
              <w:t>Human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457" w:type="dxa"/>
          </w:tcPr>
          <w:p>
            <w:pPr>
              <w:jc w:val="center"/>
              <w:rPr>
                <w:rFonts w:ascii="Times New Roman" w:hAnsi="Times New Roman" w:eastAsia="Times New Roman" w:cs="Times New Roman"/>
              </w:rPr>
            </w:pPr>
            <w:r>
              <w:rPr>
                <w:rFonts w:ascii="Times New Roman" w:hAnsi="Times New Roman" w:eastAsia="Times New Roman" w:cs="Times New Roman"/>
                <w:rtl w:val="0"/>
              </w:rPr>
              <w:t>faith</w:t>
            </w:r>
          </w:p>
        </w:tc>
        <w:tc>
          <w:tcPr>
            <w:tcW w:w="2074" w:type="dxa"/>
          </w:tcPr>
          <w:p>
            <w:pPr>
              <w:jc w:val="center"/>
              <w:rPr>
                <w:rFonts w:ascii="Times New Roman" w:hAnsi="Times New Roman" w:eastAsia="Times New Roman" w:cs="Times New Roman"/>
              </w:rPr>
            </w:pPr>
            <w:r>
              <w:rPr>
                <w:rFonts w:ascii="Times New Roman" w:hAnsi="Times New Roman" w:eastAsia="Times New Roman" w:cs="Times New Roman"/>
                <w:rtl w:val="0"/>
              </w:rPr>
              <w:t>Reason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457" w:type="dxa"/>
          </w:tcPr>
          <w:p>
            <w:pPr>
              <w:jc w:val="center"/>
              <w:rPr>
                <w:rFonts w:ascii="Times New Roman" w:hAnsi="Times New Roman" w:eastAsia="Times New Roman" w:cs="Times New Roman"/>
              </w:rPr>
            </w:pPr>
            <w:r>
              <w:rPr>
                <w:rFonts w:ascii="Times New Roman" w:hAnsi="Times New Roman" w:eastAsia="Times New Roman" w:cs="Times New Roman"/>
                <w:rtl w:val="0"/>
              </w:rPr>
              <w:t>(revelation)</w:t>
            </w:r>
          </w:p>
        </w:tc>
        <w:tc>
          <w:tcPr>
            <w:tcW w:w="2074" w:type="dxa"/>
          </w:tcPr>
          <w:p>
            <w:pPr>
              <w:jc w:val="center"/>
              <w:rPr>
                <w:rFonts w:ascii="Times New Roman" w:hAnsi="Times New Roman" w:eastAsia="Times New Roman" w:cs="Times New Roman"/>
              </w:rPr>
            </w:pPr>
            <w:r>
              <w:rPr>
                <w:rFonts w:ascii="Times New Roman" w:hAnsi="Times New Roman" w:eastAsia="Times New Roman" w:cs="Times New Roman"/>
                <w:rtl w:val="0"/>
              </w:rPr>
              <w:t>(good works)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2457" w:type="dxa"/>
          </w:tcPr>
          <w:p>
            <w:pPr>
              <w:jc w:val="center"/>
              <w:rPr>
                <w:rFonts w:ascii="Times New Roman" w:hAnsi="Times New Roman" w:eastAsia="Times New Roman" w:cs="Times New Roman"/>
              </w:rPr>
            </w:pPr>
            <w:r>
              <w:rPr>
                <w:rFonts w:ascii="Times New Roman" w:hAnsi="Times New Roman" w:eastAsia="Times New Roman" w:cs="Times New Roman"/>
                <w:rtl w:val="0"/>
              </w:rPr>
              <w:t>grace</w:t>
            </w:r>
          </w:p>
        </w:tc>
        <w:tc>
          <w:tcPr>
            <w:tcW w:w="2074" w:type="dxa"/>
          </w:tcPr>
          <w:p>
            <w:pPr>
              <w:jc w:val="center"/>
              <w:rPr>
                <w:rFonts w:ascii="Times New Roman" w:hAnsi="Times New Roman" w:eastAsia="Times New Roman" w:cs="Times New Roman"/>
              </w:rPr>
            </w:pPr>
            <w:r>
              <w:rPr>
                <w:rFonts w:ascii="Times New Roman" w:hAnsi="Times New Roman" w:eastAsia="Times New Roman" w:cs="Times New Roman"/>
                <w:rtl w:val="0"/>
              </w:rPr>
              <w:t>law</w:t>
            </w:r>
          </w:p>
        </w:tc>
      </w:tr>
    </w:tbl>
    <w:p>
      <w:pPr>
        <w:rPr>
          <w:rFonts w:ascii="Times New Roman" w:hAnsi="Times New Roman" w:eastAsia="Times New Roman" w:cs="Times New Roman"/>
        </w:rPr>
      </w:pPr>
    </w:p>
    <w:p>
      <w:pPr>
        <w:jc w:val="center"/>
        <w:rPr>
          <w:rFonts w:ascii="Times New Roman" w:hAnsi="Times New Roman" w:eastAsia="Times New Roman" w:cs="Times New Roman"/>
          <w:b/>
          <w:u w:val="single"/>
        </w:rPr>
      </w:pPr>
      <w:r>
        <w:rPr>
          <w:rFonts w:ascii="Times New Roman" w:hAnsi="Times New Roman" w:eastAsia="Times New Roman" w:cs="Times New Roman"/>
          <w:b/>
          <w:u w:val="single"/>
          <w:rtl w:val="0"/>
        </w:rPr>
        <w:t>VIDEO:</w:t>
      </w:r>
    </w:p>
    <w:p>
      <w:pPr>
        <w:rPr>
          <w:rFonts w:ascii="Times New Roman" w:hAnsi="Times New Roman" w:eastAsia="Times New Roman" w:cs="Times New Roman"/>
        </w:rPr>
      </w:pPr>
      <w:r>
        <w:rPr>
          <w:rFonts w:ascii="Times New Roman" w:hAnsi="Times New Roman" w:eastAsia="Times New Roman" w:cs="Times New Roman"/>
          <w:rtl w:val="0"/>
        </w:rPr>
        <w:t xml:space="preserve">Two ways of looking at morality, how humans come to understand how to act ethically. There was an emphasis on God, the importance of faith, revelation and grace. On the other hand, there was an emphasis on human reason, good works, and law. In the passages read earlier (the 3 passages from Paul’s letter), we see Paul is saying on one hand that people (the Gentiles) can discern right from wrong, because they have a law written their heart, even though they don’t know Christ nor God. So, there is a sense that their own effort will lead them to discern what is right and what they should do. On the other hand, in another passage, Paul says that a person can only be saved through faith. Nothing a person does can save him/her. As a result, we have here a debate (dilemma). The debate between faith and reason. </w:t>
      </w:r>
    </w:p>
    <w:p>
      <w:pPr>
        <w:rPr>
          <w:rFonts w:ascii="Times New Roman" w:hAnsi="Times New Roman" w:eastAsia="Times New Roman" w:cs="Times New Roman"/>
        </w:rPr>
      </w:pPr>
      <w:r>
        <w:rPr>
          <w:rFonts w:ascii="Times New Roman" w:hAnsi="Times New Roman" w:eastAsia="Times New Roman" w:cs="Times New Roman"/>
          <w:rtl w:val="0"/>
        </w:rPr>
        <w:t>Can one be good without God? (question about where does morality come from)</w:t>
      </w:r>
    </w:p>
    <w:p>
      <w:pPr>
        <w:rPr>
          <w:rFonts w:ascii="Times New Roman" w:hAnsi="Times New Roman" w:eastAsia="Times New Roman" w:cs="Times New Roman"/>
        </w:rPr>
      </w:pPr>
      <w:r>
        <w:rPr>
          <w:rFonts w:ascii="Times New Roman" w:hAnsi="Times New Roman" w:eastAsia="Times New Roman" w:cs="Times New Roman"/>
          <w:rtl w:val="0"/>
        </w:rPr>
        <w:t xml:space="preserve">Philosophers of contemporary time argues that morality is within human reason, we don’t need any extra revelation from God to tell us what is good, because we can figure it out by ourselves without the help of religion (without the help of God). However, theologians argue that morality is only possible because God revealed it to us through revelation. So, faith in God is important, because leads us to live a good life. It is not our own efforts, but instead it is God’s grace, that leads us to live a good life. </w:t>
      </w:r>
    </w:p>
    <w:p>
      <w:pPr>
        <w:rPr>
          <w:rFonts w:ascii="Times New Roman" w:hAnsi="Times New Roman" w:eastAsia="Times New Roman" w:cs="Times New Roman"/>
        </w:rPr>
      </w:pPr>
    </w:p>
    <w:p>
      <w:pP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tl w:val="0"/>
        </w:rPr>
        <w:t xml:space="preserve">Christian Influences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Earliest Christian writers depended A LOT on Hebrew scriptures. These scriptures are sacred texts of the Jewish religion (Christians refer to them as “Old Testament)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Hebrew scriptures are used by both contemporary Judaism and Christianity (but the texts are interpreted in different ways)</w:t>
      </w:r>
    </w:p>
    <w:p>
      <w:pPr>
        <w:rPr>
          <w:rFonts w:ascii="Times New Roman" w:hAnsi="Times New Roman" w:eastAsia="Times New Roman" w:cs="Times New Roman"/>
        </w:rPr>
      </w:pPr>
    </w:p>
    <w:p>
      <w:pPr>
        <w:jc w:val="center"/>
        <w:rPr>
          <w:rFonts w:ascii="Times New Roman" w:hAnsi="Times New Roman" w:eastAsia="Times New Roman" w:cs="Times New Roman"/>
          <w:b/>
          <w:u w:val="single"/>
        </w:rPr>
      </w:pPr>
      <w:r>
        <w:rPr>
          <w:rFonts w:ascii="Times New Roman" w:hAnsi="Times New Roman" w:eastAsia="Times New Roman" w:cs="Times New Roman"/>
          <w:b/>
          <w:u w:val="single"/>
          <w:rtl w:val="0"/>
        </w:rPr>
        <w:t>Greek Philosophical Influences – FOUR important Greek Philosophical Sources</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Plato</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Platonism</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The Greek philosophy of Plato and his followers taught the following:</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Truth is universal and eternal</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world of things is fleeting and corruptible – an imperfect imitation of pure ideas</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Confidence in the capacity of the human mind to discover truth through reason</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Moral life is patterning one’s behaviour is accordance with universal ideals </w:t>
      </w:r>
    </w:p>
    <w:p>
      <w:pPr>
        <w:rPr>
          <w:rFonts w:ascii="Times New Roman" w:hAnsi="Times New Roman" w:eastAsia="Times New Roman" w:cs="Times New Roman"/>
        </w:rPr>
      </w:pP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Verdana" w:hAnsi="Verdana" w:eastAsia="Verdana" w:cs="Verdana"/>
          <w:b w:val="0"/>
          <w:i w:val="0"/>
          <w:smallCaps w:val="0"/>
          <w:strike w:val="0"/>
          <w:color w:val="3C3C3C"/>
          <w:sz w:val="18"/>
          <w:szCs w:val="18"/>
          <w:highlight w:val="white"/>
          <w:u w:val="none"/>
          <w:vertAlign w:val="baseline"/>
          <w:rtl w:val="0"/>
        </w:rPr>
        <w:t>Contemporaries named him "the divine teacher": in his works it was spoken about an ideal society structure and immortality of soul. Ancient Greek thinker Plato said, that "time is a moving similarity of eternity".</w:t>
      </w:r>
    </w:p>
    <w:p>
      <w:pPr>
        <w:ind w:left="360"/>
        <w:rPr>
          <w:rFonts w:ascii="Times New Roman" w:hAnsi="Times New Roman" w:eastAsia="Times New Roman" w:cs="Times New Roman"/>
        </w:rPr>
      </w:pP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Aristotle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Aristotle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parted ways from his mentor (Plato). Plato believed that Form over Matter equalled life, and, that Form was superior to Matter. Aristotle disagreed and asserted that Form (soul) and Matter were on substance. Plato is considered a Dualist, whereas Aristotle a Realist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Reversal of Plato – ideas are a reflection of things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For Aristotle, the good consists in the realization of the ends potential in one’s nature</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Zeno</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Zeno founded the school of Stoicism where he taught. His philosophy valued peace of mind which he believed was a result of living in reasonable, virtuously and in harmony with nature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Stoicism</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is a Greek philosophy:</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God is rational </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Humans reflect this same rationality</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To be true to one’s humanity is to center oneself on reason </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Epicurus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Epicurus was influenced by Democritus his predecessor who was a materialist and who is regarded as the first to identify the atom as the building block of materiality. He lived by a form of controlled Hedonism (pleasure is the greatest good)</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Epicureanism</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is a Greek philosophy: (341-270)</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Life has no enduring meaning </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Therefore, must maximize pleasure and minimize pain </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Avoided social relationships and political responsibility</w:t>
      </w:r>
    </w:p>
    <w:p>
      <w:pPr>
        <w:numPr>
          <w:ilvl w:val="0"/>
          <w:numId w:val="7"/>
        </w:numPr>
        <w:spacing w:before="120"/>
        <w:ind w:left="1440" w:hanging="360"/>
      </w:pPr>
      <w:r>
        <w:rPr>
          <w:rFonts w:ascii="Times New Roman" w:hAnsi="Times New Roman" w:eastAsia="Times New Roman" w:cs="Times New Roman"/>
          <w:rtl w:val="0"/>
        </w:rPr>
        <w:t>freedom and thought" as the path to happiness.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rPr>
          <w:rFonts w:ascii="Times New Roman" w:hAnsi="Times New Roman" w:eastAsia="Times New Roman" w:cs="Times New Roman"/>
        </w:rPr>
      </w:pPr>
    </w:p>
    <w:p>
      <w:pP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tl w:val="0"/>
        </w:rPr>
        <w:t>New Testament Ethics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In the last of the New Testament writings we see diversity rather than unity in scriptures. The Bible has a variety of ethical perspectives but instead has a variety of ethical perspectives. (Biblical morality is much of a contextual character rather than stating universal rules)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There were distinctive features about the approach of the people of the Bible to morality:</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Bible regards people’s behaviours as the direct and immediate response to God’s revealed will</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In the New Testament, God is revealed through Christ. When proposing a way of life that is Christian, the New Testament writers constantly draw attention to the pattern of Jesus' earthly life as well as to the demands the resurrected Christ makes on those who believe in him.</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Christ formed a new covenant that built on the old covenant, so there is a basic unity between the Hebrew Bible and the New Testament. At the same time, there is a shift from following the “letter of the law” to following the “spirit of the law”</w:t>
      </w:r>
    </w:p>
    <w:p>
      <w:pPr>
        <w:rPr>
          <w:rFonts w:ascii="Times New Roman" w:hAnsi="Times New Roman" w:eastAsia="Times New Roman" w:cs="Times New Roman"/>
        </w:rPr>
      </w:pPr>
    </w:p>
    <w:p>
      <w:pPr>
        <w:jc w:val="center"/>
        <w:rPr>
          <w:rFonts w:ascii="Times New Roman" w:hAnsi="Times New Roman" w:eastAsia="Times New Roman" w:cs="Times New Roman"/>
          <w:b/>
          <w:u w:val="single"/>
        </w:rPr>
      </w:pPr>
      <w:r>
        <w:rPr>
          <w:rFonts w:ascii="Times New Roman" w:hAnsi="Times New Roman" w:eastAsia="Times New Roman" w:cs="Times New Roman"/>
          <w:b/>
          <w:u w:val="single"/>
          <w:rtl w:val="0"/>
        </w:rPr>
        <w:t>VIDEO:</w:t>
      </w:r>
    </w:p>
    <w:p>
      <w:pPr>
        <w:rPr>
          <w:rFonts w:ascii="Times New Roman" w:hAnsi="Times New Roman" w:eastAsia="Times New Roman" w:cs="Times New Roman"/>
        </w:rPr>
      </w:pPr>
      <w:r>
        <w:rPr>
          <w:rFonts w:ascii="Times New Roman" w:hAnsi="Times New Roman" w:eastAsia="Times New Roman" w:cs="Times New Roman"/>
          <w:rtl w:val="0"/>
        </w:rPr>
        <w:t xml:space="preserve">TWO important points to focus on: (1) there are a variety of ethical perspectives in the New Testament, there isn’t just one perspective (there is a variety of different ways in understanding ethics), (2) morality is contextual, it’s not universal rules. Meaning that morality has to do with the concrete situation that people are dealing with in a situation (e.g., Paul talks to different communities such as the Corinthians, the Romans and he will often say things to the Romans that are different to what he will say to the Corinthians. Sometimes you might even think that Paul is contradicting himself, but he is not. In fact, Paul is being very attentive to who his audience is; and when he is speaking to the Romans, he has certain things that are important for them to understand because of their context). Therefore, morality in the New Testament is contextual. </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 xml:space="preserve">What is important to know also in the central theme of Jesus’ message in the New Testament is something that he repeats a lot in the New Testament which has to do with this notion that </w:t>
      </w:r>
      <w:r>
        <w:rPr>
          <w:rFonts w:ascii="Times New Roman" w:hAnsi="Times New Roman" w:eastAsia="Times New Roman" w:cs="Times New Roman"/>
          <w:b/>
          <w:rtl w:val="0"/>
        </w:rPr>
        <w:t>the kingdom of God is at hand</w:t>
      </w:r>
      <w:r>
        <w:rPr>
          <w:rFonts w:ascii="Times New Roman" w:hAnsi="Times New Roman" w:eastAsia="Times New Roman" w:cs="Times New Roman"/>
          <w:rtl w:val="0"/>
        </w:rPr>
        <w:t xml:space="preserve"> (that statement and how it was understood is really what guided Jesus as the New Testament presents him. So, that statement “the kingdom of God is at hand” was a heuristic for Jesus) What the teacher mean’s by “</w:t>
      </w:r>
      <w:r>
        <w:rPr>
          <w:rFonts w:ascii="Times New Roman" w:hAnsi="Times New Roman" w:eastAsia="Times New Roman" w:cs="Times New Roman"/>
          <w:b/>
          <w:u w:val="single"/>
          <w:rtl w:val="0"/>
        </w:rPr>
        <w:t>heuristic</w:t>
      </w:r>
      <w:r>
        <w:rPr>
          <w:rFonts w:ascii="Times New Roman" w:hAnsi="Times New Roman" w:eastAsia="Times New Roman" w:cs="Times New Roman"/>
          <w:rtl w:val="0"/>
        </w:rPr>
        <w:t xml:space="preserve">” is that it is something that serves to someone to find out or discover something (it is a guide in a sense). So, Jesus uses a guide to teach to people about what it means to live a good life. The pattern in which is exhibited in “the kingdom of God is at hand” is really how Jesus lives his life and how he acts in the world. </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There are TWO characteristics to the New Testament ethics: (1) the priority of love over other virtues. Love is the most important of all, (2) morality is not prescribed in a rigid manner. There is a kind of looseness/flexibility about how morality is dealt with in the New Testament (e.g., when Jesus and his disciples are picking corn on the Sabbath and they are accused of breaking the Sabbath laws and Jesus says it is more important that they are able to eat than to worry about the rules of the Sabbath). In terms of moral behaviour, there is a lot of creative diversity; there is also an important recognition of cultural diversity and the need to be attentive to that</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Central Theme of Jesus</w:t>
      </w:r>
    </w:p>
    <w:p>
      <w:pPr>
        <w:keepNext w:val="0"/>
        <w:keepLines w:val="0"/>
        <w:widowControl w:val="0"/>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central theme of Jesus' (New Testament) message is </w:t>
      </w:r>
      <w:r>
        <w:rPr>
          <w:rFonts w:ascii="Times New Roman" w:hAnsi="Times New Roman" w:eastAsia="Times New Roman" w:cs="Times New Roman"/>
          <w:b/>
          <w:i w:val="0"/>
          <w:smallCaps w:val="0"/>
          <w:strike w:val="0"/>
          <w:color w:val="000000"/>
          <w:sz w:val="24"/>
          <w:szCs w:val="24"/>
          <w:u w:val="none"/>
          <w:shd w:val="clear" w:fill="auto"/>
          <w:vertAlign w:val="baseline"/>
          <w:rtl w:val="0"/>
        </w:rPr>
        <w:t>"the kingdom of God is at hand."</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(Mark 1:14) Jesus' proclamation of the kingdom of God is central. The </w:t>
      </w:r>
      <w:r>
        <w:rPr>
          <w:rFonts w:ascii="Times New Roman" w:hAnsi="Times New Roman" w:eastAsia="Times New Roman" w:cs="Times New Roman"/>
          <w:b/>
          <w:i w:val="0"/>
          <w:smallCaps w:val="0"/>
          <w:strike w:val="0"/>
          <w:color w:val="000000"/>
          <w:sz w:val="24"/>
          <w:szCs w:val="24"/>
          <w:u w:val="none"/>
          <w:shd w:val="clear" w:fill="auto"/>
          <w:vertAlign w:val="baseline"/>
          <w:rtl w:val="0"/>
        </w:rPr>
        <w:t>"kingdom"</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is present in and with his own person.</w:t>
      </w:r>
    </w:p>
    <w:p>
      <w:pPr>
        <w:keepNext w:val="0"/>
        <w:keepLines w:val="0"/>
        <w:widowControl w:val="0"/>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phrase 'the kingdom of God' does not refer to territory or to a state of "kingship". Rather, it refers to a person's acceptance of the God who graciously approached and to that person's consequent adherence to a certain way of life.</w:t>
      </w:r>
    </w:p>
    <w:p>
      <w:pPr>
        <w:keepNext w:val="0"/>
        <w:keepLines w:val="0"/>
        <w:widowControl w:val="0"/>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Jesus demonstrated what this acceptance meant and what this way of life was. This was the central point of his mission as he understood it. His teaching on morality, with regard to both content and motivation, was based on it.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main concern of Jesus was to live out God's kingdom and its demands. Jesus' life was a pattern of behaviour in accord with the nature of the kingdom. It was a pattern others could follow. There is no fully worked out moral system in the New Testament. For Jesus, perfection meant acceptance of the kingdom and its demands. It means "repentance" and obedience to the divine will (discipleship).</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Characteristics of New Testament Ethics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75" w:after="75" w:line="240" w:lineRule="auto"/>
        <w:ind w:left="720" w:right="0" w:hanging="360"/>
        <w:jc w:val="left"/>
        <w:rPr>
          <w:b w:val="0"/>
          <w:i w:val="0"/>
          <w:smallCaps w:val="0"/>
          <w:strike w:val="0"/>
          <w:color w:val="3C3C3C"/>
          <w:sz w:val="24"/>
          <w:szCs w:val="24"/>
          <w:u w:val="none"/>
          <w:shd w:val="clear" w:fill="auto"/>
          <w:vertAlign w:val="baseline"/>
        </w:rPr>
      </w:pPr>
      <w:r>
        <w:rPr>
          <w:rFonts w:ascii="Times New Roman" w:hAnsi="Times New Roman" w:eastAsia="Times New Roman" w:cs="Times New Roman"/>
          <w:b w:val="0"/>
          <w:i w:val="0"/>
          <w:smallCaps w:val="0"/>
          <w:strike w:val="0"/>
          <w:color w:val="3C3C3C"/>
          <w:sz w:val="24"/>
          <w:szCs w:val="24"/>
          <w:u w:val="none"/>
          <w:shd w:val="clear" w:fill="auto"/>
          <w:vertAlign w:val="baseline"/>
          <w:rtl w:val="0"/>
        </w:rPr>
        <w:t>Jesus rejected the formal authority of the Scriptures as absolutely binding. He did not hesitate to interpret the Scriptures as one who can oppose one passage to another and show how they correspond with God's kingdom in the present.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75" w:after="75" w:line="240" w:lineRule="auto"/>
        <w:ind w:left="720" w:right="0" w:hanging="360"/>
        <w:jc w:val="left"/>
        <w:rPr>
          <w:b w:val="0"/>
          <w:i w:val="0"/>
          <w:smallCaps w:val="0"/>
          <w:strike w:val="0"/>
          <w:color w:val="3C3C3C"/>
          <w:sz w:val="24"/>
          <w:szCs w:val="24"/>
          <w:u w:val="none"/>
          <w:shd w:val="clear" w:fill="auto"/>
          <w:vertAlign w:val="baseline"/>
        </w:rPr>
      </w:pPr>
      <w:r>
        <w:rPr>
          <w:rFonts w:ascii="Times New Roman" w:hAnsi="Times New Roman" w:eastAsia="Times New Roman" w:cs="Times New Roman"/>
          <w:b w:val="0"/>
          <w:i w:val="0"/>
          <w:smallCaps w:val="0"/>
          <w:strike w:val="0"/>
          <w:color w:val="3C3C3C"/>
          <w:sz w:val="24"/>
          <w:szCs w:val="24"/>
          <w:u w:val="none"/>
          <w:shd w:val="clear" w:fill="auto"/>
          <w:vertAlign w:val="baseline"/>
          <w:rtl w:val="0"/>
        </w:rPr>
        <w:t>Jesus condemns ritual law. For him, it is the human heart that is important, and ritual prescriptions cannot determine a person's total acceptance or rejection of God. (Mark 7).</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75" w:after="75" w:line="240" w:lineRule="auto"/>
        <w:ind w:left="720" w:right="0" w:hanging="360"/>
        <w:jc w:val="left"/>
        <w:rPr>
          <w:b w:val="0"/>
          <w:i w:val="0"/>
          <w:smallCaps w:val="0"/>
          <w:strike w:val="0"/>
          <w:color w:val="3C3C3C"/>
          <w:sz w:val="24"/>
          <w:szCs w:val="24"/>
          <w:u w:val="none"/>
          <w:shd w:val="clear" w:fill="auto"/>
          <w:vertAlign w:val="baseline"/>
        </w:rPr>
      </w:pPr>
      <w:r>
        <w:rPr>
          <w:rFonts w:ascii="Times New Roman" w:hAnsi="Times New Roman" w:eastAsia="Times New Roman" w:cs="Times New Roman"/>
          <w:b w:val="0"/>
          <w:i w:val="0"/>
          <w:smallCaps w:val="0"/>
          <w:strike w:val="0"/>
          <w:color w:val="3C3C3C"/>
          <w:sz w:val="24"/>
          <w:szCs w:val="24"/>
          <w:u w:val="none"/>
          <w:shd w:val="clear" w:fill="auto"/>
          <w:vertAlign w:val="baseline"/>
          <w:rtl w:val="0"/>
        </w:rPr>
        <w:t>Jesus' basic request is 'follow me', that is, imitate the selfless pattern of his life. He emphasized this rather than spelling out a detailed moral code.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75" w:after="75" w:line="240" w:lineRule="auto"/>
        <w:ind w:left="720" w:right="0" w:hanging="360"/>
        <w:jc w:val="left"/>
        <w:rPr>
          <w:b w:val="0"/>
          <w:i w:val="0"/>
          <w:smallCaps w:val="0"/>
          <w:strike w:val="0"/>
          <w:color w:val="3C3C3C"/>
          <w:sz w:val="24"/>
          <w:szCs w:val="24"/>
          <w:u w:val="none"/>
          <w:shd w:val="clear" w:fill="auto"/>
          <w:vertAlign w:val="baseline"/>
        </w:rPr>
      </w:pPr>
      <w:r>
        <w:rPr>
          <w:rFonts w:ascii="Times New Roman" w:hAnsi="Times New Roman" w:eastAsia="Times New Roman" w:cs="Times New Roman"/>
          <w:b w:val="0"/>
          <w:i w:val="0"/>
          <w:smallCaps w:val="0"/>
          <w:strike w:val="0"/>
          <w:color w:val="3C3C3C"/>
          <w:sz w:val="24"/>
          <w:szCs w:val="24"/>
          <w:u w:val="none"/>
          <w:shd w:val="clear" w:fill="auto"/>
          <w:vertAlign w:val="baseline"/>
          <w:rtl w:val="0"/>
        </w:rPr>
        <w:t>So, we see in John - Jesus' moral teaching is chiefly seen in his command to love. It is spelled out mainly in the concrete acts of forgiveness, practical caring and unlimited self-sacrifice. Rather than laws and commands, Jesus uses parables or stories to teach ethical behavior.</w:t>
      </w:r>
    </w:p>
    <w:p>
      <w:pPr>
        <w:rPr>
          <w:rFonts w:ascii="Times New Roman" w:hAnsi="Times New Roman" w:eastAsia="Times New Roman" w:cs="Times New Roman"/>
        </w:rPr>
      </w:pPr>
    </w:p>
    <w:tbl>
      <w:tblPr>
        <w:tblStyle w:val="23"/>
        <w:tblW w:w="93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5"/>
        <w:gridCol w:w="46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675" w:type="dxa"/>
          </w:tcPr>
          <w:p>
            <w:pPr>
              <w:jc w:val="center"/>
              <w:rPr>
                <w:rFonts w:ascii="Times New Roman" w:hAnsi="Times New Roman" w:eastAsia="Times New Roman" w:cs="Times New Roman"/>
              </w:rPr>
            </w:pPr>
            <w:r>
              <w:rPr>
                <w:rFonts w:ascii="Times New Roman" w:hAnsi="Times New Roman" w:eastAsia="Times New Roman" w:cs="Times New Roman"/>
                <w:rtl w:val="0"/>
              </w:rPr>
              <w:t>The characteristics of New Testament ethics are:</w:t>
            </w:r>
          </w:p>
        </w:tc>
        <w:tc>
          <w:tcPr>
            <w:tcW w:w="4675" w:type="dxa"/>
          </w:tcPr>
          <w:p>
            <w:pPr>
              <w:jc w:val="center"/>
              <w:rPr>
                <w:rFonts w:ascii="Times New Roman" w:hAnsi="Times New Roman" w:eastAsia="Times New Roman" w:cs="Times New Roman"/>
              </w:rPr>
            </w:pPr>
            <w:r>
              <w:rPr>
                <w:rFonts w:ascii="Times New Roman" w:hAnsi="Times New Roman" w:eastAsia="Times New Roman" w:cs="Times New Roman"/>
                <w:rtl w:val="0"/>
              </w:rPr>
              <w:t>The two greater commandments in the New Testament are: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675" w:type="dxa"/>
          </w:tcPr>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priority of love over other virtues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morality is not prescribed in a rigid manner</w:t>
            </w:r>
          </w:p>
        </w:tc>
        <w:tc>
          <w:tcPr>
            <w:tcW w:w="4675" w:type="dxa"/>
          </w:tcPr>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love of God</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love of neighbours</w:t>
            </w:r>
          </w:p>
        </w:tc>
      </w:tr>
    </w:tbl>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 xml:space="preserve">Contextual Ethics </w:t>
      </w:r>
    </w:p>
    <w:p>
      <w:pPr>
        <w:jc w:val="center"/>
        <w:rPr>
          <w:rFonts w:ascii="Times New Roman" w:hAnsi="Times New Roman" w:eastAsia="Times New Roman" w:cs="Times New Roman"/>
          <w:b/>
          <w:u w:val="single"/>
        </w:rPr>
      </w:pPr>
      <w:r>
        <w:rPr>
          <w:rFonts w:ascii="Times New Roman" w:hAnsi="Times New Roman" w:eastAsia="Times New Roman" w:cs="Times New Roman"/>
          <w:b/>
          <w:u w:val="single"/>
          <w:rtl w:val="0"/>
        </w:rPr>
        <w:t>Early Christian Communities</w:t>
      </w:r>
    </w:p>
    <w:p>
      <w:pPr>
        <w:rPr>
          <w:rFonts w:ascii="Times New Roman" w:hAnsi="Times New Roman" w:eastAsia="Times New Roman" w:cs="Times New Roman"/>
        </w:rPr>
      </w:pPr>
      <w:r>
        <w:rPr>
          <w:rFonts w:ascii="Times New Roman" w:hAnsi="Times New Roman" w:eastAsia="Times New Roman" w:cs="Times New Roman"/>
          <w:rtl w:val="0"/>
        </w:rPr>
        <w:t>Faced Moral Problems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early Christian communities never considered that they had received a complete code of morality to deal with every situation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community of faith must discover what its moral response should be in the face of </w:t>
      </w:r>
      <w:r>
        <w:rPr>
          <w:rFonts w:ascii="Times New Roman" w:hAnsi="Times New Roman" w:eastAsia="Times New Roman" w:cs="Times New Roman"/>
          <w:b w:val="0"/>
          <w:i w:val="0"/>
          <w:smallCaps w:val="0"/>
          <w:strike w:val="0"/>
          <w:color w:val="000000"/>
          <w:sz w:val="24"/>
          <w:szCs w:val="24"/>
          <w:u w:val="single"/>
          <w:shd w:val="clear" w:fill="auto"/>
          <w:vertAlign w:val="baseline"/>
          <w:rtl w:val="0"/>
        </w:rPr>
        <w:t>specific</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moral problems</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Interpreted, Adapted &amp; Applied Jesus Sayings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Jesus sayings could be interpreted, adapted and applied to new situations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Jesus did not discuss every situation or deal with every problem explicitly, but the tradition of his words can be approached in a living and vital way, precisely because of his promise to be present with his disciples “until the end of the age”</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Showed Cultural Diversity among Believers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There was significant cultural diversity among the early church believers. There are many examples of creative liberty and fidelity in the apostolic Church </w:t>
      </w:r>
    </w:p>
    <w:p>
      <w:pPr>
        <w:keepNext w:val="0"/>
        <w:keepLines w:val="0"/>
        <w:widowControl/>
        <w:numPr>
          <w:ilvl w:val="0"/>
          <w:numId w:val="1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Example: Peter did not impose circumcision and other Jewish customs on the house of the gentile Roman officer, Cornelius (Act 10: 11-18)</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 xml:space="preserve">Were Effected by Paul’s Teaching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Paul, exhibited tremendous creative liberty which allowed him to have a huge impact in most of the places he visited in his travels. Paul’s teachings were always contextual</w:t>
      </w:r>
    </w:p>
    <w:p>
      <w:pPr>
        <w:keepNext w:val="0"/>
        <w:keepLines w:val="0"/>
        <w:widowControl/>
        <w:numPr>
          <w:ilvl w:val="0"/>
          <w:numId w:val="1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smallCaps w:val="0"/>
          <w:strike w:val="0"/>
          <w:color w:val="000000"/>
          <w:sz w:val="24"/>
          <w:szCs w:val="24"/>
          <w:u w:val="none"/>
          <w:shd w:val="clear" w:fill="auto"/>
          <w:vertAlign w:val="baseline"/>
          <w:rtl w:val="0"/>
        </w:rPr>
        <w:t>Example in Paul’s first letter to the Corinthians he says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“Women should remain silent in the churches. They are not allowed to speak, but must be in submission, as the law says. If they want to inquire about something, they should ask their own husbands at home; for it is disgraceful for a woman to speak in the church.”</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16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smallCaps w:val="0"/>
          <w:strike w:val="0"/>
          <w:color w:val="000000"/>
          <w:sz w:val="24"/>
          <w:szCs w:val="24"/>
          <w:u w:val="none"/>
          <w:shd w:val="clear" w:fill="auto"/>
          <w:vertAlign w:val="baseline"/>
          <w:rtl w:val="0"/>
        </w:rPr>
        <w:t>Yet, on the other hand, Paul writes to the Galatians: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“There is neither Jew nor Gentile, neither slave nor free, nor is there male and female, for you are all one in Christ Jesus”</w:t>
      </w:r>
    </w:p>
    <w:p>
      <w:pPr>
        <w:rPr>
          <w:rFonts w:ascii="Times New Roman" w:hAnsi="Times New Roman" w:eastAsia="Times New Roman" w:cs="Times New Roman"/>
        </w:rPr>
      </w:pPr>
    </w:p>
    <w:p>
      <w:pPr>
        <w:rPr>
          <w:rFonts w:ascii="Times New Roman" w:hAnsi="Times New Roman" w:eastAsia="Times New Roman" w:cs="Times New Roman"/>
        </w:rPr>
      </w:pPr>
      <w:r>
        <w:rPr>
          <w:rFonts w:ascii="Times New Roman" w:hAnsi="Times New Roman" w:eastAsia="Times New Roman" w:cs="Times New Roman"/>
          <w:rtl w:val="0"/>
        </w:rPr>
        <w:t>Struggled with Social Questions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In the first centuries, early Christian thinkers struggled with momentous social questions</w:t>
      </w:r>
    </w:p>
    <w:p>
      <w:pPr>
        <w:keepNext w:val="0"/>
        <w:keepLines w:val="0"/>
        <w:widowControl/>
        <w:numPr>
          <w:ilvl w:val="0"/>
          <w:numId w:val="1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attitude to be taken toward the material world itself</w:t>
      </w:r>
    </w:p>
    <w:p>
      <w:pPr>
        <w:keepNext w:val="0"/>
        <w:keepLines w:val="0"/>
        <w:widowControl/>
        <w:numPr>
          <w:ilvl w:val="0"/>
          <w:numId w:val="1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attitude to be taken toward political power</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In the second century, there was a shift to the development of deeper intellectual presentations of the faith</w:t>
      </w:r>
    </w:p>
    <w:p>
      <w:pPr>
        <w:rPr>
          <w:rFonts w:ascii="Times New Roman" w:hAnsi="Times New Roman" w:eastAsia="Times New Roman" w:cs="Times New Roman"/>
          <w:sz w:val="28"/>
          <w:szCs w:val="28"/>
        </w:rPr>
      </w:pPr>
    </w:p>
    <w:p>
      <w:pP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tl w:val="0"/>
        </w:rPr>
        <w:t xml:space="preserve">Christian Concerns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Implications of the Gospel proclamation on the behaviours of the early Christians continued to be an important concern as the 1</w:t>
      </w:r>
      <w:r>
        <w:rPr>
          <w:rFonts w:ascii="Times New Roman" w:hAnsi="Times New Roman" w:eastAsia="Times New Roman" w:cs="Times New Roman"/>
          <w:b w:val="0"/>
          <w:i w:val="0"/>
          <w:smallCaps w:val="0"/>
          <w:strike w:val="0"/>
          <w:color w:val="000000"/>
          <w:sz w:val="24"/>
          <w:szCs w:val="24"/>
          <w:u w:val="none"/>
          <w:shd w:val="clear" w:fill="auto"/>
          <w:vertAlign w:val="superscript"/>
          <w:rtl w:val="0"/>
        </w:rPr>
        <w:t>st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Christian disciples were replaced by 2</w:t>
      </w:r>
      <w:r>
        <w:rPr>
          <w:rFonts w:ascii="Times New Roman" w:hAnsi="Times New Roman" w:eastAsia="Times New Roman" w:cs="Times New Roman"/>
          <w:b w:val="0"/>
          <w:i w:val="0"/>
          <w:smallCaps w:val="0"/>
          <w:strike w:val="0"/>
          <w:color w:val="000000"/>
          <w:sz w:val="24"/>
          <w:szCs w:val="24"/>
          <w:u w:val="none"/>
          <w:shd w:val="clear" w:fill="auto"/>
          <w:vertAlign w:val="superscript"/>
          <w:rtl w:val="0"/>
        </w:rPr>
        <w:t>nd</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and 3</w:t>
      </w:r>
      <w:r>
        <w:rPr>
          <w:rFonts w:ascii="Times New Roman" w:hAnsi="Times New Roman" w:eastAsia="Times New Roman" w:cs="Times New Roman"/>
          <w:b w:val="0"/>
          <w:i w:val="0"/>
          <w:smallCaps w:val="0"/>
          <w:strike w:val="0"/>
          <w:color w:val="000000"/>
          <w:sz w:val="24"/>
          <w:szCs w:val="24"/>
          <w:u w:val="none"/>
          <w:shd w:val="clear" w:fill="auto"/>
          <w:vertAlign w:val="superscript"/>
          <w:rtl w:val="0"/>
        </w:rPr>
        <w:t>rd</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generation Christians whom were trying to understand what being a Christian meant in terms of moral living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Writing of the period was characterized by a desire to respond to the concrete needs of the community in a way that is still authentic to the core of the Christian faith</w:t>
      </w:r>
    </w:p>
    <w:p>
      <w:pPr>
        <w:rPr>
          <w:rFonts w:ascii="Times New Roman" w:hAnsi="Times New Roman" w:eastAsia="Times New Roman" w:cs="Times New Roman"/>
        </w:rPr>
      </w:pPr>
    </w:p>
    <w:p>
      <w:pPr>
        <w:jc w:val="center"/>
        <w:rPr>
          <w:rFonts w:ascii="Times New Roman" w:hAnsi="Times New Roman" w:eastAsia="Times New Roman" w:cs="Times New Roman"/>
          <w:b/>
          <w:u w:val="single"/>
        </w:rPr>
      </w:pPr>
      <w:r>
        <w:rPr>
          <w:rFonts w:ascii="Times New Roman" w:hAnsi="Times New Roman" w:eastAsia="Times New Roman" w:cs="Times New Roman"/>
          <w:b/>
          <w:u w:val="single"/>
          <w:rtl w:val="0"/>
        </w:rPr>
        <w:t>VIDEO</w:t>
      </w:r>
    </w:p>
    <w:p>
      <w:pPr>
        <w:rPr>
          <w:rFonts w:ascii="Times New Roman" w:hAnsi="Times New Roman" w:eastAsia="Times New Roman" w:cs="Times New Roman"/>
        </w:rPr>
      </w:pPr>
      <w:r>
        <w:rPr>
          <w:rFonts w:ascii="Times New Roman" w:hAnsi="Times New Roman" w:eastAsia="Times New Roman" w:cs="Times New Roman"/>
          <w:rtl w:val="0"/>
        </w:rPr>
        <w:t>Trying to understand how the early Christian church dealt with ethical issues. There is a shift from the early Christian thinkers reflecting on ethics through revelation, through the message of God. In the late 2</w:t>
      </w:r>
      <w:r>
        <w:rPr>
          <w:rFonts w:ascii="Times New Roman" w:hAnsi="Times New Roman" w:eastAsia="Times New Roman" w:cs="Times New Roman"/>
          <w:vertAlign w:val="superscript"/>
          <w:rtl w:val="0"/>
        </w:rPr>
        <w:t>nd</w:t>
      </w:r>
      <w:r>
        <w:rPr>
          <w:rFonts w:ascii="Times New Roman" w:hAnsi="Times New Roman" w:eastAsia="Times New Roman" w:cs="Times New Roman"/>
          <w:rtl w:val="0"/>
        </w:rPr>
        <w:t xml:space="preserve"> century, the Christian “apologists” (or the Christian theologians) they begin to really draw on the Greek philosophy. So, ethics and morality is reflected at a deeper intellectual level (there is a deeper intellectual presentation of what the Christian faith means and what ethics means).</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 xml:space="preserve">Key Figure: </w:t>
      </w:r>
      <w:r>
        <w:rPr>
          <w:rFonts w:ascii="Times New Roman" w:hAnsi="Times New Roman" w:eastAsia="Times New Roman" w:cs="Times New Roman"/>
          <w:b/>
          <w:sz w:val="28"/>
          <w:szCs w:val="28"/>
          <w:rtl w:val="0"/>
        </w:rPr>
        <w:t>Saint Justin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An early Christian “Apologists”</w:t>
      </w:r>
    </w:p>
    <w:p>
      <w:pPr>
        <w:keepNext w:val="0"/>
        <w:keepLines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Saint Justin Martyr – one of the early Christian “apologists”</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Christian apologetics is a field of Christian theology that aims to present a rational basis for the Christian faith, defending the faith against objections</w:t>
      </w:r>
    </w:p>
    <w:p>
      <w:pPr>
        <w:keepNext w:val="0"/>
        <w:keepLines w:val="0"/>
        <w:widowControl/>
        <w:numPr>
          <w:ilvl w:val="0"/>
          <w:numId w:val="1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16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He is the first who tried to reconcile Christian with non-Christian culture</w:t>
      </w:r>
    </w:p>
    <w:p>
      <w:pPr>
        <w:keepNext w:val="0"/>
        <w:keepLines w:val="0"/>
        <w:widowControl/>
        <w:numPr>
          <w:ilvl w:val="0"/>
          <w:numId w:val="1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16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He attempted a synthesis, a constructive encounter with the prevailing philosophy of Platonism</w:t>
      </w:r>
    </w:p>
    <w:p>
      <w:pPr>
        <w:keepNext w:val="0"/>
        <w:keepLines w:val="0"/>
        <w:widowControl/>
        <w:numPr>
          <w:ilvl w:val="0"/>
          <w:numId w:val="1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16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In dialogue with pagan philosophy and Jewish culture </w:t>
      </w:r>
    </w:p>
    <w:p>
      <w:pPr>
        <w:keepNext w:val="0"/>
        <w:keepLines w:val="0"/>
        <w:widowControl/>
        <w:numPr>
          <w:ilvl w:val="0"/>
          <w:numId w:val="1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16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Presents Christ to Jews and Gentiles as </w:t>
      </w:r>
      <w:r>
        <w:rPr>
          <w:rFonts w:ascii="Times New Roman" w:hAnsi="Times New Roman" w:eastAsia="Times New Roman" w:cs="Times New Roman"/>
          <w:b/>
          <w:i/>
          <w:smallCaps w:val="0"/>
          <w:strike w:val="0"/>
          <w:color w:val="000000"/>
          <w:sz w:val="24"/>
          <w:szCs w:val="24"/>
          <w:u w:val="none"/>
          <w:shd w:val="clear" w:fill="auto"/>
          <w:vertAlign w:val="baseline"/>
          <w:rtl w:val="0"/>
        </w:rPr>
        <w:t>Logos kay Nomos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 Word and the Law)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Socrates &amp; Plato Influence</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With Justin we have the beginning of the synthesis of Christianity with Platonism, so it is important that we understand something about Plato and his teacher Socrates and their understanding of the moral life</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Socrates equated virtue with knowledge </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ultimate evil is the unexamined life. Socrates tried to bring people to recognize their own ignorance. He continually questioned his fellow Athenians, on the meaning and necessity of virtuous and reflective living. Socrates’ pedagogy was not to hand down doctrines but to lead his students to see for themselves, to get the insights themselves</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Plato privileged the soul over the body</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He believed the soul to be separate and superior to the body. Human beings are attracted to the good through desire (Eros). No one desires evil, humans are merely misled. Doing the good follows naturally and logically from knowing the good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Plato’s View of the Soul</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Plato saw the soul as divided into THREE parts: desire (appetites), spirit and reason</w:t>
      </w:r>
    </w:p>
    <w:p>
      <w:pPr>
        <w:keepNext w:val="0"/>
        <w:keepLines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Desire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the appetites are our multitude of desires for various pleasures, comforts, physical satisfactions, and bodily ease. They can often be in conflict even with each other</w:t>
      </w:r>
    </w:p>
    <w:p>
      <w:pPr>
        <w:keepNext w:val="0"/>
        <w:keepLines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Spirit: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 spirited part is the part that gets angry when it perceives (for example) an injustice being done. This is the part of us that loves to face and overcome great challenges, the part that can steel itself to adversity, and that loves victory, winning, challenge, and honor</w:t>
      </w:r>
    </w:p>
    <w:p>
      <w:pPr>
        <w:keepNext w:val="0"/>
        <w:keepLines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Reason: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 mind, our conscious awareness is the part of us that thinks, analyzes, look ahead, rationally weighs options, and tries to gauge what is best and truest overall</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rational part is akin to the divine in its approach to true Forms and is immortal, while the other two parts operate in the phenomenal realm and are thus bound by mortality. Doing the good follows naturally and logically from knowing the good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Platonism combined with Christianity</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For Plato, the state exists to guarantee the good life for its citizens and should thus be ruled by those with a developed capacity for approaching the essence of good life (just as the reason must rule the soul because it is the part of the soul which has this capacity)</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When Platonism was combined with Christianity, several themes often – but not always – emerged: denial of a sharp dichotomy between reason and revelation; emphasis on the divine spark in humans and their drive toward the good rather than on the effects of original sin; emphasis on the incarnation rather than on the atonement; high evaluation of contemplation; appreciation of the “spirit” rather than the “letter”; and suspicion of rules and institution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 xml:space="preserve">Key Figure: </w:t>
      </w:r>
      <w:r>
        <w:rPr>
          <w:rFonts w:ascii="Times New Roman" w:hAnsi="Times New Roman" w:eastAsia="Times New Roman" w:cs="Times New Roman"/>
          <w:b/>
          <w:sz w:val="28"/>
          <w:szCs w:val="28"/>
          <w:rtl w:val="0"/>
        </w:rPr>
        <w:t>Clement of Alexandria</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In early Christian ethics, Both Clement of Alexandria and Origen combined Christianity with the Platonism that was common in Alexandria</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Clement of Alexandria – A Greek Theologian</w:t>
      </w:r>
    </w:p>
    <w:p>
      <w:pPr>
        <w:keepNext w:val="0"/>
        <w:keepLines w:val="0"/>
        <w:widowControl/>
        <w:numPr>
          <w:ilvl w:val="0"/>
          <w:numId w:val="1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central theme in Clement’s teachings is the true knowledge of Jesus Christ. He gives place to the primacy of love against stoic self-sufficiency. A key theme in his teachings was that the human person is created in the image and likeness of God. Therefore, the moral life is responding to this vocation. Clement had an optimistic vision of life, he saw the world as good. He wanted to integrate the Gospel with insights from the pagan world. Clement argued against Gnosticism and Manichaeism.</w:t>
      </w:r>
    </w:p>
    <w:p>
      <w:pPr>
        <w:rPr>
          <w:rFonts w:ascii="Times New Roman" w:hAnsi="Times New Roman" w:eastAsia="Times New Roman" w:cs="Times New Roman"/>
        </w:rPr>
      </w:pPr>
    </w:p>
    <w:tbl>
      <w:tblPr>
        <w:tblStyle w:val="24"/>
        <w:tblW w:w="93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5"/>
        <w:gridCol w:w="46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4675" w:type="dxa"/>
          </w:tcPr>
          <w:p>
            <w:pPr>
              <w:jc w:val="center"/>
              <w:rPr>
                <w:rFonts w:ascii="Times New Roman" w:hAnsi="Times New Roman" w:eastAsia="Times New Roman" w:cs="Times New Roman"/>
                <w:b/>
              </w:rPr>
            </w:pPr>
            <w:r>
              <w:rPr>
                <w:rFonts w:ascii="Times New Roman" w:hAnsi="Times New Roman" w:eastAsia="Times New Roman" w:cs="Times New Roman"/>
                <w:b/>
                <w:rtl w:val="0"/>
              </w:rPr>
              <w:t>Gnosticism</w:t>
            </w:r>
          </w:p>
        </w:tc>
        <w:tc>
          <w:tcPr>
            <w:tcW w:w="4675" w:type="dxa"/>
          </w:tcPr>
          <w:p>
            <w:pPr>
              <w:jc w:val="center"/>
              <w:rPr>
                <w:rFonts w:ascii="Times New Roman" w:hAnsi="Times New Roman" w:eastAsia="Times New Roman" w:cs="Times New Roman"/>
                <w:b/>
              </w:rPr>
            </w:pPr>
            <w:r>
              <w:rPr>
                <w:rFonts w:ascii="Times New Roman" w:hAnsi="Times New Roman" w:eastAsia="Times New Roman" w:cs="Times New Roman"/>
                <w:b/>
                <w:rtl w:val="0"/>
              </w:rPr>
              <w:t>Manichaeism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180" w:hRule="atLeast"/>
        </w:trPr>
        <w:tc>
          <w:tcPr>
            <w:tcW w:w="4675" w:type="dxa"/>
          </w:tcPr>
          <w:p>
            <w:pPr>
              <w:rPr>
                <w:rFonts w:ascii="Times New Roman" w:hAnsi="Times New Roman" w:eastAsia="Times New Roman" w:cs="Times New Roman"/>
                <w:color w:val="000000"/>
              </w:rPr>
            </w:pPr>
            <w:r>
              <w:rPr>
                <w:rFonts w:ascii="Times New Roman" w:hAnsi="Times New Roman" w:eastAsia="Times New Roman" w:cs="Times New Roman"/>
                <w:color w:val="000000"/>
                <w:rtl w:val="0"/>
              </w:rPr>
              <w:t>doctrine of various sects combining Christian and pagan elements, that came into prominence around the 2nd century. Central importance attached to 'gnosis', revealed but secret knowledge of God and of his nature, enabling those who possess it to achieve salvation.</w:t>
            </w:r>
          </w:p>
          <w:p>
            <w:pPr>
              <w:rPr>
                <w:rFonts w:ascii="Times New Roman" w:hAnsi="Times New Roman" w:eastAsia="Times New Roman" w:cs="Times New Roman"/>
              </w:rPr>
            </w:pPr>
          </w:p>
        </w:tc>
        <w:tc>
          <w:tcPr>
            <w:tcW w:w="4675" w:type="dxa"/>
          </w:tcPr>
          <w:p>
            <w:pPr>
              <w:rPr>
                <w:rFonts w:ascii="Times New Roman" w:hAnsi="Times New Roman" w:eastAsia="Times New Roman" w:cs="Times New Roman"/>
                <w:color w:val="000000"/>
              </w:rPr>
            </w:pPr>
            <w:r>
              <w:rPr>
                <w:rFonts w:ascii="Times New Roman" w:hAnsi="Times New Roman" w:eastAsia="Times New Roman" w:cs="Times New Roman"/>
                <w:color w:val="000000"/>
                <w:rtl w:val="0"/>
              </w:rPr>
              <w:t>type of Gnosticism Associates the material world with evil, but in some men there is a spiritual element that through knowledge and associated ritual may be rescued from it and attain a higher spiritual state. Believes that Christ was never truly embodied and so he did not die.</w:t>
            </w:r>
          </w:p>
          <w:p>
            <w:pPr>
              <w:rPr>
                <w:rFonts w:ascii="Times New Roman" w:hAnsi="Times New Roman" w:eastAsia="Times New Roman" w:cs="Times New Roman"/>
              </w:rPr>
            </w:pPr>
          </w:p>
        </w:tc>
      </w:tr>
    </w:tbl>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 xml:space="preserve">Key Figure: </w:t>
      </w:r>
      <w:r>
        <w:rPr>
          <w:rFonts w:ascii="Times New Roman" w:hAnsi="Times New Roman" w:eastAsia="Times New Roman" w:cs="Times New Roman"/>
          <w:b/>
          <w:sz w:val="28"/>
          <w:szCs w:val="28"/>
          <w:rtl w:val="0"/>
        </w:rPr>
        <w:t>Origen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Origen was a student of Clement’s who saw Christ as the centre of history. He was against Gnosticism (strongly defending freedom of the will)</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Origen was negative, he has a pessimistic view of human life. He was more inclined to dichotomize the life of Christian faith and the life of the world</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Unique among Platonism</w:t>
      </w:r>
    </w:p>
    <w:p>
      <w:pPr>
        <w:keepNext w:val="0"/>
        <w:keepLines w:val="0"/>
        <w:widowControl/>
        <w:numPr>
          <w:ilvl w:val="0"/>
          <w:numId w:val="1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Origen lived when persecution was widespread toward the Christian Church and little or no doctrinal consensus existed among the various regional churches. In that environment, Gnosticism flourished, and Origen was the first truly philosophical thinker to turn his hand to a refutation of Gnosticism, and to offer an alternative Christian system that was more rigorous and philosophically respectable than the mythological speculations of the various Gnostic sects </w:t>
      </w:r>
    </w:p>
    <w:p>
      <w:pPr>
        <w:keepNext w:val="0"/>
        <w:keepLines w:val="0"/>
        <w:widowControl/>
        <w:numPr>
          <w:ilvl w:val="0"/>
          <w:numId w:val="1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Origen insisted on the absolute freedom of each and every person, thereby denying the fatalism that so often found its way into the more esoteric teachings of the various philosophical and mystery schools of his day. Primary consideration was given at this time to divine laws, or eternal laws of nature, the universe, over which man had no control</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 xml:space="preserve">Struggling with Social and Political Questions </w:t>
      </w:r>
    </w:p>
    <w:p>
      <w:pPr>
        <w:jc w:val="center"/>
        <w:rPr>
          <w:rFonts w:ascii="Times New Roman" w:hAnsi="Times New Roman" w:eastAsia="Times New Roman" w:cs="Times New Roman"/>
          <w:b/>
          <w:u w:val="single"/>
        </w:rPr>
      </w:pPr>
      <w:r>
        <w:rPr>
          <w:rFonts w:ascii="Times New Roman" w:hAnsi="Times New Roman" w:eastAsia="Times New Roman" w:cs="Times New Roman"/>
          <w:b/>
          <w:u w:val="single"/>
          <w:rtl w:val="0"/>
        </w:rPr>
        <w:t>Issues &amp; Concerns Facing Early Christians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Duties of the Believer</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Ambrose, Roman, Bishop of Milan addressed himself to the myriad “duties” of the believer</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Ambrose sought to articulate these moral responsibilities in a concrete way that presaged the works of casuistry that would flourish years later. His preaching had a strong impact on Augustine of Hippo, whom Ambrose baptized and brought into the Church</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Love God an Neighbour</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Early Christians are in grounding personal morality in a love ethic. Writings frequently alluded to the TWO commandments (1) love God, and (2) love neighbour</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Christians are reprimanded (admonished) by their moral teachers to live lives of sexual self-discipline (if not total abstinence), to care for widows and orphans and other vulnerable people, and repay evil with good</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Views of the Material &amp; Political World</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Christians struggled with social questions concerning the attitude to be taken toward the material world itself</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Example: Gnosticism (Marcionism) – Christ had nothing to do with the creation of the material world</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Another issue was the attitude to be taken toward political power. Christians of the first two centuries seem to have renounced the use of coercive force, even in self-defence yet gave substantial support to the state in its exercise of power</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Ethics gaining Expression</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Development of deeper intellectual presentations of the faith </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Ethics gained highly sophisticated expression, fully availing itself of the highest philosophical traditions and methods in the ancient world with the emergence of great thinkers like Clement, Origin, Tertullian, Ambrose, and </w:t>
      </w:r>
      <w:r>
        <w:rPr>
          <w:rFonts w:ascii="Times New Roman" w:hAnsi="Times New Roman" w:eastAsia="Times New Roman" w:cs="Times New Roman"/>
          <w:b/>
          <w:i w:val="0"/>
          <w:smallCaps w:val="0"/>
          <w:strike w:val="0"/>
          <w:color w:val="000000"/>
          <w:sz w:val="24"/>
          <w:szCs w:val="24"/>
          <w:u w:val="none"/>
          <w:shd w:val="clear" w:fill="auto"/>
          <w:vertAlign w:val="baseline"/>
          <w:rtl w:val="0"/>
        </w:rPr>
        <w:t>Augustine of Hippo,</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whose work drew the best of earlier Christian thought into focus, while laying the foundation for a millennium of subsequent writing on moral questions. </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 xml:space="preserve">Key Figure: </w:t>
      </w:r>
      <w:r>
        <w:rPr>
          <w:rFonts w:ascii="Times New Roman" w:hAnsi="Times New Roman" w:eastAsia="Times New Roman" w:cs="Times New Roman"/>
          <w:b/>
          <w:sz w:val="28"/>
          <w:szCs w:val="28"/>
          <w:rtl w:val="0"/>
        </w:rPr>
        <w:t>Augustine of Hippo</w:t>
      </w:r>
      <w:r>
        <w:rPr>
          <w:rFonts w:ascii="Times New Roman" w:hAnsi="Times New Roman" w:eastAsia="Times New Roman" w:cs="Times New Roman"/>
          <w:sz w:val="28"/>
          <w:szCs w:val="28"/>
          <w:rtl w:val="0"/>
        </w:rPr>
        <w:t xml:space="preserve"> </w:t>
      </w:r>
      <w:r>
        <w:rPr>
          <w:rFonts w:ascii="Times New Roman" w:hAnsi="Times New Roman" w:eastAsia="Times New Roman" w:cs="Times New Roman"/>
          <w:rtl w:val="0"/>
        </w:rPr>
        <w:t>(to some the greatest moral theologian of all time)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Moral Theologian </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Augustine was Ambrose’s disciple </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Most creative and imaginative thinker of Christian antiquity</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Never attempted to develop a coherent and inclusive system of moral theory</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smallCaps w:val="0"/>
          <w:strike w:val="0"/>
          <w:color w:val="000000"/>
          <w:sz w:val="24"/>
          <w:szCs w:val="24"/>
          <w:u w:val="none"/>
          <w:shd w:val="clear" w:fill="auto"/>
          <w:vertAlign w:val="baseline"/>
          <w:rtl w:val="0"/>
        </w:rPr>
        <w:t>Confession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s – his personal theological vision</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smallCaps w:val="0"/>
          <w:strike w:val="0"/>
          <w:color w:val="000000"/>
          <w:sz w:val="24"/>
          <w:szCs w:val="24"/>
          <w:u w:val="none"/>
          <w:shd w:val="clear" w:fill="auto"/>
          <w:vertAlign w:val="baseline"/>
          <w:rtl w:val="0"/>
        </w:rPr>
        <w:t xml:space="preserve">City of Gold </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his understanding of the world.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Perennial Issues of Ethics</w:t>
      </w:r>
    </w:p>
    <w:p>
      <w:pPr>
        <w:keepNext w:val="0"/>
        <w:keepLines w:val="0"/>
        <w:widowControl/>
        <w:numPr>
          <w:ilvl w:val="1"/>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He addressed himself to the perennial underlying issues of ethics with the relationship of: </w:t>
      </w:r>
    </w:p>
    <w:p>
      <w:pPr>
        <w:keepNext w:val="0"/>
        <w:keepLines w:val="0"/>
        <w:widowControl/>
        <w:numPr>
          <w:ilvl w:val="1"/>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16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Faith and works </w:t>
      </w:r>
    </w:p>
    <w:p>
      <w:pPr>
        <w:keepNext w:val="0"/>
        <w:keepLines w:val="0"/>
        <w:widowControl/>
        <w:numPr>
          <w:ilvl w:val="1"/>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16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Grace and freedom</w:t>
      </w:r>
    </w:p>
    <w:p>
      <w:pPr>
        <w:keepNext w:val="0"/>
        <w:keepLines w:val="0"/>
        <w:widowControl/>
        <w:numPr>
          <w:ilvl w:val="1"/>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16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Sin and virtue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Key Teachings </w:t>
      </w:r>
    </w:p>
    <w:p>
      <w:pPr>
        <w:keepNext w:val="0"/>
        <w:keepLines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Focus on the centrality of love in Christian life and utilized a psychological introspective approach to the development of ethical insight. </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 xml:space="preserve">Key Figure: </w:t>
      </w:r>
      <w:r>
        <w:rPr>
          <w:rFonts w:ascii="Times New Roman" w:hAnsi="Times New Roman" w:eastAsia="Times New Roman" w:cs="Times New Roman"/>
          <w:b/>
          <w:sz w:val="28"/>
          <w:szCs w:val="28"/>
          <w:rtl w:val="0"/>
        </w:rPr>
        <w:t>Pelagius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Pelagius is a British monk that identified a tension within that traditional Christian conviction of grace. It implies that humans cannot save themselves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therefore, how can God hold us responsible for our failings?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Pelagian Controversy</w:t>
      </w:r>
    </w:p>
    <w:p>
      <w:pPr>
        <w:keepNext w:val="0"/>
        <w:keepLines w:val="0"/>
        <w:widowControl/>
        <w:numPr>
          <w:ilvl w:val="0"/>
          <w:numId w:val="2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Pelagius argues:</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We must be able to keep God’s law without God’s help</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Denied the doctrine of original sin</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Attributed to human beings the ability by themselves to choose the good and so to affect their own salvation</w:t>
      </w:r>
    </w:p>
    <w:p>
      <w:pPr>
        <w:keepNext w:val="0"/>
        <w:keepLines w:val="0"/>
        <w:widowControl/>
        <w:numPr>
          <w:ilvl w:val="0"/>
          <w:numId w:val="2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In refuting Pelagius, Augustine emphasized: </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universality of human sinfulness as a way of explaining the absolute necessity of God's loving benefits. </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He used Paul's metaphor in Romans 5 - humanity had fallen in Adam and Eve's sin from the state God had planned. </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 Augustine stressed without Christ we can do nothing.</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Pelagius was declared a heretic by the Council of Carthage. </w:t>
      </w:r>
    </w:p>
    <w:p>
      <w:pPr>
        <w:rPr>
          <w:rFonts w:ascii="Times New Roman" w:hAnsi="Times New Roman" w:eastAsia="Times New Roman" w:cs="Times New Roman"/>
        </w:rPr>
      </w:pPr>
    </w:p>
    <w:p>
      <w:pP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tl w:val="0"/>
        </w:rPr>
        <w:t>Ethical Tensions</w:t>
      </w: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Identifying Tensions Faced by Early Christians</w:t>
      </w:r>
    </w:p>
    <w:p>
      <w:pPr>
        <w:rPr>
          <w:rFonts w:ascii="Times New Roman" w:hAnsi="Times New Roman" w:eastAsia="Times New Roman" w:cs="Times New Roman"/>
        </w:rPr>
      </w:pPr>
    </w:p>
    <w:tbl>
      <w:tblPr>
        <w:tblStyle w:val="25"/>
        <w:tblW w:w="93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76"/>
        <w:gridCol w:w="62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076" w:type="dxa"/>
          </w:tcPr>
          <w:p>
            <w:pPr>
              <w:rPr>
                <w:rFonts w:ascii="Times New Roman" w:hAnsi="Times New Roman" w:eastAsia="Times New Roman" w:cs="Times New Roman"/>
                <w:b/>
              </w:rPr>
            </w:pPr>
            <w:r>
              <w:rPr>
                <w:rFonts w:ascii="Times New Roman" w:hAnsi="Times New Roman" w:eastAsia="Times New Roman" w:cs="Times New Roman"/>
                <w:b/>
                <w:rtl w:val="0"/>
              </w:rPr>
              <w:t>Between materialism and the life of the Spirit</w:t>
            </w:r>
          </w:p>
          <w:p>
            <w:pPr>
              <w:rPr>
                <w:rFonts w:ascii="Times New Roman" w:hAnsi="Times New Roman" w:eastAsia="Times New Roman" w:cs="Times New Roman"/>
                <w:b/>
              </w:rPr>
            </w:pPr>
          </w:p>
          <w:p>
            <w:pPr>
              <w:rPr>
                <w:rFonts w:ascii="Times New Roman" w:hAnsi="Times New Roman" w:eastAsia="Times New Roman" w:cs="Times New Roman"/>
                <w:b/>
              </w:rPr>
            </w:pPr>
            <w:r>
              <w:rPr>
                <w:rFonts w:ascii="Times New Roman" w:hAnsi="Times New Roman" w:eastAsia="Times New Roman" w:cs="Times New Roman"/>
                <w:b/>
                <w:color w:val="FF0000"/>
                <w:rtl w:val="0"/>
              </w:rPr>
              <w:t>Selfish vs. Self-less</w:t>
            </w:r>
          </w:p>
        </w:tc>
        <w:tc>
          <w:tcPr>
            <w:tcW w:w="6274" w:type="dxa"/>
          </w:tcPr>
          <w:p>
            <w:pPr>
              <w:rPr>
                <w:rFonts w:ascii="Times New Roman" w:hAnsi="Times New Roman" w:eastAsia="Times New Roman" w:cs="Times New Roman"/>
                <w:color w:val="000000"/>
              </w:rPr>
            </w:pPr>
            <w:bookmarkStart w:id="0" w:name="_gjdgxs" w:colFirst="0" w:colLast="0"/>
            <w:bookmarkEnd w:id="0"/>
            <w:r>
              <w:rPr>
                <w:rFonts w:ascii="Times New Roman" w:hAnsi="Times New Roman" w:eastAsia="Times New Roman" w:cs="Times New Roman"/>
                <w:color w:val="000000"/>
                <w:highlight w:val="white"/>
                <w:rtl w:val="0"/>
              </w:rPr>
              <w:t>The tension is between valuing this material world, our life on earth and all it means to us versus the life of the Spirit, which points us to something more than this world. So, Jesus says to the rich young man: “If you want to be perfect, go, sell your possessions and give to the poor, and you will have treasure in heaven. Then come, follow me.” (Matthew 19:21)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076" w:type="dxa"/>
          </w:tcPr>
          <w:p>
            <w:pPr>
              <w:rPr>
                <w:rFonts w:ascii="Times New Roman" w:hAnsi="Times New Roman" w:eastAsia="Times New Roman" w:cs="Times New Roman"/>
                <w:b/>
              </w:rPr>
            </w:pPr>
            <w:r>
              <w:rPr>
                <w:rFonts w:ascii="Times New Roman" w:hAnsi="Times New Roman" w:eastAsia="Times New Roman" w:cs="Times New Roman"/>
                <w:b/>
                <w:rtl w:val="0"/>
              </w:rPr>
              <w:t>Between universalism and group identity</w:t>
            </w:r>
          </w:p>
        </w:tc>
        <w:tc>
          <w:tcPr>
            <w:tcW w:w="6274" w:type="dxa"/>
          </w:tcPr>
          <w:p>
            <w:pPr>
              <w:rPr>
                <w:rFonts w:ascii="Times New Roman" w:hAnsi="Times New Roman" w:eastAsia="Times New Roman" w:cs="Times New Roman"/>
                <w:color w:val="000000"/>
              </w:rPr>
            </w:pPr>
            <w:r>
              <w:rPr>
                <w:rFonts w:ascii="Times New Roman" w:hAnsi="Times New Roman" w:eastAsia="Times New Roman" w:cs="Times New Roman"/>
                <w:color w:val="000000"/>
                <w:highlight w:val="white"/>
                <w:rtl w:val="0"/>
              </w:rPr>
              <w:t>Here the tension is between belonging to a group (the Christians) and being outside the group. One of the questions the early Christians asked themselves had to do with their relationship with those who believed in Christ and those who did not. Has Christ come to save all human beings or only a few select ones?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076" w:type="dxa"/>
          </w:tcPr>
          <w:p>
            <w:pPr>
              <w:rPr>
                <w:rFonts w:ascii="Times New Roman" w:hAnsi="Times New Roman" w:eastAsia="Times New Roman" w:cs="Times New Roman"/>
                <w:b/>
              </w:rPr>
            </w:pPr>
            <w:r>
              <w:rPr>
                <w:rFonts w:ascii="Times New Roman" w:hAnsi="Times New Roman" w:eastAsia="Times New Roman" w:cs="Times New Roman"/>
                <w:b/>
                <w:rtl w:val="0"/>
              </w:rPr>
              <w:t>Between grace and law</w:t>
            </w:r>
          </w:p>
        </w:tc>
        <w:tc>
          <w:tcPr>
            <w:tcW w:w="6274" w:type="dxa"/>
          </w:tcPr>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75" w:after="75"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Grace is a theological concept. It refers to God’s relation to human being. It is a relation that is utterly gratuitous and does not depend on any effort of the human person to warrant God’s love. So, God’s love is generous, free, totally unexpected and undeserved.</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75" w:after="75" w:line="240" w:lineRule="auto"/>
              <w:ind w:left="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law refers to God’s law, for example, the Ten Commandments but it also refers to the laws of human beings, for example, what our law (in Canada or in the country in which we live) tells us about what we can and cannot do. The early Christians debated about their responsibility to the law. Some felt they were no longer obliged to follow the law because they had been saved through Christ. Christ freed them from the law. Others argued that just as Christ followed the law when he lived on earth, so Christians should follow the law.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3076" w:type="dxa"/>
          </w:tcPr>
          <w:p>
            <w:pPr>
              <w:rPr>
                <w:rFonts w:ascii="Times New Roman" w:hAnsi="Times New Roman" w:eastAsia="Times New Roman" w:cs="Times New Roman"/>
                <w:b/>
              </w:rPr>
            </w:pPr>
            <w:r>
              <w:rPr>
                <w:rFonts w:ascii="Times New Roman" w:hAnsi="Times New Roman" w:eastAsia="Times New Roman" w:cs="Times New Roman"/>
                <w:b/>
                <w:rtl w:val="0"/>
              </w:rPr>
              <w:t>Between revelation and reason</w:t>
            </w:r>
          </w:p>
        </w:tc>
        <w:tc>
          <w:tcPr>
            <w:tcW w:w="6274" w:type="dxa"/>
          </w:tcPr>
          <w:p>
            <w:pPr>
              <w:rPr>
                <w:rFonts w:ascii="Times New Roman" w:hAnsi="Times New Roman" w:eastAsia="Times New Roman" w:cs="Times New Roman"/>
                <w:color w:val="000000"/>
              </w:rPr>
            </w:pPr>
            <w:r>
              <w:rPr>
                <w:rFonts w:ascii="Times New Roman" w:hAnsi="Times New Roman" w:eastAsia="Times New Roman" w:cs="Times New Roman"/>
                <w:color w:val="000000"/>
                <w:highlight w:val="white"/>
                <w:rtl w:val="0"/>
              </w:rPr>
              <w:t>Revelation is knowledge given to persons of faith. It is a knowledge that is gained through an experience of God’s self-revelation to the world. It is a knowledge that is initiated from God. It comes from God and human beings receive this knowledge but do not initiate it. Reason is the capacity to understand (or gain knowledge) through reflection on one’s experience. It is a knowledge that one comes to through one’s own effort, by reflecting on one’s experiencing and judging the correctness of one’s understanding.</w:t>
            </w:r>
          </w:p>
        </w:tc>
      </w:tr>
    </w:tbl>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The Biblical Legacy of Christian Ethics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All FOUR tensions bring us back to the discussion about faith and reason for each one shares the underlying question Christians ask about their role in living a good life</w:t>
      </w:r>
    </w:p>
    <w:p/>
    <w:p/>
    <w:p/>
    <w:p>
      <w:pPr>
        <w:spacing w:before="75" w:after="75"/>
        <w:rPr>
          <w:rFonts w:ascii="Verdana" w:hAnsi="Verdana" w:eastAsia="Verdana" w:cs="Verdana"/>
          <w:color w:val="3C3C3C"/>
          <w:sz w:val="18"/>
          <w:szCs w:val="18"/>
        </w:rPr>
      </w:pPr>
      <w:r>
        <w:rPr>
          <w:rFonts w:ascii="Verdana" w:hAnsi="Verdana" w:eastAsia="Verdana" w:cs="Verdana"/>
          <w:b/>
          <w:color w:val="3C3C3C"/>
          <w:sz w:val="18"/>
          <w:szCs w:val="18"/>
          <w:rtl w:val="0"/>
        </w:rPr>
        <w:t>Think about these questions: </w:t>
      </w:r>
    </w:p>
    <w:p>
      <w:pPr>
        <w:numPr>
          <w:ilvl w:val="0"/>
          <w:numId w:val="21"/>
        </w:numPr>
        <w:spacing w:before="120"/>
        <w:ind w:left="300" w:hanging="360"/>
        <w:rPr>
          <w:color w:val="3C3C3C"/>
        </w:rPr>
      </w:pPr>
      <w:r>
        <w:rPr>
          <w:rFonts w:ascii="Verdana" w:hAnsi="Verdana" w:eastAsia="Verdana" w:cs="Verdana"/>
          <w:color w:val="3C3C3C"/>
          <w:sz w:val="18"/>
          <w:szCs w:val="18"/>
          <w:rtl w:val="0"/>
        </w:rPr>
        <w:t>How do you know something is right or wrong? </w:t>
      </w:r>
    </w:p>
    <w:p>
      <w:pPr>
        <w:numPr>
          <w:ilvl w:val="0"/>
          <w:numId w:val="21"/>
        </w:numPr>
        <w:spacing w:before="120"/>
        <w:ind w:left="300" w:hanging="360"/>
        <w:rPr>
          <w:color w:val="3C3C3C"/>
        </w:rPr>
      </w:pPr>
      <w:r>
        <w:rPr>
          <w:rFonts w:ascii="Verdana" w:hAnsi="Verdana" w:eastAsia="Verdana" w:cs="Verdana"/>
          <w:color w:val="3C3C3C"/>
          <w:sz w:val="18"/>
          <w:szCs w:val="18"/>
          <w:rtl w:val="0"/>
        </w:rPr>
        <w:t>What is the point of reference you use when faced with an ethical dilemma? </w:t>
      </w:r>
    </w:p>
    <w:p>
      <w:pPr>
        <w:spacing w:before="75" w:after="75"/>
        <w:rPr>
          <w:rFonts w:ascii="Verdana" w:hAnsi="Verdana" w:eastAsia="Verdana" w:cs="Verdana"/>
          <w:color w:val="3C3C3C"/>
          <w:sz w:val="18"/>
          <w:szCs w:val="18"/>
        </w:rPr>
      </w:pPr>
      <w:r>
        <w:rPr>
          <w:rFonts w:ascii="Verdana" w:hAnsi="Verdana" w:eastAsia="Verdana" w:cs="Verdana"/>
          <w:color w:val="3C3C3C"/>
          <w:sz w:val="18"/>
          <w:szCs w:val="18"/>
          <w:rtl w:val="0"/>
        </w:rPr>
        <w:t>Here are some examples to reflect on as you discern what the source is that you draw on to decide right from wrong: cheating on an exam, taking money that does not belong to you, offering your seat on a crowded bus to an elderly person, picking up litter someone left and throwing it in the trash can. </w:t>
      </w:r>
    </w:p>
    <w:p>
      <w:pPr>
        <w:spacing w:before="75" w:after="75"/>
        <w:rPr>
          <w:rFonts w:ascii="Georgia" w:hAnsi="Georgia" w:eastAsia="Georgia" w:cs="Georgia"/>
          <w:color w:val="0C4D84"/>
          <w:sz w:val="21"/>
          <w:szCs w:val="21"/>
        </w:rPr>
      </w:pPr>
      <w:r>
        <w:rPr>
          <w:rFonts w:ascii="Georgia" w:hAnsi="Georgia" w:eastAsia="Georgia" w:cs="Georgia"/>
          <w:b/>
          <w:color w:val="0C4D84"/>
          <w:sz w:val="21"/>
          <w:szCs w:val="21"/>
          <w:rtl w:val="0"/>
        </w:rPr>
        <w:t>What do you think?</w:t>
      </w:r>
    </w:p>
    <w:p>
      <w:pPr>
        <w:spacing w:before="75" w:after="75"/>
        <w:ind w:left="225"/>
        <w:rPr>
          <w:rFonts w:ascii="Verdana" w:hAnsi="Verdana" w:eastAsia="Verdana" w:cs="Verdana"/>
          <w:color w:val="3C3C3C"/>
          <w:sz w:val="18"/>
          <w:szCs w:val="18"/>
        </w:rPr>
      </w:pPr>
      <w:r>
        <w:rPr>
          <w:rFonts w:ascii="Verdana" w:hAnsi="Verdana" w:eastAsia="Verdana" w:cs="Verdana"/>
          <w:color w:val="3C3C3C"/>
          <w:sz w:val="18"/>
          <w:szCs w:val="18"/>
          <w:rtl w:val="0"/>
        </w:rPr>
        <w:t>Is faith or reason the source of understanding morality and how to act ethically?</w:t>
      </w:r>
    </w:p>
    <w:p/>
    <w:sectPr>
      <w:footerReference r:id="rId3" w:type="default"/>
      <w:footerReference r:id="rId4" w:type="even"/>
      <w:pgSz w:w="12240" w:h="15840"/>
      <w:pgMar w:top="1440" w:right="1440" w:bottom="1440" w:left="1440" w:header="708" w:footer="708" w:gutter="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Georgia">
    <w:panose1 w:val="02040502050405020303"/>
    <w:charset w:val="00"/>
    <w:family w:val="auto"/>
    <w:pitch w:val="default"/>
    <w:sig w:usb0="00000287" w:usb1="00000000" w:usb2="00000000" w:usb3="00000000" w:csb0="2000009F" w:csb1="00000000"/>
  </w:font>
  <w:font w:name="Noto Sans Symbols">
    <w:altName w:val="CM Old Western Shadow"/>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CM Old Western Shadow">
    <w:panose1 w:val="02000400000000000000"/>
    <w:charset w:val="00"/>
    <w:family w:val="auto"/>
    <w:pitch w:val="default"/>
    <w:sig w:usb0="800000AF" w:usb1="4800204A" w:usb2="14000000" w:usb3="00000000" w:csb0="20000111" w:csb1="4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right"/>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Pr>
      <w:fldChar w:fldCharType="begin"/>
    </w:r>
    <w:r>
      <w:rPr>
        <w:rFonts w:ascii="Calibri" w:hAnsi="Calibri" w:eastAsia="Calibri" w:cs="Calibri"/>
        <w:b w:val="0"/>
        <w:i w:val="0"/>
        <w:smallCaps w:val="0"/>
        <w:strike w:val="0"/>
        <w:color w:val="000000"/>
        <w:sz w:val="24"/>
        <w:szCs w:val="24"/>
        <w:u w:val="none"/>
        <w:shd w:val="clear" w:fill="auto"/>
        <w:vertAlign w:val="baseline"/>
      </w:rPr>
      <w:instrText xml:space="preserve">PAGE</w:instrText>
    </w:r>
    <w:r>
      <w:rPr>
        <w:rFonts w:ascii="Calibri" w:hAnsi="Calibri" w:eastAsia="Calibri" w:cs="Calibri"/>
        <w:b w:val="0"/>
        <w:i w:val="0"/>
        <w:smallCaps w:val="0"/>
        <w:strike w:val="0"/>
        <w:color w:val="000000"/>
        <w:sz w:val="24"/>
        <w:szCs w:val="24"/>
        <w:u w:val="none"/>
        <w:shd w:val="clear" w:fill="auto"/>
        <w:vertAlign w:val="baseline"/>
      </w:rPr>
      <w:fldChar w:fldCharType="separate"/>
    </w:r>
    <w:r>
      <w:rPr>
        <w:rFonts w:ascii="Calibri" w:hAnsi="Calibri" w:eastAsia="Calibri" w:cs="Calibri"/>
        <w:b w:val="0"/>
        <w:i w:val="0"/>
        <w:smallCaps w:val="0"/>
        <w:strike w:val="0"/>
        <w:color w:val="000000"/>
        <w:sz w:val="24"/>
        <w:szCs w:val="24"/>
        <w:u w:val="none"/>
        <w:shd w:val="clear" w:fill="auto"/>
        <w:vertAlign w:val="baseline"/>
      </w:rPr>
      <w:fldChar w:fldCharType="end"/>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360" w:firstLine="0"/>
      <w:jc w:val="left"/>
      <w:rPr>
        <w:rFonts w:ascii="Calibri" w:hAnsi="Calibri" w:eastAsia="Calibri" w:cs="Calibri"/>
        <w:b w:val="0"/>
        <w:i w:val="0"/>
        <w:smallCaps w:val="0"/>
        <w:strike w:val="0"/>
        <w:color w:val="000000"/>
        <w:sz w:val="24"/>
        <w:szCs w:val="24"/>
        <w:u w:val="none"/>
        <w:shd w:val="clear" w:fill="auto"/>
        <w:vertAlign w:val="baselin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right"/>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Pr>
      <w:fldChar w:fldCharType="begin"/>
    </w:r>
    <w:r>
      <w:rPr>
        <w:rFonts w:ascii="Calibri" w:hAnsi="Calibri" w:eastAsia="Calibri" w:cs="Calibri"/>
        <w:b w:val="0"/>
        <w:i w:val="0"/>
        <w:smallCaps w:val="0"/>
        <w:strike w:val="0"/>
        <w:color w:val="000000"/>
        <w:sz w:val="24"/>
        <w:szCs w:val="24"/>
        <w:u w:val="none"/>
        <w:shd w:val="clear" w:fill="auto"/>
        <w:vertAlign w:val="baseline"/>
      </w:rPr>
      <w:instrText xml:space="preserve">PAGE</w:instrText>
    </w:r>
    <w:r>
      <w:rPr>
        <w:rFonts w:ascii="Calibri" w:hAnsi="Calibri" w:eastAsia="Calibri" w:cs="Calibri"/>
        <w:b w:val="0"/>
        <w:i w:val="0"/>
        <w:smallCaps w:val="0"/>
        <w:strike w:val="0"/>
        <w:color w:val="000000"/>
        <w:sz w:val="24"/>
        <w:szCs w:val="24"/>
        <w:u w:val="none"/>
        <w:shd w:val="clear" w:fill="auto"/>
        <w:vertAlign w:val="baseline"/>
      </w:rPr>
      <w:fldChar w:fldCharType="separate"/>
    </w:r>
    <w:r>
      <w:rPr>
        <w:rFonts w:ascii="Calibri" w:hAnsi="Calibri" w:eastAsia="Calibri" w:cs="Calibri"/>
        <w:b w:val="0"/>
        <w:i w:val="0"/>
        <w:smallCaps w:val="0"/>
        <w:strike w:val="0"/>
        <w:color w:val="000000"/>
        <w:sz w:val="24"/>
        <w:szCs w:val="24"/>
        <w:u w:val="none"/>
        <w:shd w:val="clear" w:fill="auto"/>
        <w:vertAlign w:val="baseline"/>
      </w:rPr>
      <w:fldChar w:fldCharType="end"/>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360" w:firstLine="0"/>
      <w:jc w:val="left"/>
      <w:rPr>
        <w:rFonts w:ascii="Calibri" w:hAnsi="Calibri" w:eastAsia="Calibri" w:cs="Calibri"/>
        <w:b w:val="0"/>
        <w:i w:val="0"/>
        <w:smallCaps w:val="0"/>
        <w:strike w:val="0"/>
        <w:color w:val="000000"/>
        <w:sz w:val="24"/>
        <w:szCs w:val="24"/>
        <w:u w:val="none"/>
        <w:shd w:val="clear" w:fill="auto"/>
        <w:vertAlign w:val="baseline"/>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B69C97"/>
    <w:multiLevelType w:val="multilevel"/>
    <w:tmpl w:val="91B69C97"/>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
    <w:nsid w:val="9377BC45"/>
    <w:multiLevelType w:val="multilevel"/>
    <w:tmpl w:val="9377BC45"/>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2">
    <w:nsid w:val="9ACF65A0"/>
    <w:multiLevelType w:val="multilevel"/>
    <w:tmpl w:val="9ACF65A0"/>
    <w:lvl w:ilvl="0" w:tentative="0">
      <w:start w:val="1"/>
      <w:numFmt w:val="bullet"/>
      <w:lvlText w:val="-"/>
      <w:lvlJc w:val="left"/>
      <w:pPr>
        <w:ind w:left="1800" w:hanging="360"/>
      </w:pPr>
      <w:rPr>
        <w:rFonts w:ascii="Times New Roman" w:hAnsi="Times New Roman" w:eastAsia="Times New Roman" w:cs="Times New Roman"/>
      </w:rPr>
    </w:lvl>
    <w:lvl w:ilvl="1" w:tentative="0">
      <w:start w:val="1"/>
      <w:numFmt w:val="bullet"/>
      <w:lvlText w:val="o"/>
      <w:lvlJc w:val="left"/>
      <w:pPr>
        <w:ind w:left="2520" w:hanging="360"/>
      </w:pPr>
      <w:rPr>
        <w:rFonts w:ascii="Courier New" w:hAnsi="Courier New" w:eastAsia="Courier New" w:cs="Courier New"/>
      </w:rPr>
    </w:lvl>
    <w:lvl w:ilvl="2" w:tentative="0">
      <w:start w:val="1"/>
      <w:numFmt w:val="bullet"/>
      <w:lvlText w:val="▪"/>
      <w:lvlJc w:val="left"/>
      <w:pPr>
        <w:ind w:left="3240" w:hanging="360"/>
      </w:pPr>
      <w:rPr>
        <w:rFonts w:ascii="Noto Sans Symbols" w:hAnsi="Noto Sans Symbols" w:eastAsia="Noto Sans Symbols" w:cs="Noto Sans Symbols"/>
      </w:rPr>
    </w:lvl>
    <w:lvl w:ilvl="3" w:tentative="0">
      <w:start w:val="1"/>
      <w:numFmt w:val="bullet"/>
      <w:lvlText w:val="●"/>
      <w:lvlJc w:val="left"/>
      <w:pPr>
        <w:ind w:left="3960" w:hanging="360"/>
      </w:pPr>
      <w:rPr>
        <w:rFonts w:ascii="Noto Sans Symbols" w:hAnsi="Noto Sans Symbols" w:eastAsia="Noto Sans Symbols" w:cs="Noto Sans Symbols"/>
      </w:rPr>
    </w:lvl>
    <w:lvl w:ilvl="4" w:tentative="0">
      <w:start w:val="1"/>
      <w:numFmt w:val="bullet"/>
      <w:lvlText w:val="o"/>
      <w:lvlJc w:val="left"/>
      <w:pPr>
        <w:ind w:left="4680" w:hanging="360"/>
      </w:pPr>
      <w:rPr>
        <w:rFonts w:ascii="Courier New" w:hAnsi="Courier New" w:eastAsia="Courier New" w:cs="Courier New"/>
      </w:rPr>
    </w:lvl>
    <w:lvl w:ilvl="5" w:tentative="0">
      <w:start w:val="1"/>
      <w:numFmt w:val="bullet"/>
      <w:lvlText w:val="▪"/>
      <w:lvlJc w:val="left"/>
      <w:pPr>
        <w:ind w:left="5400" w:hanging="360"/>
      </w:pPr>
      <w:rPr>
        <w:rFonts w:ascii="Noto Sans Symbols" w:hAnsi="Noto Sans Symbols" w:eastAsia="Noto Sans Symbols" w:cs="Noto Sans Symbols"/>
      </w:rPr>
    </w:lvl>
    <w:lvl w:ilvl="6" w:tentative="0">
      <w:start w:val="1"/>
      <w:numFmt w:val="bullet"/>
      <w:lvlText w:val="●"/>
      <w:lvlJc w:val="left"/>
      <w:pPr>
        <w:ind w:left="6120" w:hanging="360"/>
      </w:pPr>
      <w:rPr>
        <w:rFonts w:ascii="Noto Sans Symbols" w:hAnsi="Noto Sans Symbols" w:eastAsia="Noto Sans Symbols" w:cs="Noto Sans Symbols"/>
      </w:rPr>
    </w:lvl>
    <w:lvl w:ilvl="7" w:tentative="0">
      <w:start w:val="1"/>
      <w:numFmt w:val="bullet"/>
      <w:lvlText w:val="o"/>
      <w:lvlJc w:val="left"/>
      <w:pPr>
        <w:ind w:left="6840" w:hanging="360"/>
      </w:pPr>
      <w:rPr>
        <w:rFonts w:ascii="Courier New" w:hAnsi="Courier New" w:eastAsia="Courier New" w:cs="Courier New"/>
      </w:rPr>
    </w:lvl>
    <w:lvl w:ilvl="8" w:tentative="0">
      <w:start w:val="1"/>
      <w:numFmt w:val="bullet"/>
      <w:lvlText w:val="▪"/>
      <w:lvlJc w:val="left"/>
      <w:pPr>
        <w:ind w:left="7560" w:hanging="360"/>
      </w:pPr>
      <w:rPr>
        <w:rFonts w:ascii="Noto Sans Symbols" w:hAnsi="Noto Sans Symbols" w:eastAsia="Noto Sans Symbols" w:cs="Noto Sans Symbols"/>
      </w:rPr>
    </w:lvl>
  </w:abstractNum>
  <w:abstractNum w:abstractNumId="3">
    <w:nsid w:val="9D5D7490"/>
    <w:multiLevelType w:val="multilevel"/>
    <w:tmpl w:val="9D5D7490"/>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4">
    <w:nsid w:val="A0C93552"/>
    <w:multiLevelType w:val="multilevel"/>
    <w:tmpl w:val="A0C93552"/>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5">
    <w:nsid w:val="AAF3F3FA"/>
    <w:multiLevelType w:val="multilevel"/>
    <w:tmpl w:val="AAF3F3FA"/>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6">
    <w:nsid w:val="B0ED9BEA"/>
    <w:multiLevelType w:val="multilevel"/>
    <w:tmpl w:val="B0ED9BEA"/>
    <w:lvl w:ilvl="0" w:tentative="0">
      <w:start w:val="1"/>
      <w:numFmt w:val="decimal"/>
      <w:lvlText w:val="%1-"/>
      <w:lvlJc w:val="left"/>
      <w:pPr>
        <w:ind w:left="1800" w:hanging="360"/>
      </w:p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7">
    <w:nsid w:val="B88D21A8"/>
    <w:multiLevelType w:val="multilevel"/>
    <w:tmpl w:val="B88D21A8"/>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8">
    <w:nsid w:val="BDA1395C"/>
    <w:multiLevelType w:val="multilevel"/>
    <w:tmpl w:val="BDA1395C"/>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9">
    <w:nsid w:val="BE8A4F4C"/>
    <w:multiLevelType w:val="multilevel"/>
    <w:tmpl w:val="BE8A4F4C"/>
    <w:lvl w:ilvl="0" w:tentative="0">
      <w:start w:val="1"/>
      <w:numFmt w:val="bullet"/>
      <w:lvlText w:val="▪"/>
      <w:lvlJc w:val="left"/>
      <w:pPr>
        <w:ind w:left="720" w:hanging="360"/>
      </w:pPr>
      <w:rPr>
        <w:rFonts w:ascii="Noto Sans Symbols" w:hAnsi="Noto Sans Symbols" w:eastAsia="Noto Sans Symbols" w:cs="Noto Sans Symbols"/>
        <w:sz w:val="20"/>
        <w:szCs w:val="20"/>
      </w:rPr>
    </w:lvl>
    <w:lvl w:ilvl="1" w:tentative="0">
      <w:start w:val="1"/>
      <w:numFmt w:val="bullet"/>
      <w:lvlText w:val="▪"/>
      <w:lvlJc w:val="left"/>
      <w:pPr>
        <w:ind w:left="1440" w:hanging="360"/>
      </w:pPr>
      <w:rPr>
        <w:rFonts w:ascii="Noto Sans Symbols" w:hAnsi="Noto Sans Symbols" w:eastAsia="Noto Sans Symbols" w:cs="Noto Sans Symbols"/>
        <w:sz w:val="20"/>
        <w:szCs w:val="20"/>
      </w:rPr>
    </w:lvl>
    <w:lvl w:ilvl="2" w:tentative="0">
      <w:start w:val="1"/>
      <w:numFmt w:val="bullet"/>
      <w:lvlText w:val="▪"/>
      <w:lvlJc w:val="left"/>
      <w:pPr>
        <w:ind w:left="2160" w:hanging="360"/>
      </w:pPr>
      <w:rPr>
        <w:rFonts w:ascii="Noto Sans Symbols" w:hAnsi="Noto Sans Symbols" w:eastAsia="Noto Sans Symbols" w:cs="Noto Sans Symbols"/>
        <w:sz w:val="20"/>
        <w:szCs w:val="20"/>
      </w:rPr>
    </w:lvl>
    <w:lvl w:ilvl="3" w:tentative="0">
      <w:start w:val="1"/>
      <w:numFmt w:val="bullet"/>
      <w:lvlText w:val="▪"/>
      <w:lvlJc w:val="left"/>
      <w:pPr>
        <w:ind w:left="2880" w:hanging="360"/>
      </w:pPr>
      <w:rPr>
        <w:rFonts w:ascii="Noto Sans Symbols" w:hAnsi="Noto Sans Symbols" w:eastAsia="Noto Sans Symbols" w:cs="Noto Sans Symbols"/>
        <w:sz w:val="20"/>
        <w:szCs w:val="20"/>
      </w:rPr>
    </w:lvl>
    <w:lvl w:ilvl="4" w:tentative="0">
      <w:start w:val="1"/>
      <w:numFmt w:val="bullet"/>
      <w:lvlText w:val="▪"/>
      <w:lvlJc w:val="left"/>
      <w:pPr>
        <w:ind w:left="3600" w:hanging="360"/>
      </w:pPr>
      <w:rPr>
        <w:rFonts w:ascii="Noto Sans Symbols" w:hAnsi="Noto Sans Symbols" w:eastAsia="Noto Sans Symbols" w:cs="Noto Sans Symbols"/>
        <w:sz w:val="20"/>
        <w:szCs w:val="20"/>
      </w:rPr>
    </w:lvl>
    <w:lvl w:ilvl="5" w:tentative="0">
      <w:start w:val="1"/>
      <w:numFmt w:val="bullet"/>
      <w:lvlText w:val="▪"/>
      <w:lvlJc w:val="left"/>
      <w:pPr>
        <w:ind w:left="4320" w:hanging="360"/>
      </w:pPr>
      <w:rPr>
        <w:rFonts w:ascii="Noto Sans Symbols" w:hAnsi="Noto Sans Symbols" w:eastAsia="Noto Sans Symbols" w:cs="Noto Sans Symbols"/>
        <w:sz w:val="20"/>
        <w:szCs w:val="20"/>
      </w:rPr>
    </w:lvl>
    <w:lvl w:ilvl="6" w:tentative="0">
      <w:start w:val="1"/>
      <w:numFmt w:val="bullet"/>
      <w:lvlText w:val="▪"/>
      <w:lvlJc w:val="left"/>
      <w:pPr>
        <w:ind w:left="5040" w:hanging="360"/>
      </w:pPr>
      <w:rPr>
        <w:rFonts w:ascii="Noto Sans Symbols" w:hAnsi="Noto Sans Symbols" w:eastAsia="Noto Sans Symbols" w:cs="Noto Sans Symbols"/>
        <w:sz w:val="20"/>
        <w:szCs w:val="20"/>
      </w:rPr>
    </w:lvl>
    <w:lvl w:ilvl="7" w:tentative="0">
      <w:start w:val="1"/>
      <w:numFmt w:val="bullet"/>
      <w:lvlText w:val="▪"/>
      <w:lvlJc w:val="left"/>
      <w:pPr>
        <w:ind w:left="5760" w:hanging="360"/>
      </w:pPr>
      <w:rPr>
        <w:rFonts w:ascii="Noto Sans Symbols" w:hAnsi="Noto Sans Symbols" w:eastAsia="Noto Sans Symbols" w:cs="Noto Sans Symbols"/>
        <w:sz w:val="20"/>
        <w:szCs w:val="20"/>
      </w:rPr>
    </w:lvl>
    <w:lvl w:ilvl="8" w:tentative="0">
      <w:start w:val="1"/>
      <w:numFmt w:val="bullet"/>
      <w:lvlText w:val="▪"/>
      <w:lvlJc w:val="left"/>
      <w:pPr>
        <w:ind w:left="6480" w:hanging="360"/>
      </w:pPr>
      <w:rPr>
        <w:rFonts w:ascii="Noto Sans Symbols" w:hAnsi="Noto Sans Symbols" w:eastAsia="Noto Sans Symbols" w:cs="Noto Sans Symbols"/>
        <w:sz w:val="20"/>
        <w:szCs w:val="20"/>
      </w:rPr>
    </w:lvl>
  </w:abstractNum>
  <w:abstractNum w:abstractNumId="10">
    <w:nsid w:val="C4E0D24A"/>
    <w:multiLevelType w:val="multilevel"/>
    <w:tmpl w:val="C4E0D24A"/>
    <w:lvl w:ilvl="0" w:tentative="0">
      <w:start w:val="1"/>
      <w:numFmt w:val="bullet"/>
      <w:lvlText w:val="-"/>
      <w:lvlJc w:val="left"/>
      <w:pPr>
        <w:ind w:left="720" w:hanging="360"/>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1">
    <w:nsid w:val="DAD3A854"/>
    <w:multiLevelType w:val="multilevel"/>
    <w:tmpl w:val="DAD3A854"/>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2">
    <w:nsid w:val="E504947C"/>
    <w:multiLevelType w:val="multilevel"/>
    <w:tmpl w:val="E504947C"/>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3">
    <w:nsid w:val="E7B27C5B"/>
    <w:multiLevelType w:val="multilevel"/>
    <w:tmpl w:val="E7B27C5B"/>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4">
    <w:nsid w:val="FEC2EA36"/>
    <w:multiLevelType w:val="multilevel"/>
    <w:tmpl w:val="FEC2EA36"/>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5">
    <w:nsid w:val="18F74015"/>
    <w:multiLevelType w:val="multilevel"/>
    <w:tmpl w:val="18F74015"/>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6">
    <w:nsid w:val="1BCBBCF0"/>
    <w:multiLevelType w:val="multilevel"/>
    <w:tmpl w:val="1BCBBCF0"/>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7">
    <w:nsid w:val="2F2D79CE"/>
    <w:multiLevelType w:val="multilevel"/>
    <w:tmpl w:val="2F2D79CE"/>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18">
    <w:nsid w:val="59EEFD2A"/>
    <w:multiLevelType w:val="multilevel"/>
    <w:tmpl w:val="59EEFD2A"/>
    <w:lvl w:ilvl="0" w:tentative="0">
      <w:start w:val="1"/>
      <w:numFmt w:val="bullet"/>
      <w:lvlText w:val="o"/>
      <w:lvlJc w:val="left"/>
      <w:pPr>
        <w:ind w:left="2160" w:hanging="360"/>
      </w:pPr>
      <w:rPr>
        <w:rFonts w:ascii="Courier New" w:hAnsi="Courier New" w:eastAsia="Courier New" w:cs="Courier New"/>
      </w:rPr>
    </w:lvl>
    <w:lvl w:ilvl="1" w:tentative="0">
      <w:start w:val="1"/>
      <w:numFmt w:val="bullet"/>
      <w:lvlText w:val="o"/>
      <w:lvlJc w:val="left"/>
      <w:pPr>
        <w:ind w:left="2880" w:hanging="360"/>
      </w:pPr>
      <w:rPr>
        <w:rFonts w:ascii="Courier New" w:hAnsi="Courier New" w:eastAsia="Courier New" w:cs="Courier New"/>
      </w:rPr>
    </w:lvl>
    <w:lvl w:ilvl="2" w:tentative="0">
      <w:start w:val="1"/>
      <w:numFmt w:val="bullet"/>
      <w:lvlText w:val="▪"/>
      <w:lvlJc w:val="left"/>
      <w:pPr>
        <w:ind w:left="3600" w:hanging="360"/>
      </w:pPr>
      <w:rPr>
        <w:rFonts w:ascii="Noto Sans Symbols" w:hAnsi="Noto Sans Symbols" w:eastAsia="Noto Sans Symbols" w:cs="Noto Sans Symbols"/>
      </w:rPr>
    </w:lvl>
    <w:lvl w:ilvl="3" w:tentative="0">
      <w:start w:val="1"/>
      <w:numFmt w:val="bullet"/>
      <w:lvlText w:val="●"/>
      <w:lvlJc w:val="left"/>
      <w:pPr>
        <w:ind w:left="4320" w:hanging="360"/>
      </w:pPr>
      <w:rPr>
        <w:rFonts w:ascii="Noto Sans Symbols" w:hAnsi="Noto Sans Symbols" w:eastAsia="Noto Sans Symbols" w:cs="Noto Sans Symbols"/>
      </w:rPr>
    </w:lvl>
    <w:lvl w:ilvl="4" w:tentative="0">
      <w:start w:val="1"/>
      <w:numFmt w:val="bullet"/>
      <w:lvlText w:val="o"/>
      <w:lvlJc w:val="left"/>
      <w:pPr>
        <w:ind w:left="5040" w:hanging="360"/>
      </w:pPr>
      <w:rPr>
        <w:rFonts w:ascii="Courier New" w:hAnsi="Courier New" w:eastAsia="Courier New" w:cs="Courier New"/>
      </w:rPr>
    </w:lvl>
    <w:lvl w:ilvl="5" w:tentative="0">
      <w:start w:val="1"/>
      <w:numFmt w:val="bullet"/>
      <w:lvlText w:val="▪"/>
      <w:lvlJc w:val="left"/>
      <w:pPr>
        <w:ind w:left="5760" w:hanging="360"/>
      </w:pPr>
      <w:rPr>
        <w:rFonts w:ascii="Noto Sans Symbols" w:hAnsi="Noto Sans Symbols" w:eastAsia="Noto Sans Symbols" w:cs="Noto Sans Symbols"/>
      </w:rPr>
    </w:lvl>
    <w:lvl w:ilvl="6" w:tentative="0">
      <w:start w:val="1"/>
      <w:numFmt w:val="bullet"/>
      <w:lvlText w:val="●"/>
      <w:lvlJc w:val="left"/>
      <w:pPr>
        <w:ind w:left="6480" w:hanging="360"/>
      </w:pPr>
      <w:rPr>
        <w:rFonts w:ascii="Noto Sans Symbols" w:hAnsi="Noto Sans Symbols" w:eastAsia="Noto Sans Symbols" w:cs="Noto Sans Symbols"/>
      </w:rPr>
    </w:lvl>
    <w:lvl w:ilvl="7" w:tentative="0">
      <w:start w:val="1"/>
      <w:numFmt w:val="bullet"/>
      <w:lvlText w:val="o"/>
      <w:lvlJc w:val="left"/>
      <w:pPr>
        <w:ind w:left="7200" w:hanging="360"/>
      </w:pPr>
      <w:rPr>
        <w:rFonts w:ascii="Courier New" w:hAnsi="Courier New" w:eastAsia="Courier New" w:cs="Courier New"/>
      </w:rPr>
    </w:lvl>
    <w:lvl w:ilvl="8" w:tentative="0">
      <w:start w:val="1"/>
      <w:numFmt w:val="bullet"/>
      <w:lvlText w:val="▪"/>
      <w:lvlJc w:val="left"/>
      <w:pPr>
        <w:ind w:left="7920" w:hanging="360"/>
      </w:pPr>
      <w:rPr>
        <w:rFonts w:ascii="Noto Sans Symbols" w:hAnsi="Noto Sans Symbols" w:eastAsia="Noto Sans Symbols" w:cs="Noto Sans Symbols"/>
      </w:rPr>
    </w:lvl>
  </w:abstractNum>
  <w:abstractNum w:abstractNumId="19">
    <w:nsid w:val="700FDCEF"/>
    <w:multiLevelType w:val="multilevel"/>
    <w:tmpl w:val="700FDCEF"/>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20">
    <w:nsid w:val="77633216"/>
    <w:multiLevelType w:val="multilevel"/>
    <w:tmpl w:val="77633216"/>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num w:numId="1">
    <w:abstractNumId w:val="14"/>
  </w:num>
  <w:num w:numId="2">
    <w:abstractNumId w:val="15"/>
  </w:num>
  <w:num w:numId="3">
    <w:abstractNumId w:val="19"/>
  </w:num>
  <w:num w:numId="4">
    <w:abstractNumId w:val="12"/>
  </w:num>
  <w:num w:numId="5">
    <w:abstractNumId w:val="10"/>
  </w:num>
  <w:num w:numId="6">
    <w:abstractNumId w:val="4"/>
  </w:num>
  <w:num w:numId="7">
    <w:abstractNumId w:val="20"/>
  </w:num>
  <w:num w:numId="8">
    <w:abstractNumId w:val="11"/>
  </w:num>
  <w:num w:numId="9">
    <w:abstractNumId w:val="7"/>
  </w:num>
  <w:num w:numId="10">
    <w:abstractNumId w:val="17"/>
  </w:num>
  <w:num w:numId="11">
    <w:abstractNumId w:val="13"/>
  </w:num>
  <w:num w:numId="12">
    <w:abstractNumId w:val="2"/>
  </w:num>
  <w:num w:numId="13">
    <w:abstractNumId w:val="18"/>
  </w:num>
  <w:num w:numId="14">
    <w:abstractNumId w:val="8"/>
  </w:num>
  <w:num w:numId="15">
    <w:abstractNumId w:val="6"/>
  </w:num>
  <w:num w:numId="16">
    <w:abstractNumId w:val="1"/>
  </w:num>
  <w:num w:numId="17">
    <w:abstractNumId w:val="3"/>
  </w:num>
  <w:num w:numId="18">
    <w:abstractNumId w:val="5"/>
  </w:num>
  <w:num w:numId="19">
    <w:abstractNumId w:val="0"/>
  </w:num>
  <w:num w:numId="20">
    <w:abstractNumId w:val="16"/>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cumentProtection w:enforcement="0"/>
  <w:defaultTabStop w:val="720"/>
  <w:compat>
    <w:compatSetting w:name="compatibilityMode" w:uri="http://schemas.microsoft.com/office/word" w:val="14"/>
  </w:compat>
  <w:rsids>
    <w:rsidRoot w:val="00000000"/>
    <w:rsid w:val="2A0F0E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qFormat="1" w:unhideWhenUsed="0" w:uiPriority="0" w:semiHidden="0" w:name="heading 4"/>
    <w:lsdException w:qFormat="1" w:unhideWhenUsed="0" w:uiPriority="9"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Calibri" w:cs="Calibri"/>
      <w:sz w:val="24"/>
      <w:szCs w:val="24"/>
      <w:lang w:val="en-CA"/>
    </w:rPr>
  </w:style>
  <w:style w:type="paragraph" w:styleId="2">
    <w:name w:val="heading 1"/>
    <w:basedOn w:val="1"/>
    <w:next w:val="1"/>
    <w:qFormat/>
    <w:uiPriority w:val="0"/>
    <w:pPr>
      <w:keepNext/>
      <w:keepLines/>
      <w:spacing w:before="480" w:after="120"/>
    </w:pPr>
    <w:rPr>
      <w:b/>
      <w:sz w:val="48"/>
      <w:szCs w:val="48"/>
    </w:rPr>
  </w:style>
  <w:style w:type="paragraph" w:styleId="3">
    <w:name w:val="heading 2"/>
    <w:basedOn w:val="1"/>
    <w:next w:val="1"/>
    <w:qFormat/>
    <w:uiPriority w:val="0"/>
    <w:pPr>
      <w:keepNext/>
      <w:keepLines/>
      <w:spacing w:before="360" w:after="80"/>
    </w:pPr>
    <w:rPr>
      <w:b/>
      <w:sz w:val="36"/>
      <w:szCs w:val="36"/>
    </w:rPr>
  </w:style>
  <w:style w:type="paragraph" w:styleId="4">
    <w:name w:val="heading 3"/>
    <w:basedOn w:val="1"/>
    <w:next w:val="1"/>
    <w:uiPriority w:val="0"/>
    <w:pPr>
      <w:keepNext/>
      <w:keepLines/>
      <w:spacing w:before="280" w:after="80"/>
    </w:pPr>
    <w:rPr>
      <w:b/>
      <w:sz w:val="28"/>
      <w:szCs w:val="28"/>
    </w:rPr>
  </w:style>
  <w:style w:type="paragraph" w:styleId="5">
    <w:name w:val="heading 4"/>
    <w:basedOn w:val="1"/>
    <w:next w:val="1"/>
    <w:qFormat/>
    <w:uiPriority w:val="0"/>
    <w:pPr>
      <w:keepNext/>
      <w:keepLines/>
      <w:spacing w:before="240" w:after="40"/>
    </w:pPr>
    <w:rPr>
      <w:b/>
      <w:sz w:val="24"/>
      <w:szCs w:val="24"/>
    </w:rPr>
  </w:style>
  <w:style w:type="paragraph" w:styleId="6">
    <w:name w:val="heading 5"/>
    <w:basedOn w:val="1"/>
    <w:next w:val="1"/>
    <w:link w:val="21"/>
    <w:qFormat/>
    <w:uiPriority w:val="9"/>
    <w:pPr>
      <w:spacing w:before="100" w:beforeAutospacing="1" w:after="100" w:afterAutospacing="1"/>
      <w:outlineLvl w:val="4"/>
    </w:pPr>
    <w:rPr>
      <w:rFonts w:ascii="Times New Roman" w:hAnsi="Times New Roman" w:cs="Times New Roman"/>
      <w:b/>
      <w:bCs/>
      <w:sz w:val="20"/>
      <w:szCs w:val="20"/>
      <w:lang w:val="fr-FR" w:eastAsia="fr-FR"/>
    </w:rPr>
  </w:style>
  <w:style w:type="paragraph" w:styleId="7">
    <w:name w:val="heading 6"/>
    <w:basedOn w:val="1"/>
    <w:next w:val="1"/>
    <w:uiPriority w:val="0"/>
    <w:pPr>
      <w:keepNext/>
      <w:keepLines/>
      <w:spacing w:before="200" w:after="40"/>
    </w:pPr>
    <w:rPr>
      <w:b/>
      <w:sz w:val="20"/>
      <w:szCs w:val="20"/>
    </w:rPr>
  </w:style>
  <w:style w:type="character" w:default="1" w:styleId="12">
    <w:name w:val="Default Paragraph Font"/>
    <w:semiHidden/>
    <w:unhideWhenUsed/>
    <w:qFormat/>
    <w:uiPriority w:val="1"/>
  </w:style>
  <w:style w:type="table" w:default="1" w:styleId="15">
    <w:name w:val="Normal Table"/>
    <w:semiHidden/>
    <w:unhideWhenUsed/>
    <w:uiPriority w:val="99"/>
    <w:tblPr>
      <w:tblLayout w:type="fixed"/>
      <w:tblCellMar>
        <w:top w:w="0" w:type="dxa"/>
        <w:left w:w="108" w:type="dxa"/>
        <w:bottom w:w="0" w:type="dxa"/>
        <w:right w:w="108" w:type="dxa"/>
      </w:tblCellMar>
    </w:tblPr>
  </w:style>
  <w:style w:type="paragraph" w:styleId="8">
    <w:name w:val="footer"/>
    <w:basedOn w:val="1"/>
    <w:link w:val="19"/>
    <w:unhideWhenUsed/>
    <w:qFormat/>
    <w:uiPriority w:val="99"/>
    <w:pPr>
      <w:tabs>
        <w:tab w:val="center" w:pos="4680"/>
        <w:tab w:val="right" w:pos="9360"/>
      </w:tabs>
    </w:pPr>
  </w:style>
  <w:style w:type="paragraph" w:styleId="9">
    <w:name w:val="Normal (Web)"/>
    <w:basedOn w:val="1"/>
    <w:unhideWhenUsed/>
    <w:qFormat/>
    <w:uiPriority w:val="99"/>
    <w:pPr>
      <w:spacing w:before="100" w:beforeAutospacing="1" w:after="100" w:afterAutospacing="1"/>
    </w:pPr>
    <w:rPr>
      <w:rFonts w:ascii="Times New Roman" w:hAnsi="Times New Roman" w:cs="Times New Roman"/>
      <w:lang w:val="en-US"/>
    </w:rPr>
  </w:style>
  <w:style w:type="paragraph" w:styleId="10">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11">
    <w:name w:val="Title"/>
    <w:basedOn w:val="1"/>
    <w:next w:val="1"/>
    <w:uiPriority w:val="0"/>
    <w:pPr>
      <w:keepNext/>
      <w:keepLines/>
      <w:spacing w:before="480" w:after="120"/>
    </w:pPr>
    <w:rPr>
      <w:b/>
      <w:sz w:val="72"/>
      <w:szCs w:val="72"/>
    </w:rPr>
  </w:style>
  <w:style w:type="character" w:styleId="13">
    <w:name w:val="page number"/>
    <w:basedOn w:val="12"/>
    <w:semiHidden/>
    <w:unhideWhenUsed/>
    <w:qFormat/>
    <w:uiPriority w:val="99"/>
  </w:style>
  <w:style w:type="character" w:styleId="14">
    <w:name w:val="Strong"/>
    <w:basedOn w:val="12"/>
    <w:qFormat/>
    <w:uiPriority w:val="22"/>
    <w:rPr>
      <w:b/>
      <w:bCs/>
    </w:r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7">
    <w:name w:val="Table Normal1"/>
    <w:uiPriority w:val="0"/>
  </w:style>
  <w:style w:type="paragraph" w:styleId="18">
    <w:name w:val="List Paragraph"/>
    <w:basedOn w:val="1"/>
    <w:qFormat/>
    <w:uiPriority w:val="34"/>
    <w:pPr>
      <w:ind w:left="720"/>
      <w:contextualSpacing/>
    </w:pPr>
  </w:style>
  <w:style w:type="character" w:customStyle="1" w:styleId="19">
    <w:name w:val="Pied de page Car"/>
    <w:basedOn w:val="12"/>
    <w:link w:val="8"/>
    <w:qFormat/>
    <w:uiPriority w:val="99"/>
    <w:rPr>
      <w:lang w:val="en-CA"/>
    </w:rPr>
  </w:style>
  <w:style w:type="character" w:customStyle="1" w:styleId="20">
    <w:name w:val="apple-converted-space"/>
    <w:basedOn w:val="12"/>
    <w:qFormat/>
    <w:uiPriority w:val="0"/>
  </w:style>
  <w:style w:type="character" w:customStyle="1" w:styleId="21">
    <w:name w:val="Titre 5 Car"/>
    <w:basedOn w:val="12"/>
    <w:link w:val="6"/>
    <w:qFormat/>
    <w:uiPriority w:val="9"/>
    <w:rPr>
      <w:rFonts w:ascii="Times New Roman" w:hAnsi="Times New Roman" w:cs="Times New Roman"/>
      <w:b/>
      <w:bCs/>
      <w:sz w:val="20"/>
      <w:szCs w:val="20"/>
      <w:lang w:val="fr-FR" w:eastAsia="fr-FR"/>
    </w:rPr>
  </w:style>
  <w:style w:type="table" w:customStyle="1" w:styleId="22">
    <w:name w:val="_Style 23"/>
    <w:basedOn w:val="17"/>
    <w:uiPriority w:val="0"/>
    <w:tblPr>
      <w:tblLayout w:type="fixed"/>
      <w:tblCellMar>
        <w:top w:w="0" w:type="dxa"/>
        <w:left w:w="108" w:type="dxa"/>
        <w:bottom w:w="0" w:type="dxa"/>
        <w:right w:w="108" w:type="dxa"/>
      </w:tblCellMar>
    </w:tblPr>
  </w:style>
  <w:style w:type="table" w:customStyle="1" w:styleId="23">
    <w:name w:val="_Style 24"/>
    <w:basedOn w:val="17"/>
    <w:uiPriority w:val="0"/>
    <w:tblPr>
      <w:tblLayout w:type="fixed"/>
      <w:tblCellMar>
        <w:top w:w="0" w:type="dxa"/>
        <w:left w:w="108" w:type="dxa"/>
        <w:bottom w:w="0" w:type="dxa"/>
        <w:right w:w="108" w:type="dxa"/>
      </w:tblCellMar>
    </w:tblPr>
  </w:style>
  <w:style w:type="table" w:customStyle="1" w:styleId="24">
    <w:name w:val="_Style 25"/>
    <w:basedOn w:val="17"/>
    <w:uiPriority w:val="0"/>
    <w:tblPr>
      <w:tblLayout w:type="fixed"/>
      <w:tblCellMar>
        <w:top w:w="0" w:type="dxa"/>
        <w:left w:w="108" w:type="dxa"/>
        <w:bottom w:w="0" w:type="dxa"/>
        <w:right w:w="108" w:type="dxa"/>
      </w:tblCellMar>
    </w:tblPr>
  </w:style>
  <w:style w:type="table" w:customStyle="1" w:styleId="25">
    <w:name w:val="_Style 26"/>
    <w:basedOn w:val="17"/>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Office_10.2.0.7635_F1E327BC-269C-435d-A152-05C5408002CA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2019-01-20T19:51:00Z</dcterms:created>
  <dc:creator>Microsoft Office User</dc:creator>
  <cp:lastModifiedBy>Admin</cp:lastModifiedBy>
  <dcterms:modified xsi:type="dcterms:W3CDTF">2019-02-05T00:29:21Z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