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ink/ink1.xml" ContentType="application/inkml+xml"/>
  <Override PartName="/word/ink/ink2.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342014" w14:textId="77777777" w:rsidR="00DB5176" w:rsidRPr="00E65D3A" w:rsidRDefault="00DB5176" w:rsidP="00DB5176">
      <w:pPr>
        <w:jc w:val="center"/>
        <w:rPr>
          <w:rFonts w:eastAsia="EB Garamond"/>
          <w:b/>
          <w:sz w:val="28"/>
          <w:szCs w:val="28"/>
        </w:rPr>
      </w:pPr>
    </w:p>
    <w:p w14:paraId="7FBF50DD" w14:textId="77777777" w:rsidR="00DB5176" w:rsidRPr="00E65D3A" w:rsidRDefault="00DB5176" w:rsidP="00DB5176">
      <w:pPr>
        <w:jc w:val="center"/>
        <w:rPr>
          <w:rFonts w:eastAsia="EB Garamond"/>
          <w:b/>
          <w:sz w:val="28"/>
          <w:szCs w:val="28"/>
        </w:rPr>
      </w:pPr>
    </w:p>
    <w:p w14:paraId="698E37ED" w14:textId="77777777" w:rsidR="00DB5176" w:rsidRPr="00E65D3A" w:rsidRDefault="00DB5176" w:rsidP="00DB5176">
      <w:pPr>
        <w:jc w:val="center"/>
        <w:rPr>
          <w:rFonts w:eastAsia="EB Garamond"/>
          <w:b/>
          <w:sz w:val="28"/>
          <w:szCs w:val="28"/>
        </w:rPr>
      </w:pPr>
    </w:p>
    <w:p w14:paraId="100472DD" w14:textId="77777777" w:rsidR="00DB5176" w:rsidRPr="00E65D3A" w:rsidRDefault="00DB5176" w:rsidP="00DB5176">
      <w:pPr>
        <w:jc w:val="center"/>
        <w:rPr>
          <w:rFonts w:eastAsia="EB Garamond"/>
          <w:b/>
          <w:sz w:val="28"/>
          <w:szCs w:val="28"/>
        </w:rPr>
      </w:pPr>
    </w:p>
    <w:p w14:paraId="15B7541E" w14:textId="77777777" w:rsidR="00DB5176" w:rsidRPr="00E65D3A" w:rsidRDefault="00DB5176" w:rsidP="00DB5176">
      <w:pPr>
        <w:jc w:val="center"/>
        <w:rPr>
          <w:rFonts w:eastAsia="EB Garamond"/>
          <w:b/>
          <w:sz w:val="28"/>
          <w:szCs w:val="28"/>
        </w:rPr>
      </w:pPr>
    </w:p>
    <w:p w14:paraId="3522AF7B" w14:textId="77777777" w:rsidR="00DB5176" w:rsidRPr="00E65D3A" w:rsidRDefault="00DB5176" w:rsidP="00DB5176">
      <w:pPr>
        <w:jc w:val="center"/>
        <w:rPr>
          <w:rFonts w:eastAsia="EB Garamond"/>
          <w:b/>
          <w:sz w:val="28"/>
          <w:szCs w:val="28"/>
        </w:rPr>
      </w:pPr>
    </w:p>
    <w:p w14:paraId="0EB2DE73" w14:textId="77777777" w:rsidR="00DB5176" w:rsidRPr="00E65D3A" w:rsidRDefault="00DB5176" w:rsidP="00DB5176">
      <w:pPr>
        <w:jc w:val="center"/>
        <w:rPr>
          <w:rFonts w:eastAsia="EB Garamond"/>
          <w:b/>
          <w:sz w:val="28"/>
          <w:szCs w:val="28"/>
        </w:rPr>
      </w:pPr>
    </w:p>
    <w:p w14:paraId="7F0C904E" w14:textId="77777777" w:rsidR="00DB5176" w:rsidRPr="00E65D3A" w:rsidRDefault="00DB5176" w:rsidP="00DB5176">
      <w:pPr>
        <w:jc w:val="center"/>
        <w:rPr>
          <w:rFonts w:eastAsia="EB Garamond"/>
          <w:b/>
          <w:sz w:val="28"/>
          <w:szCs w:val="28"/>
        </w:rPr>
      </w:pPr>
    </w:p>
    <w:p w14:paraId="2008F8D3" w14:textId="77777777" w:rsidR="00DB5176" w:rsidRPr="00E65D3A" w:rsidRDefault="00DB5176" w:rsidP="00DB5176">
      <w:pPr>
        <w:jc w:val="center"/>
        <w:rPr>
          <w:rFonts w:eastAsia="EB Garamond"/>
          <w:b/>
          <w:sz w:val="28"/>
          <w:szCs w:val="28"/>
        </w:rPr>
      </w:pPr>
    </w:p>
    <w:p w14:paraId="133E6D21" w14:textId="77777777" w:rsidR="00DB5176" w:rsidRPr="00E65D3A" w:rsidRDefault="00DB5176" w:rsidP="00DB5176">
      <w:pPr>
        <w:rPr>
          <w:rFonts w:eastAsia="EB Garamond"/>
          <w:b/>
          <w:sz w:val="28"/>
          <w:szCs w:val="28"/>
        </w:rPr>
      </w:pPr>
    </w:p>
    <w:p w14:paraId="48348E55" w14:textId="7A755DBE" w:rsidR="00DB5176" w:rsidRDefault="00DB5176" w:rsidP="00DB5176">
      <w:pPr>
        <w:rPr>
          <w:rFonts w:eastAsia="EB Garamond"/>
          <w:b/>
          <w:sz w:val="28"/>
          <w:szCs w:val="28"/>
        </w:rPr>
      </w:pPr>
    </w:p>
    <w:p w14:paraId="039A4CB8" w14:textId="517DEAB6" w:rsidR="00DB5176" w:rsidRDefault="00DB5176" w:rsidP="00DB5176">
      <w:pPr>
        <w:rPr>
          <w:rFonts w:eastAsia="EB Garamond"/>
          <w:b/>
          <w:sz w:val="28"/>
          <w:szCs w:val="28"/>
        </w:rPr>
      </w:pPr>
    </w:p>
    <w:p w14:paraId="66A226F9" w14:textId="75BE1D02" w:rsidR="00DB5176" w:rsidRDefault="00DB5176" w:rsidP="00DB5176">
      <w:pPr>
        <w:rPr>
          <w:rFonts w:eastAsia="EB Garamond"/>
          <w:b/>
          <w:sz w:val="28"/>
          <w:szCs w:val="28"/>
        </w:rPr>
      </w:pPr>
    </w:p>
    <w:p w14:paraId="196BCDEA" w14:textId="57C74AF8" w:rsidR="00DB5176" w:rsidRDefault="00DB5176" w:rsidP="00DB5176">
      <w:pPr>
        <w:rPr>
          <w:rFonts w:eastAsia="EB Garamond"/>
          <w:b/>
          <w:sz w:val="28"/>
          <w:szCs w:val="28"/>
        </w:rPr>
      </w:pPr>
    </w:p>
    <w:p w14:paraId="1393F871" w14:textId="2EAED38E" w:rsidR="00DB5176" w:rsidRDefault="00DB5176" w:rsidP="00DB5176">
      <w:pPr>
        <w:rPr>
          <w:rFonts w:eastAsia="EB Garamond"/>
          <w:b/>
          <w:sz w:val="28"/>
          <w:szCs w:val="28"/>
        </w:rPr>
      </w:pPr>
    </w:p>
    <w:p w14:paraId="6A4712BC" w14:textId="43A6A305" w:rsidR="00DB5176" w:rsidRDefault="00DB5176" w:rsidP="00DB5176">
      <w:pPr>
        <w:rPr>
          <w:rFonts w:eastAsia="EB Garamond"/>
          <w:b/>
          <w:sz w:val="28"/>
          <w:szCs w:val="28"/>
        </w:rPr>
      </w:pPr>
    </w:p>
    <w:p w14:paraId="79015774" w14:textId="77777777" w:rsidR="00DB5176" w:rsidRPr="00E65D3A" w:rsidRDefault="00DB5176" w:rsidP="00DB5176">
      <w:pPr>
        <w:rPr>
          <w:rFonts w:eastAsia="EB Garamond"/>
          <w:b/>
          <w:sz w:val="28"/>
          <w:szCs w:val="28"/>
        </w:rPr>
      </w:pPr>
    </w:p>
    <w:p w14:paraId="23453F9A" w14:textId="77777777" w:rsidR="00DB5176" w:rsidRPr="00E65D3A" w:rsidRDefault="00DB5176" w:rsidP="00DB5176">
      <w:pPr>
        <w:rPr>
          <w:rFonts w:eastAsia="EB Garamond"/>
          <w:b/>
          <w:sz w:val="28"/>
          <w:szCs w:val="28"/>
        </w:rPr>
      </w:pPr>
    </w:p>
    <w:p w14:paraId="32A5BFED" w14:textId="6D6BA767" w:rsidR="00DB5176" w:rsidRPr="00E65D3A" w:rsidRDefault="00DB5176" w:rsidP="00DB5176">
      <w:pPr>
        <w:jc w:val="center"/>
        <w:rPr>
          <w:rFonts w:eastAsia="EB Garamond"/>
          <w:b/>
          <w:sz w:val="28"/>
          <w:szCs w:val="28"/>
        </w:rPr>
      </w:pPr>
      <w:r w:rsidRPr="00E65D3A">
        <w:rPr>
          <w:rFonts w:eastAsia="EB Garamond"/>
          <w:b/>
          <w:sz w:val="28"/>
          <w:szCs w:val="28"/>
        </w:rPr>
        <w:t xml:space="preserve">Laboratory </w:t>
      </w:r>
      <w:r>
        <w:rPr>
          <w:rFonts w:eastAsia="EB Garamond"/>
          <w:b/>
          <w:sz w:val="28"/>
          <w:szCs w:val="28"/>
        </w:rPr>
        <w:t>4</w:t>
      </w:r>
      <w:r w:rsidRPr="00E65D3A">
        <w:rPr>
          <w:rFonts w:eastAsia="EB Garamond"/>
          <w:b/>
          <w:sz w:val="28"/>
          <w:szCs w:val="28"/>
        </w:rPr>
        <w:t>:</w:t>
      </w:r>
      <w:r>
        <w:rPr>
          <w:rFonts w:eastAsia="EB Garamond"/>
          <w:b/>
          <w:sz w:val="28"/>
          <w:szCs w:val="28"/>
        </w:rPr>
        <w:t xml:space="preserve"> Lipids and Membranes </w:t>
      </w:r>
      <w:r w:rsidRPr="00E65D3A">
        <w:rPr>
          <w:rFonts w:eastAsia="EB Garamond"/>
          <w:b/>
          <w:sz w:val="28"/>
          <w:szCs w:val="28"/>
        </w:rPr>
        <w:t xml:space="preserve">  </w:t>
      </w:r>
    </w:p>
    <w:p w14:paraId="1BC0BDCB" w14:textId="77777777" w:rsidR="00DB5176" w:rsidRPr="00E65D3A" w:rsidRDefault="00DB5176" w:rsidP="00DB5176">
      <w:pPr>
        <w:spacing w:after="240"/>
        <w:rPr>
          <w:rFonts w:eastAsia="EB Garamond"/>
          <w:b/>
          <w:sz w:val="30"/>
          <w:szCs w:val="30"/>
        </w:rPr>
      </w:pPr>
    </w:p>
    <w:p w14:paraId="491243F4" w14:textId="31140C12" w:rsidR="0013583F" w:rsidRPr="008105B3" w:rsidRDefault="0013583F" w:rsidP="0013583F">
      <w:pPr>
        <w:jc w:val="center"/>
        <w:rPr>
          <w:b/>
          <w:color w:val="FF0000"/>
        </w:rPr>
      </w:pPr>
      <m:oMathPara>
        <m:oMath>
          <m:f>
            <m:fPr>
              <m:ctrlPr>
                <w:rPr>
                  <w:rFonts w:ascii="Cambria Math" w:hAnsi="Cambria Math"/>
                  <w:b/>
                  <w:i/>
                  <w:color w:val="FF0000"/>
                </w:rPr>
              </m:ctrlPr>
            </m:fPr>
            <m:num>
              <m:r>
                <m:rPr>
                  <m:sty m:val="bi"/>
                </m:rPr>
                <w:rPr>
                  <w:rFonts w:ascii="Cambria Math" w:hAnsi="Cambria Math"/>
                  <w:color w:val="FF0000"/>
                </w:rPr>
                <m:t>8</m:t>
              </m:r>
              <m:r>
                <m:rPr>
                  <m:sty m:val="bi"/>
                </m:rPr>
                <w:rPr>
                  <w:rFonts w:ascii="Cambria Math" w:hAnsi="Cambria Math"/>
                  <w:color w:val="FF0000"/>
                </w:rPr>
                <m:t>3</m:t>
              </m:r>
            </m:num>
            <m:den>
              <m:r>
                <m:rPr>
                  <m:sty m:val="bi"/>
                </m:rPr>
                <w:rPr>
                  <w:rFonts w:ascii="Cambria Math" w:hAnsi="Cambria Math"/>
                  <w:color w:val="FF0000"/>
                </w:rPr>
                <m:t>100</m:t>
              </m:r>
            </m:den>
          </m:f>
        </m:oMath>
      </m:oMathPara>
    </w:p>
    <w:p w14:paraId="4C3DCE4A" w14:textId="77777777" w:rsidR="00DB5176" w:rsidRPr="00E65D3A" w:rsidRDefault="00DB5176" w:rsidP="00DB5176">
      <w:pPr>
        <w:spacing w:after="240"/>
        <w:rPr>
          <w:rFonts w:eastAsia="EB Garamond"/>
          <w:b/>
          <w:sz w:val="30"/>
          <w:szCs w:val="30"/>
        </w:rPr>
      </w:pPr>
    </w:p>
    <w:p w14:paraId="7A1FD9E6" w14:textId="77777777" w:rsidR="00DB5176" w:rsidRPr="00E65D3A" w:rsidRDefault="00DB5176" w:rsidP="00DB5176">
      <w:pPr>
        <w:spacing w:after="240"/>
        <w:rPr>
          <w:rFonts w:eastAsia="EB Garamond"/>
          <w:b/>
          <w:sz w:val="30"/>
          <w:szCs w:val="30"/>
        </w:rPr>
      </w:pPr>
    </w:p>
    <w:p w14:paraId="32F757C6" w14:textId="77777777" w:rsidR="00DB5176" w:rsidRPr="00E65D3A" w:rsidRDefault="00DB5176" w:rsidP="00DB5176">
      <w:pPr>
        <w:jc w:val="center"/>
        <w:rPr>
          <w:rFonts w:eastAsia="EB Garamond"/>
        </w:rPr>
      </w:pPr>
      <w:r w:rsidRPr="00E65D3A">
        <w:rPr>
          <w:rFonts w:eastAsia="EB Garamond"/>
          <w:b/>
        </w:rPr>
        <w:t xml:space="preserve">By: </w:t>
      </w:r>
      <w:r w:rsidRPr="00E65D3A">
        <w:rPr>
          <w:rFonts w:eastAsia="EB Garamond"/>
        </w:rPr>
        <w:t>Sami Aftab Abdul (300018542)</w:t>
      </w:r>
    </w:p>
    <w:p w14:paraId="55EF0D49" w14:textId="77777777" w:rsidR="00DB5176" w:rsidRPr="00E65D3A" w:rsidRDefault="00DB5176" w:rsidP="00DB5176">
      <w:pPr>
        <w:spacing w:after="240"/>
        <w:rPr>
          <w:rFonts w:eastAsia="EB Garamond"/>
        </w:rPr>
      </w:pPr>
      <w:r w:rsidRPr="00E65D3A">
        <w:rPr>
          <w:rFonts w:eastAsia="EB Garamond"/>
        </w:rPr>
        <w:t xml:space="preserve"> </w:t>
      </w:r>
      <w:bookmarkStart w:id="0" w:name="_GoBack"/>
      <w:bookmarkEnd w:id="0"/>
    </w:p>
    <w:p w14:paraId="4EDD98DD" w14:textId="77777777" w:rsidR="00DB5176" w:rsidRPr="00E65D3A" w:rsidRDefault="00DB5176" w:rsidP="00DB5176">
      <w:pPr>
        <w:jc w:val="center"/>
        <w:rPr>
          <w:rFonts w:eastAsia="EB Garamond"/>
        </w:rPr>
      </w:pPr>
      <w:r w:rsidRPr="00E65D3A">
        <w:rPr>
          <w:rFonts w:eastAsia="EB Garamond"/>
        </w:rPr>
        <w:t>Section Z04 (Monday</w:t>
      </w:r>
      <w:r>
        <w:rPr>
          <w:rFonts w:eastAsia="EB Garamond"/>
        </w:rPr>
        <w:t xml:space="preserve"> Afternoon</w:t>
      </w:r>
      <w:r w:rsidRPr="00E65D3A">
        <w:rPr>
          <w:rFonts w:eastAsia="EB Garamond"/>
        </w:rPr>
        <w:t xml:space="preserve"> 2nd week) </w:t>
      </w:r>
    </w:p>
    <w:p w14:paraId="263E2CFB" w14:textId="77777777" w:rsidR="00DB5176" w:rsidRPr="00E65D3A" w:rsidRDefault="00DB5176" w:rsidP="00DB5176">
      <w:pPr>
        <w:jc w:val="center"/>
        <w:rPr>
          <w:rFonts w:eastAsia="EB Garamond"/>
        </w:rPr>
      </w:pPr>
      <w:r w:rsidRPr="00E65D3A">
        <w:rPr>
          <w:rFonts w:eastAsia="EB Garamond"/>
        </w:rPr>
        <w:t>TEAM #: 14</w:t>
      </w:r>
    </w:p>
    <w:p w14:paraId="3A5052BB" w14:textId="77777777" w:rsidR="00DB5176" w:rsidRPr="00E65D3A" w:rsidRDefault="00DB5176" w:rsidP="00DB5176">
      <w:pPr>
        <w:spacing w:after="240"/>
        <w:rPr>
          <w:rFonts w:eastAsia="EB Garamond"/>
        </w:rPr>
      </w:pPr>
    </w:p>
    <w:p w14:paraId="36829698" w14:textId="77777777" w:rsidR="00DB5176" w:rsidRPr="00E65D3A" w:rsidRDefault="00DB5176" w:rsidP="00DB5176">
      <w:pPr>
        <w:spacing w:after="240"/>
        <w:rPr>
          <w:rFonts w:eastAsia="EB Garamond"/>
        </w:rPr>
      </w:pPr>
    </w:p>
    <w:p w14:paraId="4AD803B5" w14:textId="77777777" w:rsidR="00DB5176" w:rsidRPr="00E65D3A" w:rsidRDefault="00DB5176" w:rsidP="00DB5176">
      <w:pPr>
        <w:jc w:val="center"/>
        <w:rPr>
          <w:rFonts w:eastAsia="EB Garamond"/>
        </w:rPr>
      </w:pPr>
      <w:r w:rsidRPr="00E65D3A">
        <w:rPr>
          <w:rFonts w:eastAsia="EB Garamond"/>
          <w:b/>
        </w:rPr>
        <w:t xml:space="preserve">Lab Partner: </w:t>
      </w:r>
      <w:r w:rsidRPr="00E65D3A">
        <w:rPr>
          <w:rFonts w:eastAsia="EB Garamond"/>
        </w:rPr>
        <w:t>Nishwara Tarannum (300019212)</w:t>
      </w:r>
    </w:p>
    <w:p w14:paraId="5C132353" w14:textId="3C0006B1" w:rsidR="00DB5176" w:rsidRPr="00E65D3A" w:rsidRDefault="00DB5176" w:rsidP="00DB5176">
      <w:pPr>
        <w:jc w:val="center"/>
        <w:rPr>
          <w:rFonts w:eastAsia="EB Garamond"/>
        </w:rPr>
      </w:pPr>
      <w:r w:rsidRPr="00E65D3A">
        <w:rPr>
          <w:rFonts w:eastAsia="EB Garamond"/>
          <w:b/>
        </w:rPr>
        <w:t>Demonstrator (TA):</w:t>
      </w:r>
      <w:r w:rsidRPr="00E65D3A">
        <w:rPr>
          <w:rFonts w:eastAsia="EB Garamond"/>
        </w:rPr>
        <w:t xml:space="preserve"> </w:t>
      </w:r>
      <w:r>
        <w:rPr>
          <w:rFonts w:eastAsia="EB Garamond"/>
        </w:rPr>
        <w:t>Abdel Rahman LePabic</w:t>
      </w:r>
    </w:p>
    <w:p w14:paraId="653F088F" w14:textId="77777777" w:rsidR="00DB5176" w:rsidRPr="00E65D3A" w:rsidRDefault="00DB5176" w:rsidP="00DB5176">
      <w:pPr>
        <w:jc w:val="center"/>
        <w:rPr>
          <w:rFonts w:eastAsia="EB Garamond"/>
        </w:rPr>
      </w:pPr>
      <w:r w:rsidRPr="00E65D3A">
        <w:rPr>
          <w:rFonts w:eastAsia="EB Garamond"/>
        </w:rPr>
        <w:t xml:space="preserve"> </w:t>
      </w:r>
    </w:p>
    <w:p w14:paraId="3E3834E2" w14:textId="2F02DDB6" w:rsidR="00DB5176" w:rsidRPr="00E65D3A" w:rsidRDefault="00DB5176" w:rsidP="00DB5176">
      <w:pPr>
        <w:jc w:val="center"/>
        <w:rPr>
          <w:rFonts w:eastAsia="EB Garamond"/>
        </w:rPr>
      </w:pPr>
      <w:r w:rsidRPr="00E65D3A">
        <w:rPr>
          <w:rFonts w:eastAsia="EB Garamond"/>
        </w:rPr>
        <w:t xml:space="preserve">Due Date: </w:t>
      </w:r>
      <w:r>
        <w:rPr>
          <w:rFonts w:eastAsia="EB Garamond"/>
        </w:rPr>
        <w:t>March</w:t>
      </w:r>
      <w:r w:rsidRPr="00E65D3A">
        <w:rPr>
          <w:rFonts w:eastAsia="EB Garamond"/>
        </w:rPr>
        <w:t xml:space="preserve"> </w:t>
      </w:r>
      <w:r>
        <w:rPr>
          <w:rFonts w:eastAsia="EB Garamond"/>
        </w:rPr>
        <w:t>18</w:t>
      </w:r>
      <w:r w:rsidRPr="00E65D3A">
        <w:rPr>
          <w:rFonts w:eastAsia="EB Garamond"/>
        </w:rPr>
        <w:t>, 2019</w:t>
      </w:r>
    </w:p>
    <w:p w14:paraId="0D51A144" w14:textId="0B67CB58" w:rsidR="00DB5176" w:rsidRPr="00E65D3A" w:rsidRDefault="00DB5176" w:rsidP="00DB5176">
      <w:pPr>
        <w:jc w:val="center"/>
        <w:rPr>
          <w:rFonts w:eastAsia="EB Garamond"/>
        </w:rPr>
      </w:pPr>
      <w:r w:rsidRPr="00E65D3A">
        <w:rPr>
          <w:rFonts w:eastAsia="EB Garamond"/>
        </w:rPr>
        <w:t xml:space="preserve">Date Lab Performed: </w:t>
      </w:r>
      <w:r>
        <w:rPr>
          <w:rFonts w:eastAsia="EB Garamond"/>
        </w:rPr>
        <w:t>March</w:t>
      </w:r>
      <w:r w:rsidRPr="00E65D3A">
        <w:rPr>
          <w:rFonts w:eastAsia="EB Garamond"/>
        </w:rPr>
        <w:t xml:space="preserve"> </w:t>
      </w:r>
      <w:r>
        <w:rPr>
          <w:rFonts w:eastAsia="EB Garamond"/>
        </w:rPr>
        <w:t>11</w:t>
      </w:r>
      <w:r w:rsidRPr="00E65D3A">
        <w:rPr>
          <w:rFonts w:eastAsia="EB Garamond"/>
        </w:rPr>
        <w:t>, 2019</w:t>
      </w:r>
    </w:p>
    <w:p w14:paraId="0FA4550B" w14:textId="77777777" w:rsidR="00DB5176" w:rsidRPr="00E65D3A" w:rsidRDefault="00DB5176" w:rsidP="00DB5176">
      <w:pPr>
        <w:spacing w:after="240"/>
        <w:rPr>
          <w:rFonts w:eastAsia="EB Garamond"/>
        </w:rPr>
      </w:pPr>
    </w:p>
    <w:p w14:paraId="1866CDB5" w14:textId="77777777" w:rsidR="00DB5176" w:rsidRPr="00E65D3A" w:rsidRDefault="00DB5176" w:rsidP="00DB5176">
      <w:pPr>
        <w:spacing w:after="240"/>
        <w:rPr>
          <w:rFonts w:eastAsia="EB Garamond"/>
        </w:rPr>
      </w:pPr>
    </w:p>
    <w:p w14:paraId="3AEE50A7" w14:textId="77777777" w:rsidR="00DB5176" w:rsidRPr="0059240D" w:rsidRDefault="00DB5176" w:rsidP="00DB5176">
      <w:pPr>
        <w:jc w:val="center"/>
        <w:rPr>
          <w:rFonts w:eastAsia="EB Garamond"/>
          <w:b/>
        </w:rPr>
      </w:pPr>
      <w:r w:rsidRPr="00E65D3A">
        <w:rPr>
          <w:rFonts w:eastAsia="EB Garamond"/>
          <w:b/>
        </w:rPr>
        <w:t>University of Ottawa</w:t>
      </w:r>
    </w:p>
    <w:p w14:paraId="6398DD79" w14:textId="77777777" w:rsidR="00DB5176" w:rsidRPr="001335BB" w:rsidRDefault="00DB5176" w:rsidP="00DB5176">
      <w:pPr>
        <w:jc w:val="center"/>
        <w:rPr>
          <w:rFonts w:eastAsia="EB Garamond"/>
        </w:rPr>
      </w:pPr>
      <w:r w:rsidRPr="00E65D3A">
        <w:rPr>
          <w:rFonts w:eastAsia="EB Garamond"/>
        </w:rPr>
        <w:t>Biochemistry Laboratory BCH 2333</w:t>
      </w:r>
    </w:p>
    <w:p w14:paraId="551EC564" w14:textId="48BDC146" w:rsidR="005647C0" w:rsidRPr="00E24512" w:rsidRDefault="00DB5176">
      <w:pPr>
        <w:rPr>
          <w:b/>
        </w:rPr>
      </w:pPr>
      <w:commentRangeStart w:id="1"/>
      <w:commentRangeStart w:id="2"/>
      <w:r w:rsidRPr="00E24512">
        <w:rPr>
          <w:b/>
        </w:rPr>
        <w:lastRenderedPageBreak/>
        <w:t>Purpose</w:t>
      </w:r>
      <w:commentRangeEnd w:id="1"/>
      <w:r w:rsidR="00133688">
        <w:rPr>
          <w:rStyle w:val="CommentReference"/>
        </w:rPr>
        <w:commentReference w:id="1"/>
      </w:r>
      <w:commentRangeEnd w:id="2"/>
      <w:r w:rsidR="00133688">
        <w:rPr>
          <w:rStyle w:val="CommentReference"/>
        </w:rPr>
        <w:commentReference w:id="2"/>
      </w:r>
      <w:r w:rsidRPr="00E24512">
        <w:rPr>
          <w:b/>
        </w:rPr>
        <w:t>:</w:t>
      </w:r>
    </w:p>
    <w:p w14:paraId="32AC8667" w14:textId="1FACED72" w:rsidR="00CB22E2" w:rsidRDefault="00CB22E2"/>
    <w:p w14:paraId="1D4C1030" w14:textId="0EE9EEF3" w:rsidR="00DB5176" w:rsidRPr="00E111EE" w:rsidRDefault="00F67A98" w:rsidP="00E111EE">
      <w:pPr>
        <w:spacing w:after="160" w:line="259" w:lineRule="auto"/>
        <w:ind w:firstLine="720"/>
        <w:rPr>
          <w:color w:val="000000" w:themeColor="text1"/>
        </w:rPr>
      </w:pPr>
      <w:r w:rsidRPr="00F67A98">
        <w:rPr>
          <w:color w:val="000000" w:themeColor="text1"/>
        </w:rPr>
        <w:t>Th</w:t>
      </w:r>
      <w:r>
        <w:rPr>
          <w:color w:val="000000" w:themeColor="text1"/>
        </w:rPr>
        <w:t>is laboratory focuses on</w:t>
      </w:r>
      <w:r w:rsidR="00C83ACC">
        <w:rPr>
          <w:color w:val="000000" w:themeColor="text1"/>
        </w:rPr>
        <w:t xml:space="preserve"> analyzing the </w:t>
      </w:r>
      <w:r w:rsidRPr="00F67A98">
        <w:rPr>
          <w:color w:val="000000" w:themeColor="text1"/>
        </w:rPr>
        <w:t>various properties of lipids</w:t>
      </w:r>
      <w:r w:rsidR="00C83ACC">
        <w:rPr>
          <w:color w:val="000000" w:themeColor="text1"/>
        </w:rPr>
        <w:t xml:space="preserve"> derived from </w:t>
      </w:r>
      <w:r w:rsidRPr="00F67A98">
        <w:rPr>
          <w:color w:val="000000" w:themeColor="text1"/>
        </w:rPr>
        <w:t>endoplasmic reticulum (microsomal fraction) and mitochondrial enriched fraction</w:t>
      </w:r>
      <w:r w:rsidR="00C83ACC">
        <w:rPr>
          <w:color w:val="000000" w:themeColor="text1"/>
        </w:rPr>
        <w:t>,</w:t>
      </w:r>
      <w:r w:rsidRPr="00F67A98">
        <w:rPr>
          <w:color w:val="000000" w:themeColor="text1"/>
        </w:rPr>
        <w:t xml:space="preserve"> prepared</w:t>
      </w:r>
      <w:r w:rsidR="00C83ACC">
        <w:rPr>
          <w:color w:val="000000" w:themeColor="text1"/>
        </w:rPr>
        <w:t xml:space="preserve"> via </w:t>
      </w:r>
      <w:r w:rsidRPr="00F67A98">
        <w:rPr>
          <w:color w:val="000000" w:themeColor="text1"/>
        </w:rPr>
        <w:t>calf liver tissue.</w:t>
      </w:r>
      <w:r w:rsidR="00C83ACC">
        <w:rPr>
          <w:color w:val="000000" w:themeColor="text1"/>
        </w:rPr>
        <w:t xml:space="preserve"> The technique</w:t>
      </w:r>
      <w:r w:rsidR="004E6A4B">
        <w:rPr>
          <w:color w:val="000000" w:themeColor="text1"/>
        </w:rPr>
        <w:t xml:space="preserve"> of</w:t>
      </w:r>
      <w:r w:rsidR="00C83ACC">
        <w:rPr>
          <w:color w:val="000000" w:themeColor="text1"/>
        </w:rPr>
        <w:t xml:space="preserve"> </w:t>
      </w:r>
      <w:r w:rsidRPr="00F67A98">
        <w:rPr>
          <w:color w:val="000000" w:themeColor="text1"/>
        </w:rPr>
        <w:t>homogenizatio</w:t>
      </w:r>
      <w:r w:rsidR="00C83ACC">
        <w:rPr>
          <w:color w:val="000000" w:themeColor="text1"/>
        </w:rPr>
        <w:t xml:space="preserve">n is utilized to </w:t>
      </w:r>
      <w:r w:rsidRPr="00F67A98">
        <w:rPr>
          <w:color w:val="000000" w:themeColor="text1"/>
        </w:rPr>
        <w:t>rupture</w:t>
      </w:r>
      <w:r w:rsidR="00C83ACC">
        <w:rPr>
          <w:color w:val="000000" w:themeColor="text1"/>
        </w:rPr>
        <w:t xml:space="preserve"> </w:t>
      </w:r>
      <w:r w:rsidR="004E6A4B">
        <w:rPr>
          <w:color w:val="000000" w:themeColor="text1"/>
        </w:rPr>
        <w:t>cells of liver tissue</w:t>
      </w:r>
      <w:r w:rsidRPr="00F67A98">
        <w:rPr>
          <w:color w:val="000000" w:themeColor="text1"/>
        </w:rPr>
        <w:t xml:space="preserve"> so</w:t>
      </w:r>
      <w:r w:rsidR="004E6A4B">
        <w:rPr>
          <w:color w:val="000000" w:themeColor="text1"/>
        </w:rPr>
        <w:t xml:space="preserve"> that based on densities</w:t>
      </w:r>
      <w:r w:rsidR="00C83ACC">
        <w:rPr>
          <w:color w:val="000000" w:themeColor="text1"/>
        </w:rPr>
        <w:t xml:space="preserve"> </w:t>
      </w:r>
      <w:r w:rsidRPr="00F67A98">
        <w:rPr>
          <w:color w:val="000000" w:themeColor="text1"/>
        </w:rPr>
        <w:t>components</w:t>
      </w:r>
      <w:r w:rsidR="00C83ACC">
        <w:rPr>
          <w:color w:val="000000" w:themeColor="text1"/>
        </w:rPr>
        <w:t xml:space="preserve"> of the cell can </w:t>
      </w:r>
      <w:r w:rsidRPr="00F67A98">
        <w:rPr>
          <w:color w:val="000000" w:themeColor="text1"/>
        </w:rPr>
        <w:t>separat</w:t>
      </w:r>
      <w:r w:rsidR="00C83ACC">
        <w:rPr>
          <w:color w:val="000000" w:themeColor="text1"/>
        </w:rPr>
        <w:t>e</w:t>
      </w:r>
      <w:r w:rsidRPr="00F67A98">
        <w:rPr>
          <w:color w:val="000000" w:themeColor="text1"/>
        </w:rPr>
        <w:t xml:space="preserve"> using differential centrifuging</w:t>
      </w:r>
      <w:r w:rsidR="00C83ACC">
        <w:rPr>
          <w:color w:val="000000" w:themeColor="text1"/>
        </w:rPr>
        <w:t>. This produce</w:t>
      </w:r>
      <w:r w:rsidR="004E6A4B">
        <w:rPr>
          <w:color w:val="000000" w:themeColor="text1"/>
        </w:rPr>
        <w:t>s</w:t>
      </w:r>
      <w:r w:rsidR="00C83ACC">
        <w:rPr>
          <w:color w:val="000000" w:themeColor="text1"/>
        </w:rPr>
        <w:t xml:space="preserve"> a</w:t>
      </w:r>
      <w:r w:rsidRPr="00F67A98">
        <w:rPr>
          <w:color w:val="000000" w:themeColor="text1"/>
        </w:rPr>
        <w:t xml:space="preserve"> mitochondria</w:t>
      </w:r>
      <w:r w:rsidR="00472895">
        <w:rPr>
          <w:color w:val="000000" w:themeColor="text1"/>
        </w:rPr>
        <w:t>l</w:t>
      </w:r>
      <w:r w:rsidRPr="00F67A98">
        <w:rPr>
          <w:color w:val="000000" w:themeColor="text1"/>
        </w:rPr>
        <w:t xml:space="preserve"> (pellet) and the microsomes (supernatant). In expe</w:t>
      </w:r>
      <w:r w:rsidR="00C83ACC">
        <w:rPr>
          <w:color w:val="000000" w:themeColor="text1"/>
        </w:rPr>
        <w:t>riment or part</w:t>
      </w:r>
      <w:r w:rsidRPr="00F67A98">
        <w:rPr>
          <w:color w:val="000000" w:themeColor="text1"/>
        </w:rPr>
        <w:t xml:space="preserve"> 2</w:t>
      </w:r>
      <w:r w:rsidR="00C83ACC">
        <w:rPr>
          <w:color w:val="000000" w:themeColor="text1"/>
        </w:rPr>
        <w:t>,</w:t>
      </w:r>
      <w:r w:rsidRPr="00F67A98">
        <w:rPr>
          <w:color w:val="000000" w:themeColor="text1"/>
        </w:rPr>
        <w:t xml:space="preserve"> mitochondrial membrane </w:t>
      </w:r>
      <w:r w:rsidR="00E87039">
        <w:rPr>
          <w:color w:val="000000" w:themeColor="text1"/>
        </w:rPr>
        <w:t>is obtained</w:t>
      </w:r>
      <w:r w:rsidR="004E6A4B">
        <w:rPr>
          <w:color w:val="000000" w:themeColor="text1"/>
        </w:rPr>
        <w:t xml:space="preserve"> via </w:t>
      </w:r>
      <w:r w:rsidR="004E6A4B" w:rsidRPr="00F67A98">
        <w:rPr>
          <w:color w:val="000000" w:themeColor="text1"/>
        </w:rPr>
        <w:t>sonica</w:t>
      </w:r>
      <w:r w:rsidR="004E6A4B">
        <w:rPr>
          <w:color w:val="000000" w:themeColor="text1"/>
        </w:rPr>
        <w:t>ting</w:t>
      </w:r>
      <w:r w:rsidR="00E87039">
        <w:rPr>
          <w:color w:val="000000" w:themeColor="text1"/>
        </w:rPr>
        <w:t xml:space="preserve"> which is </w:t>
      </w:r>
      <w:r w:rsidRPr="00F67A98">
        <w:rPr>
          <w:color w:val="000000" w:themeColor="text1"/>
        </w:rPr>
        <w:t>used</w:t>
      </w:r>
      <w:r w:rsidR="004E6A4B">
        <w:rPr>
          <w:color w:val="000000" w:themeColor="text1"/>
        </w:rPr>
        <w:t xml:space="preserve"> in </w:t>
      </w:r>
      <w:r w:rsidR="00E87039">
        <w:rPr>
          <w:color w:val="000000" w:themeColor="text1"/>
        </w:rPr>
        <w:t xml:space="preserve">analyzing the </w:t>
      </w:r>
      <w:r w:rsidRPr="00F67A98">
        <w:rPr>
          <w:color w:val="000000" w:themeColor="text1"/>
        </w:rPr>
        <w:t>relative ratios of protein and lipids</w:t>
      </w:r>
      <w:r w:rsidR="00E87039">
        <w:rPr>
          <w:color w:val="000000" w:themeColor="text1"/>
        </w:rPr>
        <w:t xml:space="preserve"> through </w:t>
      </w:r>
      <w:r w:rsidRPr="00F67A98">
        <w:rPr>
          <w:color w:val="000000" w:themeColor="text1"/>
        </w:rPr>
        <w:t>protein and lipid assay</w:t>
      </w:r>
      <w:r w:rsidR="00E87039">
        <w:rPr>
          <w:color w:val="000000" w:themeColor="text1"/>
        </w:rPr>
        <w:t>s</w:t>
      </w:r>
      <w:r w:rsidRPr="00F67A98">
        <w:rPr>
          <w:color w:val="000000" w:themeColor="text1"/>
        </w:rPr>
        <w:t xml:space="preserve">. </w:t>
      </w:r>
      <w:r w:rsidR="00E87039">
        <w:rPr>
          <w:color w:val="000000" w:themeColor="text1"/>
        </w:rPr>
        <w:t xml:space="preserve">The assay testing allows one to </w:t>
      </w:r>
      <w:r w:rsidRPr="00F67A98">
        <w:rPr>
          <w:color w:val="000000" w:themeColor="text1"/>
        </w:rPr>
        <w:t>also</w:t>
      </w:r>
      <w:r w:rsidR="00E87039">
        <w:rPr>
          <w:color w:val="000000" w:themeColor="text1"/>
        </w:rPr>
        <w:t xml:space="preserve"> </w:t>
      </w:r>
      <w:r w:rsidRPr="00F67A98">
        <w:rPr>
          <w:color w:val="000000" w:themeColor="text1"/>
        </w:rPr>
        <w:t>understand how to analyze the linea</w:t>
      </w:r>
      <w:r w:rsidR="003D20DD">
        <w:rPr>
          <w:color w:val="000000" w:themeColor="text1"/>
        </w:rPr>
        <w:t>r</w:t>
      </w:r>
      <w:r w:rsidR="00472895">
        <w:rPr>
          <w:color w:val="000000" w:themeColor="text1"/>
        </w:rPr>
        <w:t xml:space="preserve"> </w:t>
      </w:r>
      <w:r w:rsidRPr="00F67A98">
        <w:rPr>
          <w:color w:val="000000" w:themeColor="text1"/>
        </w:rPr>
        <w:t>plot</w:t>
      </w:r>
      <w:r w:rsidR="00472895">
        <w:rPr>
          <w:color w:val="000000" w:themeColor="text1"/>
        </w:rPr>
        <w:t xml:space="preserve"> trends</w:t>
      </w:r>
      <w:r w:rsidRPr="00F67A98">
        <w:rPr>
          <w:color w:val="000000" w:themeColor="text1"/>
        </w:rPr>
        <w:t xml:space="preserve"> for protein and lipid absorbanc</w:t>
      </w:r>
      <w:r w:rsidR="00472895">
        <w:rPr>
          <w:color w:val="000000" w:themeColor="text1"/>
        </w:rPr>
        <w:t>e against</w:t>
      </w:r>
      <w:r w:rsidR="003D20DD">
        <w:rPr>
          <w:color w:val="000000" w:themeColor="text1"/>
        </w:rPr>
        <w:t xml:space="preserve"> </w:t>
      </w:r>
      <w:r w:rsidRPr="00F67A98">
        <w:rPr>
          <w:color w:val="000000" w:themeColor="text1"/>
        </w:rPr>
        <w:t>dilution fractions. The</w:t>
      </w:r>
      <w:r w:rsidR="00D46F45">
        <w:rPr>
          <w:color w:val="000000" w:themeColor="text1"/>
        </w:rPr>
        <w:t xml:space="preserve"> method of </w:t>
      </w:r>
      <w:r w:rsidR="00D46F45" w:rsidRPr="00F67A98">
        <w:rPr>
          <w:color w:val="000000" w:themeColor="text1"/>
        </w:rPr>
        <w:t>Bligh and Dyer Lipid</w:t>
      </w:r>
      <w:r w:rsidR="00D46F45">
        <w:rPr>
          <w:color w:val="000000" w:themeColor="text1"/>
        </w:rPr>
        <w:t xml:space="preserve"> </w:t>
      </w:r>
      <w:r w:rsidR="00D46F45" w:rsidRPr="00F67A98">
        <w:rPr>
          <w:color w:val="000000" w:themeColor="text1"/>
        </w:rPr>
        <w:t>extraction</w:t>
      </w:r>
      <w:r w:rsidR="00D46F45">
        <w:rPr>
          <w:color w:val="000000" w:themeColor="text1"/>
        </w:rPr>
        <w:t xml:space="preserve"> </w:t>
      </w:r>
      <w:r w:rsidRPr="00F67A98">
        <w:rPr>
          <w:color w:val="000000" w:themeColor="text1"/>
        </w:rPr>
        <w:t>separate</w:t>
      </w:r>
      <w:r w:rsidR="00D46F45">
        <w:rPr>
          <w:color w:val="000000" w:themeColor="text1"/>
        </w:rPr>
        <w:t>s</w:t>
      </w:r>
      <w:r w:rsidRPr="00F67A98">
        <w:rPr>
          <w:color w:val="000000" w:themeColor="text1"/>
        </w:rPr>
        <w:t xml:space="preserve"> polar</w:t>
      </w:r>
      <w:r w:rsidR="00472895">
        <w:rPr>
          <w:color w:val="000000" w:themeColor="text1"/>
        </w:rPr>
        <w:t xml:space="preserve"> </w:t>
      </w:r>
      <w:r w:rsidRPr="00F67A98">
        <w:rPr>
          <w:color w:val="000000" w:themeColor="text1"/>
        </w:rPr>
        <w:t xml:space="preserve">components from </w:t>
      </w:r>
      <w:r w:rsidR="00472895" w:rsidRPr="00F67A98">
        <w:rPr>
          <w:color w:val="000000" w:themeColor="text1"/>
        </w:rPr>
        <w:t>non-polar</w:t>
      </w:r>
      <w:r w:rsidRPr="00F67A98">
        <w:rPr>
          <w:color w:val="000000" w:themeColor="text1"/>
        </w:rPr>
        <w:t xml:space="preserve"> lipid</w:t>
      </w:r>
      <w:r w:rsidR="00BB032F">
        <w:rPr>
          <w:color w:val="000000" w:themeColor="text1"/>
        </w:rPr>
        <w:t xml:space="preserve"> components</w:t>
      </w:r>
      <w:r w:rsidR="00D46F45">
        <w:rPr>
          <w:color w:val="000000" w:themeColor="text1"/>
        </w:rPr>
        <w:t xml:space="preserve"> in the </w:t>
      </w:r>
      <w:r w:rsidR="00D46F45" w:rsidRPr="00F67A98">
        <w:rPr>
          <w:color w:val="000000" w:themeColor="text1"/>
        </w:rPr>
        <w:t>supernatant</w:t>
      </w:r>
      <w:r w:rsidRPr="00F67A98">
        <w:rPr>
          <w:color w:val="000000" w:themeColor="text1"/>
        </w:rPr>
        <w:t xml:space="preserve">. </w:t>
      </w:r>
      <w:r w:rsidR="00D46F45">
        <w:rPr>
          <w:color w:val="000000" w:themeColor="text1"/>
        </w:rPr>
        <w:t>2D thin layer chromatography</w:t>
      </w:r>
      <w:r w:rsidR="002B0BDA">
        <w:rPr>
          <w:color w:val="000000" w:themeColor="text1"/>
        </w:rPr>
        <w:t xml:space="preserve"> (TLC)</w:t>
      </w:r>
      <w:r w:rsidR="00D46F45">
        <w:rPr>
          <w:color w:val="000000" w:themeColor="text1"/>
        </w:rPr>
        <w:t xml:space="preserve"> </w:t>
      </w:r>
      <w:r w:rsidR="002B0BDA">
        <w:rPr>
          <w:color w:val="000000" w:themeColor="text1"/>
        </w:rPr>
        <w:t>separates the microsomal lipid based on polarity of the functional groups</w:t>
      </w:r>
      <w:r w:rsidR="00BB032F">
        <w:rPr>
          <w:color w:val="000000" w:themeColor="text1"/>
        </w:rPr>
        <w:t xml:space="preserve"> as</w:t>
      </w:r>
      <w:r w:rsidR="002B0BDA">
        <w:rPr>
          <w:color w:val="000000" w:themeColor="text1"/>
        </w:rPr>
        <w:t xml:space="preserve"> to discern the</w:t>
      </w:r>
      <w:r w:rsidR="00BB032F">
        <w:rPr>
          <w:color w:val="000000" w:themeColor="text1"/>
        </w:rPr>
        <w:t xml:space="preserve"> chemical</w:t>
      </w:r>
      <w:r w:rsidRPr="00F67A98">
        <w:rPr>
          <w:color w:val="000000" w:themeColor="text1"/>
        </w:rPr>
        <w:t xml:space="preserve"> interaction between</w:t>
      </w:r>
      <w:r w:rsidR="00BB032F">
        <w:rPr>
          <w:color w:val="000000" w:themeColor="text1"/>
        </w:rPr>
        <w:t xml:space="preserve"> the polar silica gel (stationary phase) and the mobile phase. This is done by analyzing the sample in both </w:t>
      </w:r>
      <w:r w:rsidRPr="00F67A98">
        <w:rPr>
          <w:color w:val="000000" w:themeColor="text1"/>
        </w:rPr>
        <w:t>acidic and basic</w:t>
      </w:r>
      <w:r w:rsidR="00BB032F">
        <w:rPr>
          <w:color w:val="000000" w:themeColor="text1"/>
        </w:rPr>
        <w:t xml:space="preserve"> solvents</w:t>
      </w:r>
      <w:r w:rsidRPr="00F67A98">
        <w:rPr>
          <w:color w:val="000000" w:themeColor="text1"/>
        </w:rPr>
        <w:t>,</w:t>
      </w:r>
      <w:r w:rsidR="00BB032F">
        <w:rPr>
          <w:color w:val="000000" w:themeColor="text1"/>
        </w:rPr>
        <w:t xml:space="preserve"> to </w:t>
      </w:r>
      <w:r w:rsidR="00BB032F" w:rsidRPr="00F67A98">
        <w:rPr>
          <w:color w:val="000000" w:themeColor="text1"/>
        </w:rPr>
        <w:t>ensure</w:t>
      </w:r>
      <w:r w:rsidR="00BB032F">
        <w:rPr>
          <w:color w:val="000000" w:themeColor="text1"/>
        </w:rPr>
        <w:t xml:space="preserve"> separation of lipid</w:t>
      </w:r>
      <w:r w:rsidR="00E24512">
        <w:rPr>
          <w:color w:val="000000" w:themeColor="text1"/>
        </w:rPr>
        <w:t xml:space="preserve"> and clear identification based on their relative polarities to each other.</w:t>
      </w:r>
    </w:p>
    <w:p w14:paraId="01200046" w14:textId="1CF13A46" w:rsidR="00DB5176" w:rsidRPr="00E24512" w:rsidRDefault="00DB5176">
      <w:pPr>
        <w:rPr>
          <w:b/>
        </w:rPr>
      </w:pPr>
      <w:r w:rsidRPr="00E24512">
        <w:rPr>
          <w:b/>
        </w:rPr>
        <w:t>Results and Discussion:</w:t>
      </w:r>
    </w:p>
    <w:p w14:paraId="610B708E" w14:textId="77777777" w:rsidR="00E111EE" w:rsidRDefault="00E111EE">
      <w:pPr>
        <w:rPr>
          <w:b/>
          <w:highlight w:val="lightGray"/>
        </w:rPr>
      </w:pPr>
    </w:p>
    <w:p w14:paraId="160063CE" w14:textId="63C247C1" w:rsidR="00E111EE" w:rsidRPr="00E111EE" w:rsidRDefault="00E24512">
      <w:pPr>
        <w:rPr>
          <w:b/>
        </w:rPr>
      </w:pPr>
      <w:commentRangeStart w:id="3"/>
      <w:commentRangeStart w:id="4"/>
      <w:r w:rsidRPr="00E111EE">
        <w:rPr>
          <w:b/>
          <w:highlight w:val="lightGray"/>
        </w:rPr>
        <w:t>R1</w:t>
      </w:r>
      <w:commentRangeEnd w:id="3"/>
      <w:r w:rsidR="002536A0">
        <w:rPr>
          <w:rStyle w:val="CommentReference"/>
        </w:rPr>
        <w:commentReference w:id="3"/>
      </w:r>
      <w:commentRangeEnd w:id="4"/>
      <w:r w:rsidR="002536A0">
        <w:rPr>
          <w:rStyle w:val="CommentReference"/>
        </w:rPr>
        <w:commentReference w:id="4"/>
      </w:r>
      <w:r w:rsidRPr="00E111EE">
        <w:rPr>
          <w:b/>
          <w:highlight w:val="lightGray"/>
        </w:rPr>
        <w:t>: Figure of TLC Plate</w:t>
      </w:r>
      <w:r w:rsidRPr="00E111EE">
        <w:rPr>
          <w:b/>
        </w:rPr>
        <w:t xml:space="preserve"> </w:t>
      </w:r>
    </w:p>
    <w:p w14:paraId="44B96D61" w14:textId="18A5EA9F" w:rsidR="00E111EE" w:rsidRDefault="00E111EE"/>
    <w:p w14:paraId="30269B12" w14:textId="7CF17FDF" w:rsidR="00E111EE" w:rsidRDefault="00E111EE" w:rsidP="00433FC3">
      <w:pPr>
        <w:jc w:val="center"/>
      </w:pPr>
      <w:r>
        <w:rPr>
          <w:noProof/>
        </w:rPr>
        <w:drawing>
          <wp:inline distT="0" distB="0" distL="0" distR="0" wp14:anchorId="57C37FFA" wp14:editId="44253DD7">
            <wp:extent cx="4438436" cy="4491071"/>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4S4(13,14).jpg"/>
                    <pic:cNvPicPr/>
                  </pic:nvPicPr>
                  <pic:blipFill>
                    <a:blip r:embed="rId10">
                      <a:extLst>
                        <a:ext uri="{28A0092B-C50C-407E-A947-70E740481C1C}">
                          <a14:useLocalDpi xmlns:a14="http://schemas.microsoft.com/office/drawing/2010/main" val="0"/>
                        </a:ext>
                      </a:extLst>
                    </a:blip>
                    <a:stretch>
                      <a:fillRect/>
                    </a:stretch>
                  </pic:blipFill>
                  <pic:spPr>
                    <a:xfrm>
                      <a:off x="0" y="0"/>
                      <a:ext cx="4446121" cy="4498847"/>
                    </a:xfrm>
                    <a:prstGeom prst="rect">
                      <a:avLst/>
                    </a:prstGeom>
                  </pic:spPr>
                </pic:pic>
              </a:graphicData>
            </a:graphic>
          </wp:inline>
        </w:drawing>
      </w:r>
    </w:p>
    <w:p w14:paraId="0B4FC3E4" w14:textId="155E8C7A" w:rsidR="001D776B" w:rsidRPr="00C15293" w:rsidRDefault="00E111EE">
      <w:r w:rsidRPr="00433FC3">
        <w:rPr>
          <w:b/>
        </w:rPr>
        <w:t>Figure 1. Two-dimensional thin layer chromatography</w:t>
      </w:r>
      <w:r w:rsidR="00FD1B44">
        <w:rPr>
          <w:b/>
        </w:rPr>
        <w:t xml:space="preserve"> (2D-TLC)</w:t>
      </w:r>
      <w:r w:rsidRPr="00433FC3">
        <w:rPr>
          <w:b/>
        </w:rPr>
        <w:t xml:space="preserve"> </w:t>
      </w:r>
      <w:r w:rsidR="00433FC3" w:rsidRPr="00433FC3">
        <w:rPr>
          <w:b/>
        </w:rPr>
        <w:t>of the separation of microsomal lipids from calf liver cells in both acidic and basic solvent systems.</w:t>
      </w:r>
      <w:r>
        <w:t xml:space="preserve"> </w:t>
      </w:r>
      <w:r w:rsidR="00433FC3">
        <w:t>Th</w:t>
      </w:r>
      <w:r w:rsidR="00F62EEE">
        <w:t>is 2D-TLC was performed in teams (groups 13, 14)</w:t>
      </w:r>
      <w:r w:rsidR="00FD1B44">
        <w:t xml:space="preserve">. The TLC was heated to 100ºC for 1-2 hours allowing the 20cm x 20cm silica gel plate to be activated and marked with a </w:t>
      </w:r>
      <w:r w:rsidR="009F6A39">
        <w:t>border</w:t>
      </w:r>
      <w:r w:rsidR="00FD1B44">
        <w:t xml:space="preserve"> line and indi</w:t>
      </w:r>
      <w:r w:rsidR="009F6A39">
        <w:t xml:space="preserve">cation of </w:t>
      </w:r>
      <w:r w:rsidR="00FD1B44">
        <w:t>travelling direction for the developing solvents using a pencil</w:t>
      </w:r>
      <w:r w:rsidR="009F6A39">
        <w:t>. Of the microsomal lipid sample 10 µL were pipetted and spotted on</w:t>
      </w:r>
      <w:r w:rsidR="00C15293">
        <w:t xml:space="preserve"> the right-hand bottom corner. 5 µL of standards were also pipetted to </w:t>
      </w:r>
      <w:r w:rsidR="009F6A39">
        <w:t xml:space="preserve">both </w:t>
      </w:r>
      <w:r w:rsidR="00C15293">
        <w:t>dimensions</w:t>
      </w:r>
      <w:r w:rsidR="009F6A39">
        <w:t xml:space="preserve"> each corresponding either an acidic (2</w:t>
      </w:r>
      <w:r w:rsidR="009F6A39" w:rsidRPr="009F6A39">
        <w:rPr>
          <w:vertAlign w:val="superscript"/>
        </w:rPr>
        <w:t>nd</w:t>
      </w:r>
      <w:r w:rsidR="009F6A39">
        <w:t xml:space="preserve"> dimension) or basic solvent (1</w:t>
      </w:r>
      <w:r w:rsidR="009F6A39" w:rsidRPr="009F6A39">
        <w:rPr>
          <w:vertAlign w:val="superscript"/>
        </w:rPr>
        <w:t>st</w:t>
      </w:r>
      <w:r w:rsidR="009F6A39">
        <w:t xml:space="preserve"> </w:t>
      </w:r>
      <w:r w:rsidR="00C15293">
        <w:t>dimension</w:t>
      </w:r>
      <w:r w:rsidR="009F6A39">
        <w:t xml:space="preserve">). </w:t>
      </w:r>
      <w:r w:rsidR="00C15293">
        <w:t xml:space="preserve">The first lipid standard contained cardiolipin (CL) and cholesterol (CH), the second standard contained phosphatidylcholine (PC) and fatty acid </w:t>
      </w:r>
      <w:r w:rsidR="00C15293">
        <w:lastRenderedPageBreak/>
        <w:t>(FA) and the third lipid stands contained phosphatidylethanolamine (PE) and phosphatidylinositol (PI).</w:t>
      </w:r>
      <w:r w:rsidR="001D776B">
        <w:t xml:space="preserve"> </w:t>
      </w:r>
      <w:r w:rsidR="00F43218">
        <w:t>Initially</w:t>
      </w:r>
      <w:r w:rsidR="001D776B">
        <w:t xml:space="preserve"> the TLC plate is placed in the basic solvent of CHCl</w:t>
      </w:r>
      <w:r w:rsidR="001D776B" w:rsidRPr="001D776B">
        <w:rPr>
          <w:vertAlign w:val="subscript"/>
        </w:rPr>
        <w:t>3</w:t>
      </w:r>
      <w:r w:rsidR="001D776B">
        <w:t xml:space="preserve">-MeOH-ammonia (65:35:5 v/v), once the solvent line </w:t>
      </w:r>
      <w:proofErr w:type="gramStart"/>
      <w:r w:rsidR="001D776B">
        <w:t>reach</w:t>
      </w:r>
      <w:proofErr w:type="gramEnd"/>
      <w:r w:rsidR="001D776B">
        <w:t xml:space="preserve"> 1 cm from the horizontal line it is removed from the system and solvent front is marked and dried via </w:t>
      </w:r>
      <w:r w:rsidR="00F43218">
        <w:t>heat gun</w:t>
      </w:r>
      <w:r w:rsidR="001D776B">
        <w:t xml:space="preserve"> for 10 minutes. The plate is then rotated </w:t>
      </w:r>
      <w:r w:rsidR="00BD6F03">
        <w:t xml:space="preserve">90 degrees </w:t>
      </w:r>
      <w:r w:rsidR="001D776B">
        <w:t>and placed into</w:t>
      </w:r>
      <w:r w:rsidR="00BD6F03">
        <w:t xml:space="preserve"> the</w:t>
      </w:r>
      <w:r w:rsidR="001D776B">
        <w:t xml:space="preserve"> acidic solvent system of CHCl</w:t>
      </w:r>
      <w:r w:rsidR="001D776B" w:rsidRPr="001D776B">
        <w:rPr>
          <w:vertAlign w:val="subscript"/>
        </w:rPr>
        <w:t>3</w:t>
      </w:r>
      <w:r w:rsidR="001D776B">
        <w:t>-acetone-MeOH-acetic acid-H</w:t>
      </w:r>
      <w:r w:rsidR="001D776B" w:rsidRPr="001D776B">
        <w:rPr>
          <w:vertAlign w:val="subscript"/>
        </w:rPr>
        <w:t>2</w:t>
      </w:r>
      <w:r w:rsidR="001D776B">
        <w:t>O (</w:t>
      </w:r>
      <w:proofErr w:type="gramStart"/>
      <w:r w:rsidR="001D776B">
        <w:t>10:4:2:2:1</w:t>
      </w:r>
      <w:proofErr w:type="gramEnd"/>
      <w:r w:rsidR="00F43218">
        <w:t xml:space="preserve"> v/v), again removed once 1 cm from the horizontal line. The last solvent is the iodine saturated tank where it is placed into for 5 minutes and left in fume hood to dry and circle the visualized spots on the TLC plate. </w:t>
      </w:r>
    </w:p>
    <w:p w14:paraId="14A3DD2F" w14:textId="77777777" w:rsidR="00433FC3" w:rsidRPr="00F67A98" w:rsidRDefault="00433FC3"/>
    <w:p w14:paraId="6D59B509" w14:textId="122D8BD1" w:rsidR="003A7196" w:rsidRDefault="00E24512">
      <w:r w:rsidRPr="00BD6F03">
        <w:rPr>
          <w:b/>
        </w:rPr>
        <w:t xml:space="preserve">Table #1: </w:t>
      </w:r>
      <w:r w:rsidR="00F43218" w:rsidRPr="00BD6F03">
        <w:rPr>
          <w:b/>
        </w:rPr>
        <w:t>Relative Rf values for standard lipid sample</w:t>
      </w:r>
      <w:r w:rsidR="00BD6F03" w:rsidRPr="00BD6F03">
        <w:rPr>
          <w:b/>
        </w:rPr>
        <w:t>s</w:t>
      </w:r>
      <w:r w:rsidR="00F43218" w:rsidRPr="00BD6F03">
        <w:rPr>
          <w:b/>
        </w:rPr>
        <w:t xml:space="preserve"> and microsomal lipid sample under basic and acidic solvent systems over a 2D-TLC plate.</w:t>
      </w:r>
      <w:r w:rsidR="00BD6F03" w:rsidRPr="00BD6F03">
        <w:t xml:space="preserve"> The </w:t>
      </w:r>
      <w:r w:rsidR="00BD6F03">
        <w:t>2D-TLC was heated to 100ºC for 1-2 hours allowing the 20cm x 20cm silica gel plate to be activated and marked with a pencil. Of the microsomal lipid sample 10 µL were pipetted and spotted on the right-hand bottom corner. 5 µL of standards were also pipetted to both dimensions each corresponding either an acidic (2</w:t>
      </w:r>
      <w:r w:rsidR="00BD6F03" w:rsidRPr="009F6A39">
        <w:rPr>
          <w:vertAlign w:val="superscript"/>
        </w:rPr>
        <w:t>nd</w:t>
      </w:r>
      <w:r w:rsidR="00BD6F03">
        <w:t xml:space="preserve"> dimension) or basic solvent (1</w:t>
      </w:r>
      <w:r w:rsidR="00BD6F03" w:rsidRPr="009F6A39">
        <w:rPr>
          <w:vertAlign w:val="superscript"/>
        </w:rPr>
        <w:t>st</w:t>
      </w:r>
      <w:r w:rsidR="00BD6F03">
        <w:t xml:space="preserve"> dimension). The first lipid standard contained cardiolipin (CL) and cholesterol (CH), the second standard contained phosphatidylcholine (PC) and fatty acid (FA) and the third lipid stands contained phosphatidylethanolamine (PE) and phosphatidylinositol (PI). Initially the TLC plate is placed in the basic solvent of CHCl</w:t>
      </w:r>
      <w:r w:rsidR="00BD6F03" w:rsidRPr="001D776B">
        <w:rPr>
          <w:vertAlign w:val="subscript"/>
        </w:rPr>
        <w:t>3</w:t>
      </w:r>
      <w:r w:rsidR="00BD6F03">
        <w:t xml:space="preserve">-MeOH-ammonia (65:35:5 v/v), once the solvent line </w:t>
      </w:r>
      <w:r w:rsidR="003A7196">
        <w:t>reaches</w:t>
      </w:r>
      <w:r w:rsidR="00BD6F03">
        <w:t xml:space="preserve"> 1 cm from the horizontal line it is removed from the system and </w:t>
      </w:r>
      <w:r w:rsidR="00BD6F03" w:rsidRPr="003A7196">
        <w:t>solvent front is marked and dried via heat gun for 10 minutes. The plate is then rotated and placed into acidic solvent system of CHCl</w:t>
      </w:r>
      <w:r w:rsidR="00BD6F03" w:rsidRPr="003A7196">
        <w:rPr>
          <w:vertAlign w:val="subscript"/>
        </w:rPr>
        <w:t>3</w:t>
      </w:r>
      <w:r w:rsidR="00BD6F03" w:rsidRPr="003A7196">
        <w:t>-acetone-MeOH-acetic acid-H</w:t>
      </w:r>
      <w:r w:rsidR="00BD6F03" w:rsidRPr="003A7196">
        <w:rPr>
          <w:vertAlign w:val="subscript"/>
        </w:rPr>
        <w:t>2</w:t>
      </w:r>
      <w:r w:rsidR="00BD6F03" w:rsidRPr="003A7196">
        <w:t>O (10:4:2:2:1 v/v), again removed once 1 cm from the horizontal line. The last solvent is the iodine saturated t</w:t>
      </w:r>
      <w:r w:rsidR="00FF30C1">
        <w:t>ank</w:t>
      </w:r>
      <w:r w:rsidR="00BD6F03" w:rsidRPr="003A7196">
        <w:t xml:space="preserve"> where it is placed into for 5 minutes and left in fume hood to dry and circle the visualized spots on the TLC plate.</w:t>
      </w:r>
      <w:r w:rsidR="00F43218" w:rsidRPr="003A7196">
        <w:t xml:space="preserve"> </w:t>
      </w:r>
      <w:r w:rsidR="00BD6F03" w:rsidRPr="003A7196">
        <w:t>The</w:t>
      </w:r>
      <w:r w:rsidR="003A7196" w:rsidRPr="003A7196">
        <w:t xml:space="preserve"> distances of the</w:t>
      </w:r>
      <w:r w:rsidR="00FF30C1">
        <w:t xml:space="preserve"> solvent front, </w:t>
      </w:r>
      <w:r w:rsidR="003A7196" w:rsidRPr="003A7196">
        <w:t>lipids standards and lipid sample were found by measuring the relative distances travelled using a ruler for both dimensions The Rf was calculated by dividing the distance of each of the lipids by its corresponding solvent front distance for either solvent systems.</w:t>
      </w:r>
    </w:p>
    <w:p w14:paraId="78599170" w14:textId="77777777" w:rsidR="00FF30C1" w:rsidRPr="00FF30C1" w:rsidRDefault="00FF30C1"/>
    <w:tbl>
      <w:tblPr>
        <w:tblStyle w:val="TableGrid"/>
        <w:tblW w:w="0" w:type="auto"/>
        <w:tblLook w:val="04A0" w:firstRow="1" w:lastRow="0" w:firstColumn="1" w:lastColumn="0" w:noHBand="0" w:noVBand="1"/>
      </w:tblPr>
      <w:tblGrid>
        <w:gridCol w:w="2694"/>
        <w:gridCol w:w="1666"/>
        <w:gridCol w:w="1667"/>
        <w:gridCol w:w="1666"/>
        <w:gridCol w:w="1667"/>
      </w:tblGrid>
      <w:tr w:rsidR="00E36800" w14:paraId="3EAD0302" w14:textId="77777777" w:rsidTr="00242CF8">
        <w:tc>
          <w:tcPr>
            <w:tcW w:w="2694" w:type="dxa"/>
            <w:vMerge w:val="restart"/>
            <w:tcBorders>
              <w:left w:val="nil"/>
              <w:right w:val="nil"/>
            </w:tcBorders>
          </w:tcPr>
          <w:p w14:paraId="55531614" w14:textId="156CC838" w:rsidR="00E36800" w:rsidRPr="00F67A98" w:rsidRDefault="00E36800" w:rsidP="00FC58E6">
            <w:pPr>
              <w:jc w:val="center"/>
              <w:rPr>
                <w:b/>
              </w:rPr>
            </w:pPr>
            <w:r w:rsidRPr="00F67A98">
              <w:rPr>
                <w:b/>
              </w:rPr>
              <w:t>Lipid Standards</w:t>
            </w:r>
          </w:p>
        </w:tc>
        <w:tc>
          <w:tcPr>
            <w:tcW w:w="3333" w:type="dxa"/>
            <w:gridSpan w:val="2"/>
            <w:tcBorders>
              <w:left w:val="nil"/>
              <w:right w:val="nil"/>
            </w:tcBorders>
          </w:tcPr>
          <w:p w14:paraId="0CC772DA" w14:textId="0F8BBC31" w:rsidR="00E36800" w:rsidRPr="00F67A98" w:rsidRDefault="00E36800" w:rsidP="00FC58E6">
            <w:pPr>
              <w:jc w:val="center"/>
              <w:rPr>
                <w:b/>
              </w:rPr>
            </w:pPr>
            <w:r w:rsidRPr="00F67A98">
              <w:rPr>
                <w:b/>
              </w:rPr>
              <w:t>RF Values for Standard</w:t>
            </w:r>
          </w:p>
        </w:tc>
        <w:tc>
          <w:tcPr>
            <w:tcW w:w="3333" w:type="dxa"/>
            <w:gridSpan w:val="2"/>
            <w:tcBorders>
              <w:left w:val="nil"/>
              <w:right w:val="nil"/>
            </w:tcBorders>
          </w:tcPr>
          <w:p w14:paraId="0ACB9202" w14:textId="07910389" w:rsidR="00E36800" w:rsidRPr="00150BEF" w:rsidRDefault="00E36800" w:rsidP="00FC58E6">
            <w:pPr>
              <w:jc w:val="center"/>
              <w:rPr>
                <w:b/>
              </w:rPr>
            </w:pPr>
            <w:r w:rsidRPr="00F67A98">
              <w:rPr>
                <w:b/>
              </w:rPr>
              <w:t>Rf values for Sample</w:t>
            </w:r>
          </w:p>
        </w:tc>
      </w:tr>
      <w:tr w:rsidR="00E36800" w14:paraId="783F387E" w14:textId="77777777" w:rsidTr="00242CF8">
        <w:tc>
          <w:tcPr>
            <w:tcW w:w="2694" w:type="dxa"/>
            <w:vMerge/>
            <w:tcBorders>
              <w:left w:val="nil"/>
              <w:bottom w:val="single" w:sz="4" w:space="0" w:color="auto"/>
              <w:right w:val="nil"/>
            </w:tcBorders>
          </w:tcPr>
          <w:p w14:paraId="0E594AFB" w14:textId="77777777" w:rsidR="00E36800" w:rsidRPr="00150BEF" w:rsidRDefault="00E36800" w:rsidP="00FC58E6">
            <w:pPr>
              <w:jc w:val="center"/>
              <w:rPr>
                <w:b/>
              </w:rPr>
            </w:pPr>
          </w:p>
        </w:tc>
        <w:tc>
          <w:tcPr>
            <w:tcW w:w="1666" w:type="dxa"/>
            <w:tcBorders>
              <w:left w:val="nil"/>
              <w:bottom w:val="single" w:sz="4" w:space="0" w:color="auto"/>
              <w:right w:val="nil"/>
            </w:tcBorders>
          </w:tcPr>
          <w:p w14:paraId="6BC7AD6B" w14:textId="431B7B21" w:rsidR="00E36800" w:rsidRPr="00150BEF" w:rsidRDefault="00E36800" w:rsidP="00FC58E6">
            <w:pPr>
              <w:jc w:val="center"/>
              <w:rPr>
                <w:b/>
              </w:rPr>
            </w:pPr>
            <w:r w:rsidRPr="00150BEF">
              <w:rPr>
                <w:b/>
              </w:rPr>
              <w:t>Basic Solvent System</w:t>
            </w:r>
          </w:p>
          <w:p w14:paraId="129E3E34" w14:textId="530AB920" w:rsidR="00E36800" w:rsidRPr="00150BEF" w:rsidRDefault="00E36800" w:rsidP="00FC58E6">
            <w:pPr>
              <w:jc w:val="center"/>
              <w:rPr>
                <w:b/>
              </w:rPr>
            </w:pPr>
            <w:r w:rsidRPr="00150BEF">
              <w:rPr>
                <w:b/>
              </w:rPr>
              <w:t>(1</w:t>
            </w:r>
            <w:r w:rsidRPr="00150BEF">
              <w:rPr>
                <w:b/>
                <w:vertAlign w:val="superscript"/>
              </w:rPr>
              <w:t>st</w:t>
            </w:r>
            <w:r w:rsidRPr="00150BEF">
              <w:rPr>
                <w:b/>
              </w:rPr>
              <w:t xml:space="preserve"> Dimension)</w:t>
            </w:r>
          </w:p>
        </w:tc>
        <w:tc>
          <w:tcPr>
            <w:tcW w:w="1667" w:type="dxa"/>
            <w:tcBorders>
              <w:left w:val="nil"/>
              <w:bottom w:val="single" w:sz="4" w:space="0" w:color="auto"/>
              <w:right w:val="nil"/>
            </w:tcBorders>
          </w:tcPr>
          <w:p w14:paraId="2D2B2F0E" w14:textId="77777777" w:rsidR="00E36800" w:rsidRPr="00150BEF" w:rsidRDefault="00E36800" w:rsidP="00FC58E6">
            <w:pPr>
              <w:jc w:val="center"/>
              <w:rPr>
                <w:b/>
              </w:rPr>
            </w:pPr>
            <w:r w:rsidRPr="00150BEF">
              <w:rPr>
                <w:b/>
              </w:rPr>
              <w:t>Acidic Solvent System</w:t>
            </w:r>
          </w:p>
          <w:p w14:paraId="5BC4FB26" w14:textId="6ADA4EDE" w:rsidR="00E36800" w:rsidRPr="00150BEF" w:rsidRDefault="00E36800" w:rsidP="00FC58E6">
            <w:pPr>
              <w:jc w:val="center"/>
              <w:rPr>
                <w:b/>
              </w:rPr>
            </w:pPr>
            <w:r w:rsidRPr="00150BEF">
              <w:rPr>
                <w:b/>
              </w:rPr>
              <w:t>(2</w:t>
            </w:r>
            <w:r w:rsidRPr="00150BEF">
              <w:rPr>
                <w:b/>
                <w:vertAlign w:val="superscript"/>
              </w:rPr>
              <w:t>nd</w:t>
            </w:r>
            <w:r w:rsidRPr="00150BEF">
              <w:rPr>
                <w:b/>
              </w:rPr>
              <w:t xml:space="preserve"> Dimension)</w:t>
            </w:r>
          </w:p>
        </w:tc>
        <w:tc>
          <w:tcPr>
            <w:tcW w:w="1666" w:type="dxa"/>
            <w:tcBorders>
              <w:left w:val="nil"/>
              <w:bottom w:val="single" w:sz="4" w:space="0" w:color="auto"/>
              <w:right w:val="nil"/>
            </w:tcBorders>
          </w:tcPr>
          <w:p w14:paraId="38E54855" w14:textId="104F7C8E" w:rsidR="00E36800" w:rsidRPr="00150BEF" w:rsidRDefault="00E36800" w:rsidP="00FC58E6">
            <w:pPr>
              <w:jc w:val="center"/>
              <w:rPr>
                <w:b/>
              </w:rPr>
            </w:pPr>
            <w:r w:rsidRPr="00150BEF">
              <w:rPr>
                <w:b/>
              </w:rPr>
              <w:t>Basic Solvent System</w:t>
            </w:r>
          </w:p>
          <w:p w14:paraId="2EE3CBBB" w14:textId="4F14C78F" w:rsidR="00E36800" w:rsidRPr="00150BEF" w:rsidRDefault="00E36800" w:rsidP="00FC58E6">
            <w:pPr>
              <w:jc w:val="center"/>
              <w:rPr>
                <w:b/>
              </w:rPr>
            </w:pPr>
            <w:r w:rsidRPr="00150BEF">
              <w:rPr>
                <w:b/>
              </w:rPr>
              <w:t>(1</w:t>
            </w:r>
            <w:r w:rsidRPr="00150BEF">
              <w:rPr>
                <w:b/>
                <w:vertAlign w:val="superscript"/>
              </w:rPr>
              <w:t>st</w:t>
            </w:r>
            <w:r w:rsidRPr="00150BEF">
              <w:rPr>
                <w:b/>
              </w:rPr>
              <w:t xml:space="preserve"> Dimension)</w:t>
            </w:r>
          </w:p>
        </w:tc>
        <w:tc>
          <w:tcPr>
            <w:tcW w:w="1667" w:type="dxa"/>
            <w:tcBorders>
              <w:left w:val="nil"/>
              <w:bottom w:val="single" w:sz="4" w:space="0" w:color="auto"/>
              <w:right w:val="nil"/>
            </w:tcBorders>
          </w:tcPr>
          <w:p w14:paraId="6B389B41" w14:textId="77777777" w:rsidR="00E36800" w:rsidRPr="00150BEF" w:rsidRDefault="00E36800" w:rsidP="00FC58E6">
            <w:pPr>
              <w:jc w:val="center"/>
              <w:rPr>
                <w:b/>
              </w:rPr>
            </w:pPr>
            <w:r w:rsidRPr="00150BEF">
              <w:rPr>
                <w:b/>
              </w:rPr>
              <w:t>Acidic Solvent System</w:t>
            </w:r>
          </w:p>
          <w:p w14:paraId="740B8020" w14:textId="75A8F270" w:rsidR="00E36800" w:rsidRPr="00150BEF" w:rsidRDefault="00E36800" w:rsidP="00FC58E6">
            <w:pPr>
              <w:jc w:val="center"/>
              <w:rPr>
                <w:b/>
              </w:rPr>
            </w:pPr>
            <w:r w:rsidRPr="00150BEF">
              <w:rPr>
                <w:b/>
              </w:rPr>
              <w:t>(2</w:t>
            </w:r>
            <w:r w:rsidRPr="00150BEF">
              <w:rPr>
                <w:b/>
                <w:vertAlign w:val="superscript"/>
              </w:rPr>
              <w:t>nd</w:t>
            </w:r>
            <w:r w:rsidRPr="00150BEF">
              <w:rPr>
                <w:b/>
              </w:rPr>
              <w:t xml:space="preserve"> Dimension)</w:t>
            </w:r>
          </w:p>
        </w:tc>
      </w:tr>
      <w:tr w:rsidR="00E36800" w14:paraId="70DF225F" w14:textId="77777777" w:rsidTr="00433FC3">
        <w:tc>
          <w:tcPr>
            <w:tcW w:w="2694" w:type="dxa"/>
            <w:tcBorders>
              <w:left w:val="nil"/>
              <w:bottom w:val="nil"/>
              <w:right w:val="nil"/>
            </w:tcBorders>
          </w:tcPr>
          <w:p w14:paraId="2C673721" w14:textId="1F25E92A" w:rsidR="00E36800" w:rsidRPr="00995D2E" w:rsidRDefault="00E36800" w:rsidP="00FC58E6">
            <w:pPr>
              <w:jc w:val="center"/>
            </w:pPr>
            <w:r w:rsidRPr="00995D2E">
              <w:t>Cardiolipin (CL)</w:t>
            </w:r>
          </w:p>
        </w:tc>
        <w:tc>
          <w:tcPr>
            <w:tcW w:w="1666" w:type="dxa"/>
            <w:tcBorders>
              <w:left w:val="nil"/>
              <w:bottom w:val="nil"/>
              <w:right w:val="nil"/>
            </w:tcBorders>
          </w:tcPr>
          <w:p w14:paraId="0EBAC27C" w14:textId="021DBA0C" w:rsidR="00E36800" w:rsidRPr="00995D2E" w:rsidRDefault="00E36800" w:rsidP="00FC58E6">
            <w:pPr>
              <w:jc w:val="center"/>
            </w:pPr>
            <w:r w:rsidRPr="00995D2E">
              <w:t>0.575</w:t>
            </w:r>
          </w:p>
        </w:tc>
        <w:tc>
          <w:tcPr>
            <w:tcW w:w="1667" w:type="dxa"/>
            <w:tcBorders>
              <w:left w:val="nil"/>
              <w:bottom w:val="nil"/>
              <w:right w:val="nil"/>
            </w:tcBorders>
          </w:tcPr>
          <w:p w14:paraId="2DC3CC31" w14:textId="49771D4D" w:rsidR="00E36800" w:rsidRPr="00995D2E" w:rsidRDefault="00E36800" w:rsidP="00FC58E6">
            <w:pPr>
              <w:jc w:val="center"/>
            </w:pPr>
            <w:r w:rsidRPr="00995D2E">
              <w:t>0.673</w:t>
            </w:r>
          </w:p>
        </w:tc>
        <w:tc>
          <w:tcPr>
            <w:tcW w:w="1666" w:type="dxa"/>
            <w:tcBorders>
              <w:left w:val="nil"/>
              <w:bottom w:val="nil"/>
              <w:right w:val="nil"/>
            </w:tcBorders>
          </w:tcPr>
          <w:p w14:paraId="4B7D2FAB" w14:textId="79ABDCA0" w:rsidR="00E36800" w:rsidRPr="00995D2E" w:rsidRDefault="00E36800" w:rsidP="00FC58E6">
            <w:pPr>
              <w:jc w:val="center"/>
            </w:pPr>
            <w:r w:rsidRPr="00995D2E">
              <w:t>-</w:t>
            </w:r>
          </w:p>
        </w:tc>
        <w:tc>
          <w:tcPr>
            <w:tcW w:w="1667" w:type="dxa"/>
            <w:tcBorders>
              <w:left w:val="nil"/>
              <w:bottom w:val="nil"/>
              <w:right w:val="nil"/>
            </w:tcBorders>
          </w:tcPr>
          <w:p w14:paraId="1C9A91FC" w14:textId="513BEC2C" w:rsidR="00E36800" w:rsidRPr="00995D2E" w:rsidRDefault="00E36800" w:rsidP="00FC58E6">
            <w:pPr>
              <w:jc w:val="center"/>
            </w:pPr>
            <w:r w:rsidRPr="00995D2E">
              <w:t>-</w:t>
            </w:r>
          </w:p>
        </w:tc>
      </w:tr>
      <w:tr w:rsidR="00E36800" w14:paraId="6A37E96E" w14:textId="77777777" w:rsidTr="00433FC3">
        <w:tc>
          <w:tcPr>
            <w:tcW w:w="2694" w:type="dxa"/>
            <w:tcBorders>
              <w:top w:val="nil"/>
              <w:left w:val="nil"/>
              <w:bottom w:val="nil"/>
              <w:right w:val="nil"/>
            </w:tcBorders>
          </w:tcPr>
          <w:p w14:paraId="3B368EB3" w14:textId="0C6EB9D7" w:rsidR="00E36800" w:rsidRPr="00995D2E" w:rsidRDefault="00E36800" w:rsidP="00FC58E6">
            <w:pPr>
              <w:jc w:val="center"/>
            </w:pPr>
            <w:r w:rsidRPr="00995D2E">
              <w:t>Cholesterol (CH)</w:t>
            </w:r>
          </w:p>
        </w:tc>
        <w:tc>
          <w:tcPr>
            <w:tcW w:w="1666" w:type="dxa"/>
            <w:tcBorders>
              <w:top w:val="nil"/>
              <w:left w:val="nil"/>
              <w:bottom w:val="nil"/>
              <w:right w:val="nil"/>
            </w:tcBorders>
          </w:tcPr>
          <w:p w14:paraId="370D29FE" w14:textId="02E02C2E" w:rsidR="00E36800" w:rsidRPr="00995D2E" w:rsidRDefault="00E36800" w:rsidP="00FC58E6">
            <w:pPr>
              <w:jc w:val="center"/>
            </w:pPr>
            <w:r w:rsidRPr="00995D2E">
              <w:t>0.976</w:t>
            </w:r>
          </w:p>
        </w:tc>
        <w:tc>
          <w:tcPr>
            <w:tcW w:w="1667" w:type="dxa"/>
            <w:tcBorders>
              <w:top w:val="nil"/>
              <w:left w:val="nil"/>
              <w:bottom w:val="nil"/>
              <w:right w:val="nil"/>
            </w:tcBorders>
          </w:tcPr>
          <w:p w14:paraId="0F10BB43" w14:textId="7C1481FA" w:rsidR="00E36800" w:rsidRPr="00995D2E" w:rsidRDefault="00E36800" w:rsidP="00FC58E6">
            <w:pPr>
              <w:jc w:val="center"/>
            </w:pPr>
            <w:r w:rsidRPr="00995D2E">
              <w:t>0.9</w:t>
            </w:r>
            <w:r w:rsidR="00AA157A">
              <w:t>45</w:t>
            </w:r>
          </w:p>
        </w:tc>
        <w:tc>
          <w:tcPr>
            <w:tcW w:w="1666" w:type="dxa"/>
            <w:tcBorders>
              <w:top w:val="nil"/>
              <w:left w:val="nil"/>
              <w:bottom w:val="nil"/>
              <w:right w:val="nil"/>
            </w:tcBorders>
          </w:tcPr>
          <w:p w14:paraId="0FEC9F7B" w14:textId="6F0D34F2" w:rsidR="00E36800" w:rsidRPr="00995D2E" w:rsidRDefault="00E36800" w:rsidP="00FC58E6">
            <w:pPr>
              <w:jc w:val="center"/>
            </w:pPr>
            <w:r w:rsidRPr="00995D2E">
              <w:t>0.962</w:t>
            </w:r>
          </w:p>
        </w:tc>
        <w:tc>
          <w:tcPr>
            <w:tcW w:w="1667" w:type="dxa"/>
            <w:tcBorders>
              <w:top w:val="nil"/>
              <w:left w:val="nil"/>
              <w:bottom w:val="nil"/>
              <w:right w:val="nil"/>
            </w:tcBorders>
          </w:tcPr>
          <w:p w14:paraId="03AEF69F" w14:textId="68B52B43" w:rsidR="00E36800" w:rsidRPr="00995D2E" w:rsidRDefault="00E36800" w:rsidP="00FC58E6">
            <w:pPr>
              <w:jc w:val="center"/>
            </w:pPr>
            <w:r w:rsidRPr="00995D2E">
              <w:t>0.935</w:t>
            </w:r>
          </w:p>
        </w:tc>
      </w:tr>
      <w:tr w:rsidR="00E36800" w14:paraId="1A11540F" w14:textId="77777777" w:rsidTr="00433FC3">
        <w:tc>
          <w:tcPr>
            <w:tcW w:w="2694" w:type="dxa"/>
            <w:tcBorders>
              <w:top w:val="nil"/>
              <w:left w:val="nil"/>
              <w:bottom w:val="nil"/>
              <w:right w:val="nil"/>
            </w:tcBorders>
          </w:tcPr>
          <w:p w14:paraId="7E031F96" w14:textId="0EDC2ED2" w:rsidR="00E36800" w:rsidRPr="00995D2E" w:rsidRDefault="00E36800" w:rsidP="00FC58E6">
            <w:pPr>
              <w:jc w:val="center"/>
            </w:pPr>
            <w:r w:rsidRPr="00995D2E">
              <w:t>Fatty Acids (FA)</w:t>
            </w:r>
          </w:p>
        </w:tc>
        <w:tc>
          <w:tcPr>
            <w:tcW w:w="1666" w:type="dxa"/>
            <w:tcBorders>
              <w:top w:val="nil"/>
              <w:left w:val="nil"/>
              <w:bottom w:val="nil"/>
              <w:right w:val="nil"/>
            </w:tcBorders>
          </w:tcPr>
          <w:p w14:paraId="58DFBCA5" w14:textId="09499338" w:rsidR="00E36800" w:rsidRPr="00995D2E" w:rsidRDefault="00E36800" w:rsidP="00FC58E6">
            <w:pPr>
              <w:jc w:val="center"/>
            </w:pPr>
            <w:r w:rsidRPr="00995D2E">
              <w:t>0.571</w:t>
            </w:r>
          </w:p>
        </w:tc>
        <w:tc>
          <w:tcPr>
            <w:tcW w:w="1667" w:type="dxa"/>
            <w:tcBorders>
              <w:top w:val="nil"/>
              <w:left w:val="nil"/>
              <w:bottom w:val="nil"/>
              <w:right w:val="nil"/>
            </w:tcBorders>
          </w:tcPr>
          <w:p w14:paraId="1A54E939" w14:textId="6DEF7EC8" w:rsidR="00E36800" w:rsidRPr="00995D2E" w:rsidRDefault="00E36800" w:rsidP="00FC58E6">
            <w:pPr>
              <w:jc w:val="center"/>
            </w:pPr>
            <w:r w:rsidRPr="00995D2E">
              <w:t>0.9</w:t>
            </w:r>
            <w:r w:rsidR="00AA157A">
              <w:t>49</w:t>
            </w:r>
          </w:p>
        </w:tc>
        <w:tc>
          <w:tcPr>
            <w:tcW w:w="1666" w:type="dxa"/>
            <w:tcBorders>
              <w:top w:val="nil"/>
              <w:left w:val="nil"/>
              <w:bottom w:val="nil"/>
              <w:right w:val="nil"/>
            </w:tcBorders>
          </w:tcPr>
          <w:p w14:paraId="4683FD08" w14:textId="5A940697" w:rsidR="00E36800" w:rsidRPr="00995D2E" w:rsidRDefault="00E36800" w:rsidP="00FC58E6">
            <w:pPr>
              <w:jc w:val="center"/>
            </w:pPr>
            <w:r w:rsidRPr="00995D2E">
              <w:t>0.632</w:t>
            </w:r>
          </w:p>
        </w:tc>
        <w:tc>
          <w:tcPr>
            <w:tcW w:w="1667" w:type="dxa"/>
            <w:tcBorders>
              <w:top w:val="nil"/>
              <w:left w:val="nil"/>
              <w:bottom w:val="nil"/>
              <w:right w:val="nil"/>
            </w:tcBorders>
          </w:tcPr>
          <w:p w14:paraId="508F0721" w14:textId="7BCDC6E3" w:rsidR="00E36800" w:rsidRPr="00995D2E" w:rsidRDefault="00E36800" w:rsidP="00FC58E6">
            <w:pPr>
              <w:jc w:val="center"/>
            </w:pPr>
            <w:r w:rsidRPr="00995D2E">
              <w:t>0.945</w:t>
            </w:r>
          </w:p>
        </w:tc>
      </w:tr>
      <w:tr w:rsidR="00E36800" w14:paraId="103ABCFA" w14:textId="77777777" w:rsidTr="00433FC3">
        <w:tc>
          <w:tcPr>
            <w:tcW w:w="2694" w:type="dxa"/>
            <w:tcBorders>
              <w:top w:val="nil"/>
              <w:left w:val="nil"/>
              <w:bottom w:val="nil"/>
              <w:right w:val="nil"/>
            </w:tcBorders>
          </w:tcPr>
          <w:p w14:paraId="25D27979" w14:textId="2B0CA4BD" w:rsidR="00E36800" w:rsidRPr="00995D2E" w:rsidRDefault="000035AB" w:rsidP="00FC58E6">
            <w:pPr>
              <w:jc w:val="center"/>
            </w:pPr>
            <w:r w:rsidRPr="00995D2E">
              <w:t>Phosphatidylcholine (</w:t>
            </w:r>
            <w:r w:rsidR="00E36800" w:rsidRPr="00995D2E">
              <w:t>PC)</w:t>
            </w:r>
          </w:p>
        </w:tc>
        <w:tc>
          <w:tcPr>
            <w:tcW w:w="1666" w:type="dxa"/>
            <w:tcBorders>
              <w:top w:val="nil"/>
              <w:left w:val="nil"/>
              <w:bottom w:val="nil"/>
              <w:right w:val="nil"/>
            </w:tcBorders>
          </w:tcPr>
          <w:p w14:paraId="168AEF60" w14:textId="2053F238" w:rsidR="00E36800" w:rsidRPr="00995D2E" w:rsidRDefault="00E36800" w:rsidP="00FC58E6">
            <w:pPr>
              <w:jc w:val="center"/>
            </w:pPr>
            <w:r w:rsidRPr="00995D2E">
              <w:t>0.226</w:t>
            </w:r>
          </w:p>
        </w:tc>
        <w:tc>
          <w:tcPr>
            <w:tcW w:w="1667" w:type="dxa"/>
            <w:tcBorders>
              <w:top w:val="nil"/>
              <w:left w:val="nil"/>
              <w:bottom w:val="nil"/>
              <w:right w:val="nil"/>
            </w:tcBorders>
          </w:tcPr>
          <w:p w14:paraId="6B0DF63C" w14:textId="4F801CA5" w:rsidR="00E36800" w:rsidRPr="00995D2E" w:rsidRDefault="00E36800" w:rsidP="00FC58E6">
            <w:pPr>
              <w:jc w:val="center"/>
            </w:pPr>
            <w:r w:rsidRPr="00995D2E">
              <w:t>0.258</w:t>
            </w:r>
          </w:p>
        </w:tc>
        <w:tc>
          <w:tcPr>
            <w:tcW w:w="1666" w:type="dxa"/>
            <w:tcBorders>
              <w:top w:val="nil"/>
              <w:left w:val="nil"/>
              <w:bottom w:val="nil"/>
              <w:right w:val="nil"/>
            </w:tcBorders>
          </w:tcPr>
          <w:p w14:paraId="11AC5D20" w14:textId="00D7B8AB" w:rsidR="00E36800" w:rsidRPr="00995D2E" w:rsidRDefault="00E36800" w:rsidP="00FC58E6">
            <w:pPr>
              <w:jc w:val="center"/>
            </w:pPr>
            <w:r w:rsidRPr="00995D2E">
              <w:t>0.217</w:t>
            </w:r>
          </w:p>
        </w:tc>
        <w:tc>
          <w:tcPr>
            <w:tcW w:w="1667" w:type="dxa"/>
            <w:tcBorders>
              <w:top w:val="nil"/>
              <w:left w:val="nil"/>
              <w:bottom w:val="nil"/>
              <w:right w:val="nil"/>
            </w:tcBorders>
          </w:tcPr>
          <w:p w14:paraId="1C7D5BE2" w14:textId="6ED4199D" w:rsidR="00E36800" w:rsidRPr="00995D2E" w:rsidRDefault="00E36800" w:rsidP="00FC58E6">
            <w:pPr>
              <w:jc w:val="center"/>
            </w:pPr>
            <w:r w:rsidRPr="00995D2E">
              <w:t>0.263</w:t>
            </w:r>
          </w:p>
        </w:tc>
      </w:tr>
      <w:tr w:rsidR="00E36800" w14:paraId="78A1713C" w14:textId="77777777" w:rsidTr="00433FC3">
        <w:tc>
          <w:tcPr>
            <w:tcW w:w="2694" w:type="dxa"/>
            <w:tcBorders>
              <w:top w:val="nil"/>
              <w:left w:val="nil"/>
              <w:bottom w:val="nil"/>
              <w:right w:val="nil"/>
            </w:tcBorders>
          </w:tcPr>
          <w:p w14:paraId="38708E6C" w14:textId="1525BA17" w:rsidR="00E36800" w:rsidRPr="00995D2E" w:rsidRDefault="00E36800" w:rsidP="00FC58E6">
            <w:pPr>
              <w:jc w:val="center"/>
            </w:pPr>
            <w:r w:rsidRPr="00995D2E">
              <w:t>Phosphatidylinositol (PI)</w:t>
            </w:r>
          </w:p>
        </w:tc>
        <w:tc>
          <w:tcPr>
            <w:tcW w:w="1666" w:type="dxa"/>
            <w:tcBorders>
              <w:top w:val="nil"/>
              <w:left w:val="nil"/>
              <w:bottom w:val="nil"/>
              <w:right w:val="nil"/>
            </w:tcBorders>
          </w:tcPr>
          <w:p w14:paraId="5114A9A3" w14:textId="59E77D4B" w:rsidR="00E36800" w:rsidRPr="00995D2E" w:rsidRDefault="00E36800" w:rsidP="00FC58E6">
            <w:pPr>
              <w:jc w:val="center"/>
            </w:pPr>
            <w:r w:rsidRPr="00995D2E">
              <w:t>0.160</w:t>
            </w:r>
          </w:p>
        </w:tc>
        <w:tc>
          <w:tcPr>
            <w:tcW w:w="1667" w:type="dxa"/>
            <w:tcBorders>
              <w:top w:val="nil"/>
              <w:left w:val="nil"/>
              <w:bottom w:val="nil"/>
              <w:right w:val="nil"/>
            </w:tcBorders>
          </w:tcPr>
          <w:p w14:paraId="20BCBB57" w14:textId="20BE82C9" w:rsidR="00E36800" w:rsidRPr="00995D2E" w:rsidRDefault="00E36800" w:rsidP="00FC58E6">
            <w:pPr>
              <w:jc w:val="center"/>
            </w:pPr>
            <w:r w:rsidRPr="00995D2E">
              <w:t>0.166</w:t>
            </w:r>
          </w:p>
        </w:tc>
        <w:tc>
          <w:tcPr>
            <w:tcW w:w="1666" w:type="dxa"/>
            <w:tcBorders>
              <w:top w:val="nil"/>
              <w:left w:val="nil"/>
              <w:bottom w:val="nil"/>
              <w:right w:val="nil"/>
            </w:tcBorders>
          </w:tcPr>
          <w:p w14:paraId="036BCC61" w14:textId="47AC1902" w:rsidR="00E36800" w:rsidRPr="00995D2E" w:rsidRDefault="00E36800" w:rsidP="00FC58E6">
            <w:pPr>
              <w:jc w:val="center"/>
            </w:pPr>
            <w:r w:rsidRPr="00995D2E">
              <w:t>0.0943</w:t>
            </w:r>
          </w:p>
        </w:tc>
        <w:tc>
          <w:tcPr>
            <w:tcW w:w="1667" w:type="dxa"/>
            <w:tcBorders>
              <w:top w:val="nil"/>
              <w:left w:val="nil"/>
              <w:bottom w:val="nil"/>
              <w:right w:val="nil"/>
            </w:tcBorders>
          </w:tcPr>
          <w:p w14:paraId="598C5B8F" w14:textId="30484036" w:rsidR="00E36800" w:rsidRPr="00995D2E" w:rsidRDefault="00E36800" w:rsidP="00FC58E6">
            <w:pPr>
              <w:jc w:val="center"/>
            </w:pPr>
            <w:r w:rsidRPr="00995D2E">
              <w:t>0.143</w:t>
            </w:r>
          </w:p>
        </w:tc>
      </w:tr>
      <w:tr w:rsidR="00E36800" w14:paraId="33D543A6" w14:textId="77777777" w:rsidTr="00433FC3">
        <w:tc>
          <w:tcPr>
            <w:tcW w:w="2694" w:type="dxa"/>
            <w:tcBorders>
              <w:top w:val="nil"/>
              <w:left w:val="nil"/>
              <w:right w:val="nil"/>
            </w:tcBorders>
          </w:tcPr>
          <w:p w14:paraId="64820767" w14:textId="6360CD09" w:rsidR="00E36800" w:rsidRPr="00995D2E" w:rsidRDefault="00E36800" w:rsidP="00FC58E6">
            <w:pPr>
              <w:jc w:val="center"/>
            </w:pPr>
            <w:r w:rsidRPr="00995D2E">
              <w:t>Phosphatidylethanolamine (PE)</w:t>
            </w:r>
          </w:p>
        </w:tc>
        <w:tc>
          <w:tcPr>
            <w:tcW w:w="1666" w:type="dxa"/>
            <w:tcBorders>
              <w:top w:val="nil"/>
              <w:left w:val="nil"/>
              <w:right w:val="nil"/>
            </w:tcBorders>
          </w:tcPr>
          <w:p w14:paraId="6B62D6F4" w14:textId="5ED43354" w:rsidR="00E36800" w:rsidRPr="00995D2E" w:rsidRDefault="00E36800" w:rsidP="00FC58E6">
            <w:pPr>
              <w:jc w:val="center"/>
            </w:pPr>
            <w:r w:rsidRPr="00995D2E">
              <w:t>0.401</w:t>
            </w:r>
          </w:p>
        </w:tc>
        <w:tc>
          <w:tcPr>
            <w:tcW w:w="1667" w:type="dxa"/>
            <w:tcBorders>
              <w:top w:val="nil"/>
              <w:left w:val="nil"/>
              <w:right w:val="nil"/>
            </w:tcBorders>
          </w:tcPr>
          <w:p w14:paraId="49DD34FE" w14:textId="0DC203F2" w:rsidR="00E36800" w:rsidRPr="00995D2E" w:rsidRDefault="00E36800" w:rsidP="00FC58E6">
            <w:pPr>
              <w:jc w:val="center"/>
            </w:pPr>
            <w:r w:rsidRPr="00995D2E">
              <w:t>0.410</w:t>
            </w:r>
          </w:p>
        </w:tc>
        <w:tc>
          <w:tcPr>
            <w:tcW w:w="1666" w:type="dxa"/>
            <w:tcBorders>
              <w:top w:val="nil"/>
              <w:left w:val="nil"/>
              <w:right w:val="nil"/>
            </w:tcBorders>
          </w:tcPr>
          <w:p w14:paraId="4646D2E8" w14:textId="671E1A00" w:rsidR="00E36800" w:rsidRPr="00995D2E" w:rsidRDefault="00E36800" w:rsidP="00FC58E6">
            <w:pPr>
              <w:jc w:val="center"/>
            </w:pPr>
            <w:r w:rsidRPr="00995D2E">
              <w:t>0.396</w:t>
            </w:r>
          </w:p>
        </w:tc>
        <w:tc>
          <w:tcPr>
            <w:tcW w:w="1667" w:type="dxa"/>
            <w:tcBorders>
              <w:top w:val="nil"/>
              <w:left w:val="nil"/>
              <w:right w:val="nil"/>
            </w:tcBorders>
          </w:tcPr>
          <w:p w14:paraId="2615F7EF" w14:textId="08D86FF5" w:rsidR="00E36800" w:rsidRPr="00995D2E" w:rsidRDefault="00E36800" w:rsidP="00FC58E6">
            <w:pPr>
              <w:jc w:val="center"/>
            </w:pPr>
            <w:r w:rsidRPr="00995D2E">
              <w:t>0.382</w:t>
            </w:r>
          </w:p>
        </w:tc>
      </w:tr>
    </w:tbl>
    <w:p w14:paraId="0AA1BE2F" w14:textId="77777777" w:rsidR="00FF30C1" w:rsidRDefault="00FF30C1"/>
    <w:p w14:paraId="6E1703EF" w14:textId="03FEC869" w:rsidR="00551049" w:rsidRDefault="00FF30C1">
      <w:r>
        <w:t xml:space="preserve">Sample </w:t>
      </w:r>
      <w:r w:rsidR="007B60B1">
        <w:t>Calculation</w:t>
      </w:r>
      <w:r>
        <w:t xml:space="preserve"> </w:t>
      </w:r>
      <w:r w:rsidR="007B60B1">
        <w:t>using</w:t>
      </w:r>
      <w:r>
        <w:t xml:space="preserve"> data from Table #1:</w:t>
      </w:r>
    </w:p>
    <w:tbl>
      <w:tblPr>
        <w:tblStyle w:val="TableGrid"/>
        <w:tblW w:w="0" w:type="auto"/>
        <w:tblBorders>
          <w:left w:val="none" w:sz="0" w:space="0" w:color="auto"/>
          <w:bottom w:val="none" w:sz="0" w:space="0" w:color="auto"/>
          <w:right w:val="none" w:sz="0" w:space="0" w:color="auto"/>
        </w:tblBorders>
        <w:tblLook w:val="04A0" w:firstRow="1" w:lastRow="0" w:firstColumn="1" w:lastColumn="0" w:noHBand="0" w:noVBand="1"/>
      </w:tblPr>
      <w:tblGrid>
        <w:gridCol w:w="4675"/>
        <w:gridCol w:w="4675"/>
      </w:tblGrid>
      <w:tr w:rsidR="00FF30C1" w14:paraId="51994005" w14:textId="77777777" w:rsidTr="00551049">
        <w:tc>
          <w:tcPr>
            <w:tcW w:w="9350" w:type="dxa"/>
            <w:gridSpan w:val="2"/>
            <w:tcBorders>
              <w:bottom w:val="nil"/>
            </w:tcBorders>
          </w:tcPr>
          <w:p w14:paraId="0A3941AD" w14:textId="0BA56F90" w:rsidR="00FF30C1" w:rsidRDefault="00FF30C1" w:rsidP="005922A5">
            <w:pPr>
              <w:jc w:val="center"/>
            </w:pPr>
            <w:r>
              <w:t xml:space="preserve">Rf sample </w:t>
            </w:r>
            <w:r w:rsidR="007B60B1">
              <w:t>Calculation</w:t>
            </w:r>
            <w:r>
              <w:t xml:space="preserve"> for cardiolipin (CL)</w:t>
            </w:r>
          </w:p>
        </w:tc>
      </w:tr>
      <w:tr w:rsidR="00FF30C1" w14:paraId="0C388D99" w14:textId="77777777" w:rsidTr="00551049">
        <w:tc>
          <w:tcPr>
            <w:tcW w:w="4675" w:type="dxa"/>
            <w:tcBorders>
              <w:top w:val="nil"/>
              <w:bottom w:val="single" w:sz="4" w:space="0" w:color="auto"/>
              <w:right w:val="nil"/>
            </w:tcBorders>
          </w:tcPr>
          <w:p w14:paraId="5A36A495" w14:textId="77777777" w:rsidR="00FF30C1" w:rsidRDefault="00FF30C1">
            <w:r>
              <w:t>Basic Solvent System:</w:t>
            </w:r>
          </w:p>
          <w:p w14:paraId="06C3A2CE" w14:textId="4C50F742" w:rsidR="00FF30C1" w:rsidRDefault="00FF30C1">
            <w:r>
              <w:t>D</w:t>
            </w:r>
            <w:r w:rsidRPr="007B60B1">
              <w:rPr>
                <w:vertAlign w:val="subscript"/>
              </w:rPr>
              <w:t>solvent</w:t>
            </w:r>
            <w:r>
              <w:t xml:space="preserve"> = </w:t>
            </w:r>
            <w:r w:rsidR="00F75626">
              <w:t>10.60</w:t>
            </w:r>
            <w:r>
              <w:t xml:space="preserve"> cm</w:t>
            </w:r>
          </w:p>
          <w:p w14:paraId="23DB5B0E" w14:textId="749806C8" w:rsidR="00FF30C1" w:rsidRDefault="00FF30C1">
            <w:r>
              <w:t>D</w:t>
            </w:r>
            <w:r w:rsidRPr="007B60B1">
              <w:rPr>
                <w:vertAlign w:val="subscript"/>
              </w:rPr>
              <w:t>CL</w:t>
            </w:r>
            <w:r>
              <w:t xml:space="preserve"> = </w:t>
            </w:r>
            <w:r w:rsidR="00F75626">
              <w:t>6.05</w:t>
            </w:r>
            <w:r>
              <w:t xml:space="preserve"> cm</w:t>
            </w:r>
          </w:p>
          <w:p w14:paraId="07491615" w14:textId="1EF2A9C1" w:rsidR="00F75626" w:rsidRDefault="00F75626">
            <w:r>
              <w:t>Rf = D</w:t>
            </w:r>
            <w:r w:rsidRPr="007B60B1">
              <w:rPr>
                <w:vertAlign w:val="subscript"/>
              </w:rPr>
              <w:t>CL</w:t>
            </w:r>
            <w:r>
              <w:t>/D</w:t>
            </w:r>
            <w:r w:rsidRPr="007B60B1">
              <w:rPr>
                <w:vertAlign w:val="subscript"/>
              </w:rPr>
              <w:t>solvent</w:t>
            </w:r>
          </w:p>
          <w:p w14:paraId="5E67039D" w14:textId="5605FD42" w:rsidR="00F75626" w:rsidRDefault="00F75626">
            <w:r>
              <w:t>Rf = 6.05cm/10.60cm</w:t>
            </w:r>
          </w:p>
          <w:p w14:paraId="7888725B" w14:textId="77777777" w:rsidR="00FF30C1" w:rsidRDefault="00F75626">
            <w:r>
              <w:t>Rf = 0.575</w:t>
            </w:r>
          </w:p>
          <w:p w14:paraId="7F39E62A" w14:textId="36660E52" w:rsidR="00551049" w:rsidRDefault="00551049">
            <w:r>
              <w:t>Therefore, the Rf for CL in Basic solvent system is 0.575.</w:t>
            </w:r>
          </w:p>
        </w:tc>
        <w:tc>
          <w:tcPr>
            <w:tcW w:w="4675" w:type="dxa"/>
            <w:tcBorders>
              <w:top w:val="nil"/>
              <w:left w:val="nil"/>
              <w:bottom w:val="single" w:sz="4" w:space="0" w:color="auto"/>
            </w:tcBorders>
          </w:tcPr>
          <w:p w14:paraId="7B34D957" w14:textId="77777777" w:rsidR="00FF30C1" w:rsidRDefault="00FF30C1">
            <w:r>
              <w:t>Acidic Solvent System:</w:t>
            </w:r>
          </w:p>
          <w:p w14:paraId="3582DAEA" w14:textId="6A12F019" w:rsidR="00F75626" w:rsidRDefault="00F75626" w:rsidP="00F75626">
            <w:r>
              <w:t>D</w:t>
            </w:r>
            <w:r w:rsidRPr="007B60B1">
              <w:rPr>
                <w:vertAlign w:val="subscript"/>
              </w:rPr>
              <w:t>solvent</w:t>
            </w:r>
            <w:r>
              <w:t xml:space="preserve"> = 10.</w:t>
            </w:r>
            <w:r w:rsidR="00551049">
              <w:t>85</w:t>
            </w:r>
            <w:r>
              <w:t xml:space="preserve"> cm</w:t>
            </w:r>
          </w:p>
          <w:p w14:paraId="781503AB" w14:textId="54F87C3E" w:rsidR="00F75626" w:rsidRDefault="00F75626" w:rsidP="00F75626">
            <w:r>
              <w:t>D</w:t>
            </w:r>
            <w:r w:rsidRPr="007B60B1">
              <w:rPr>
                <w:vertAlign w:val="subscript"/>
              </w:rPr>
              <w:t>CL</w:t>
            </w:r>
            <w:r>
              <w:t xml:space="preserve"> = </w:t>
            </w:r>
            <w:r w:rsidR="00551049">
              <w:t>7.30</w:t>
            </w:r>
            <w:r>
              <w:t xml:space="preserve"> cm</w:t>
            </w:r>
          </w:p>
          <w:p w14:paraId="593AADF5" w14:textId="77777777" w:rsidR="00F75626" w:rsidRDefault="00F75626" w:rsidP="00F75626">
            <w:r>
              <w:t>Rf = D</w:t>
            </w:r>
            <w:r w:rsidRPr="007B60B1">
              <w:rPr>
                <w:vertAlign w:val="subscript"/>
              </w:rPr>
              <w:t>CL</w:t>
            </w:r>
            <w:r>
              <w:t>/D</w:t>
            </w:r>
            <w:r w:rsidRPr="007B60B1">
              <w:rPr>
                <w:vertAlign w:val="subscript"/>
              </w:rPr>
              <w:t>solvent</w:t>
            </w:r>
          </w:p>
          <w:p w14:paraId="3B306D24" w14:textId="59B0604F" w:rsidR="00F75626" w:rsidRDefault="00F75626" w:rsidP="00F75626">
            <w:r>
              <w:t xml:space="preserve">Rf = </w:t>
            </w:r>
            <w:r w:rsidR="00551049">
              <w:t>7.30</w:t>
            </w:r>
            <w:r>
              <w:t>cm/10.</w:t>
            </w:r>
            <w:r w:rsidR="00551049">
              <w:t>85</w:t>
            </w:r>
            <w:r>
              <w:t>cm</w:t>
            </w:r>
          </w:p>
          <w:p w14:paraId="58E96386" w14:textId="2FC9EEC8" w:rsidR="00F75626" w:rsidRDefault="00F75626">
            <w:r>
              <w:t>Rf = 0.</w:t>
            </w:r>
            <w:r w:rsidR="00551049">
              <w:t>673</w:t>
            </w:r>
          </w:p>
          <w:p w14:paraId="6B3FDE1A" w14:textId="36F855DE" w:rsidR="00551049" w:rsidRDefault="00551049">
            <w:r>
              <w:t>Therefore, the Rf for CL in acidic solvent system is 0.673.</w:t>
            </w:r>
          </w:p>
        </w:tc>
      </w:tr>
    </w:tbl>
    <w:p w14:paraId="465850AF" w14:textId="605B1CDD" w:rsidR="00DB5176" w:rsidRDefault="00DB5176"/>
    <w:p w14:paraId="697B04D5" w14:textId="3084D1B2" w:rsidR="0014628E" w:rsidRDefault="00551049" w:rsidP="0014628E">
      <w:pPr>
        <w:ind w:firstLine="720"/>
      </w:pPr>
      <w:r>
        <w:t xml:space="preserve">The </w:t>
      </w:r>
      <w:r w:rsidR="00096339">
        <w:t>Rf values</w:t>
      </w:r>
      <w:r w:rsidR="00666134">
        <w:t xml:space="preserve"> are of course not identical which can be attributed to the presence of different solvent </w:t>
      </w:r>
      <w:r w:rsidR="00096339">
        <w:t>systems</w:t>
      </w:r>
      <w:r w:rsidR="00666134">
        <w:t xml:space="preserve"> either acidic (</w:t>
      </w:r>
      <w:r w:rsidR="00096339">
        <w:t>2</w:t>
      </w:r>
      <w:r w:rsidR="00096339">
        <w:rPr>
          <w:vertAlign w:val="superscript"/>
        </w:rPr>
        <w:t>nd</w:t>
      </w:r>
      <w:r w:rsidR="00666134">
        <w:t xml:space="preserve"> </w:t>
      </w:r>
      <w:r w:rsidR="00096339">
        <w:t>dimension</w:t>
      </w:r>
      <w:r w:rsidR="00666134">
        <w:t>) or basic (</w:t>
      </w:r>
      <w:r w:rsidR="00096339">
        <w:t>1</w:t>
      </w:r>
      <w:r w:rsidR="00096339" w:rsidRPr="00096339">
        <w:rPr>
          <w:vertAlign w:val="superscript"/>
        </w:rPr>
        <w:t>st</w:t>
      </w:r>
      <w:r w:rsidR="00096339">
        <w:t xml:space="preserve"> </w:t>
      </w:r>
      <w:r w:rsidR="00666134">
        <w:t>dimension</w:t>
      </w:r>
      <w:r w:rsidR="00096339">
        <w:t>). Th</w:t>
      </w:r>
      <w:r w:rsidR="00666134">
        <w:t xml:space="preserve">ese values are quite close </w:t>
      </w:r>
      <w:r w:rsidR="00096339">
        <w:t>between the</w:t>
      </w:r>
      <w:r w:rsidR="00666134">
        <w:t xml:space="preserve"> sample</w:t>
      </w:r>
      <w:r w:rsidR="00096339">
        <w:t xml:space="preserve"> and </w:t>
      </w:r>
      <w:r w:rsidR="00666134">
        <w:t>st</w:t>
      </w:r>
      <w:r w:rsidR="00096339">
        <w:t>a</w:t>
      </w:r>
      <w:r w:rsidR="00666134">
        <w:t xml:space="preserve">ndards are due to interactions with the </w:t>
      </w:r>
      <w:r w:rsidR="00096339">
        <w:t>charges</w:t>
      </w:r>
      <w:r w:rsidR="00666134">
        <w:t xml:space="preserve"> on the lipid</w:t>
      </w:r>
      <w:r w:rsidR="00096339">
        <w:t xml:space="preserve"> that arise in different pH conditions resulting in varying polarity and distance travelled by the interactions with the polar silica gel plate. </w:t>
      </w:r>
      <w:commentRangeStart w:id="5"/>
      <w:commentRangeStart w:id="6"/>
      <w:commentRangeStart w:id="7"/>
      <w:r w:rsidR="00096339">
        <w:t>Overall</w:t>
      </w:r>
      <w:r>
        <w:t xml:space="preserve"> polar lipids</w:t>
      </w:r>
      <w:r w:rsidR="00096339">
        <w:t xml:space="preserve"> will </w:t>
      </w:r>
      <w:r>
        <w:t>interact more tightly</w:t>
      </w:r>
      <w:r w:rsidR="00096339">
        <w:t xml:space="preserve"> the TLC plate that in comparison to </w:t>
      </w:r>
      <w:r>
        <w:t>non-polar lipids</w:t>
      </w:r>
      <w:r w:rsidR="00096339">
        <w:t xml:space="preserve"> allowing the latter to travel a larger distance. </w:t>
      </w:r>
      <w:commentRangeEnd w:id="5"/>
      <w:r w:rsidR="00F325F3">
        <w:rPr>
          <w:rStyle w:val="CommentReference"/>
        </w:rPr>
        <w:commentReference w:id="5"/>
      </w:r>
      <w:commentRangeEnd w:id="6"/>
      <w:r w:rsidR="00F325F3">
        <w:rPr>
          <w:rStyle w:val="CommentReference"/>
        </w:rPr>
        <w:commentReference w:id="6"/>
      </w:r>
      <w:commentRangeEnd w:id="7"/>
      <w:r w:rsidR="00F325F3">
        <w:rPr>
          <w:rStyle w:val="CommentReference"/>
        </w:rPr>
        <w:commentReference w:id="7"/>
      </w:r>
      <w:r w:rsidR="00793554">
        <w:t>There seems to be a small difference between the Rf values in either acidic or basic solvent, this</w:t>
      </w:r>
      <w:r w:rsidR="0014628E">
        <w:t xml:space="preserve"> can be attributed to parallax measurement error except for FA which has a significantly lower Rf under basic conditions than acidic. This is indicative of the acidic carboxylic group on the fatty acid to be deprotonated under </w:t>
      </w:r>
      <w:r w:rsidR="0014628E" w:rsidRPr="00F325F3">
        <w:rPr>
          <w:strike/>
        </w:rPr>
        <w:t>acidic</w:t>
      </w:r>
      <w:r w:rsidR="00F325F3">
        <w:t xml:space="preserve"> </w:t>
      </w:r>
      <w:commentRangeStart w:id="8"/>
      <w:r w:rsidR="00F325F3" w:rsidRPr="00F325F3">
        <w:rPr>
          <w:color w:val="FF0000"/>
        </w:rPr>
        <w:t>basic</w:t>
      </w:r>
      <w:r w:rsidR="0014628E" w:rsidRPr="00F325F3">
        <w:rPr>
          <w:color w:val="FF0000"/>
        </w:rPr>
        <w:t xml:space="preserve"> </w:t>
      </w:r>
      <w:commentRangeEnd w:id="8"/>
      <w:r w:rsidR="00F325F3">
        <w:rPr>
          <w:rStyle w:val="CommentReference"/>
        </w:rPr>
        <w:commentReference w:id="8"/>
      </w:r>
      <w:r w:rsidR="0014628E">
        <w:t>conditions resulting in a negative charge increasing polarity and tether to the silica gel, making it harder to travel resulting in a lower Rf value.</w:t>
      </w:r>
    </w:p>
    <w:p w14:paraId="1758F7C9" w14:textId="1AA94917" w:rsidR="0014628E" w:rsidRDefault="0014628E" w:rsidP="0014628E"/>
    <w:p w14:paraId="6B65ACA1" w14:textId="369C7BF3" w:rsidR="0014628E" w:rsidRDefault="0014628E" w:rsidP="0014628E"/>
    <w:p w14:paraId="2C4BDCA4" w14:textId="755C3E5D" w:rsidR="0014628E" w:rsidRDefault="0014628E" w:rsidP="0014628E"/>
    <w:p w14:paraId="6ED17E3A" w14:textId="75E46E6E" w:rsidR="0014628E" w:rsidRDefault="0014628E" w:rsidP="0014628E"/>
    <w:p w14:paraId="194DD80E" w14:textId="6EFD01DD" w:rsidR="0014628E" w:rsidRPr="0014628E" w:rsidRDefault="0014628E" w:rsidP="0014628E">
      <w:pPr>
        <w:rPr>
          <w:b/>
        </w:rPr>
      </w:pPr>
      <w:commentRangeStart w:id="9"/>
      <w:r w:rsidRPr="0014628E">
        <w:rPr>
          <w:b/>
          <w:highlight w:val="lightGray"/>
        </w:rPr>
        <w:lastRenderedPageBreak/>
        <w:t>R2</w:t>
      </w:r>
      <w:commentRangeEnd w:id="9"/>
      <w:r w:rsidR="002536A0">
        <w:rPr>
          <w:rStyle w:val="CommentReference"/>
        </w:rPr>
        <w:commentReference w:id="9"/>
      </w:r>
      <w:r w:rsidRPr="0014628E">
        <w:rPr>
          <w:b/>
          <w:highlight w:val="lightGray"/>
        </w:rPr>
        <w:t>: Ranking of Lipid Standards</w:t>
      </w:r>
    </w:p>
    <w:p w14:paraId="002A6293" w14:textId="77777777" w:rsidR="0014628E" w:rsidRPr="000A2162" w:rsidRDefault="0014628E" w:rsidP="0014628E">
      <w:pPr>
        <w:rPr>
          <w:b/>
        </w:rPr>
      </w:pPr>
    </w:p>
    <w:p w14:paraId="24677B6A" w14:textId="2A648543" w:rsidR="0014628E" w:rsidRDefault="0014628E" w:rsidP="0014628E">
      <w:pPr>
        <w:rPr>
          <w:b/>
        </w:rPr>
      </w:pPr>
      <w:r w:rsidRPr="000A2162">
        <w:rPr>
          <w:b/>
        </w:rPr>
        <w:t xml:space="preserve">Table #2: </w:t>
      </w:r>
      <w:r w:rsidR="00242CF8" w:rsidRPr="000A2162">
        <w:rPr>
          <w:b/>
        </w:rPr>
        <w:t>Relative ranking of microsomal lipid standards in order of polarity observed from 2D-TLC plate in acidic and basic solvent system conditions.</w:t>
      </w:r>
      <w:r w:rsidR="005647C0">
        <w:rPr>
          <w:b/>
        </w:rPr>
        <w:t xml:space="preserve"> </w:t>
      </w:r>
      <w:r w:rsidR="005647C0" w:rsidRPr="00BD6F03">
        <w:t xml:space="preserve">The </w:t>
      </w:r>
      <w:r w:rsidR="005647C0">
        <w:t>2D-TLC was heated to 100ºC for 1-2 hours allowing the 20cm x 20cm silica gel plate to be activated and marked with a pencil. Of the microsomal lipid sample 10 µL were pipetted and spotted on the right-hand bottom corner. 5 µL of standards were also pipetted to both dimensions each corresponding either an acidic (2</w:t>
      </w:r>
      <w:r w:rsidR="005647C0" w:rsidRPr="009F6A39">
        <w:rPr>
          <w:vertAlign w:val="superscript"/>
        </w:rPr>
        <w:t>nd</w:t>
      </w:r>
      <w:r w:rsidR="005647C0">
        <w:t xml:space="preserve"> dimension) or basic solvent (1</w:t>
      </w:r>
      <w:r w:rsidR="005647C0" w:rsidRPr="009F6A39">
        <w:rPr>
          <w:vertAlign w:val="superscript"/>
        </w:rPr>
        <w:t>st</w:t>
      </w:r>
      <w:r w:rsidR="005647C0">
        <w:t xml:space="preserve"> dimension). The first lipid standard contained cardiolipin (CL) and cholesterol (CH), the second standard contained phosphatidylcholine (PC) and fatty acid (FA) and the third lipid stands contained phosphatidylethanolamine (PE) and phosphatidylinositol (PI). Initially the TLC plate is placed in the basic solvent of CHCl</w:t>
      </w:r>
      <w:r w:rsidR="005647C0" w:rsidRPr="001D776B">
        <w:rPr>
          <w:vertAlign w:val="subscript"/>
        </w:rPr>
        <w:t>3</w:t>
      </w:r>
      <w:r w:rsidR="005647C0">
        <w:t xml:space="preserve">-MeOH-ammonia (65:35:5 v/v), once the solvent line reaches 1 cm from the horizontal line it is removed from the system and </w:t>
      </w:r>
      <w:r w:rsidR="005647C0" w:rsidRPr="003A7196">
        <w:t>solvent front is marked and dried via heat gun for 10 minutes. The plate is then rotated and placed into acidic solvent system of CHCl</w:t>
      </w:r>
      <w:r w:rsidR="005647C0" w:rsidRPr="003A7196">
        <w:rPr>
          <w:vertAlign w:val="subscript"/>
        </w:rPr>
        <w:t>3</w:t>
      </w:r>
      <w:r w:rsidR="005647C0" w:rsidRPr="003A7196">
        <w:t>-acetone-MeOH-acetic acid-H</w:t>
      </w:r>
      <w:r w:rsidR="005647C0" w:rsidRPr="003A7196">
        <w:rPr>
          <w:vertAlign w:val="subscript"/>
        </w:rPr>
        <w:t>2</w:t>
      </w:r>
      <w:r w:rsidR="005647C0" w:rsidRPr="003A7196">
        <w:t>O (</w:t>
      </w:r>
      <w:proofErr w:type="gramStart"/>
      <w:r w:rsidR="005647C0" w:rsidRPr="003A7196">
        <w:t>10:4:2:2:1</w:t>
      </w:r>
      <w:proofErr w:type="gramEnd"/>
      <w:r w:rsidR="005647C0" w:rsidRPr="003A7196">
        <w:t xml:space="preserve"> v/v), again removed once 1 cm from the horizontal line. The last solvent is the iodine saturated t</w:t>
      </w:r>
      <w:r w:rsidR="005647C0">
        <w:t>ank</w:t>
      </w:r>
      <w:r w:rsidR="005647C0" w:rsidRPr="003A7196">
        <w:t xml:space="preserve"> where it is placed into for 5 minutes and left in fume hood to dry and circle the visualized spots on the TLC plate. The distances of the</w:t>
      </w:r>
      <w:r w:rsidR="005647C0">
        <w:t xml:space="preserve"> solvent front, </w:t>
      </w:r>
      <w:r w:rsidR="005647C0" w:rsidRPr="003A7196">
        <w:t>lipids standards and lipid sample were found by measuring the relative distances travelled using a ruler for both dimensions The Rf was calculated by dividing the distance of each of the lipids by its corresponding solvent front distance for either solvent systems.</w:t>
      </w:r>
      <w:r w:rsidR="005647C0">
        <w:t xml:space="preserve"> The following ranks are based on the relative distances travelled that were observed</w:t>
      </w:r>
      <w:r w:rsidR="00C53E32">
        <w:t>,</w:t>
      </w:r>
      <w:r w:rsidR="005647C0">
        <w:t xml:space="preserve"> where polar lipids appeared closer to the starting positions (smaller Rf) compared to</w:t>
      </w:r>
      <w:r w:rsidR="001813C9">
        <w:t xml:space="preserve"> less or non-polar lipids travelling higher distance (higher Rf). The ranking is 1 – least polar and 6 – most polar. </w:t>
      </w:r>
    </w:p>
    <w:p w14:paraId="6D591748" w14:textId="77777777" w:rsidR="001813C9" w:rsidRPr="001813C9" w:rsidRDefault="001813C9" w:rsidP="0014628E">
      <w:pPr>
        <w:rPr>
          <w:b/>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5922A5" w14:paraId="21FF2273" w14:textId="77777777" w:rsidTr="00242CF8">
        <w:tc>
          <w:tcPr>
            <w:tcW w:w="3116" w:type="dxa"/>
            <w:vMerge w:val="restart"/>
            <w:tcBorders>
              <w:top w:val="single" w:sz="4" w:space="0" w:color="auto"/>
              <w:bottom w:val="nil"/>
            </w:tcBorders>
          </w:tcPr>
          <w:p w14:paraId="028CBCD7" w14:textId="1B0B6607" w:rsidR="005922A5" w:rsidRPr="00242CF8" w:rsidRDefault="005922A5" w:rsidP="005922A5">
            <w:pPr>
              <w:jc w:val="center"/>
              <w:rPr>
                <w:b/>
              </w:rPr>
            </w:pPr>
            <w:r w:rsidRPr="00242CF8">
              <w:rPr>
                <w:b/>
              </w:rPr>
              <w:t>Lipid Standards</w:t>
            </w:r>
          </w:p>
        </w:tc>
        <w:tc>
          <w:tcPr>
            <w:tcW w:w="6234" w:type="dxa"/>
            <w:gridSpan w:val="2"/>
            <w:tcBorders>
              <w:top w:val="single" w:sz="4" w:space="0" w:color="auto"/>
              <w:bottom w:val="single" w:sz="4" w:space="0" w:color="auto"/>
            </w:tcBorders>
          </w:tcPr>
          <w:p w14:paraId="517F76D8" w14:textId="33097003" w:rsidR="005922A5" w:rsidRPr="00242CF8" w:rsidRDefault="005922A5" w:rsidP="005922A5">
            <w:pPr>
              <w:jc w:val="center"/>
              <w:rPr>
                <w:b/>
              </w:rPr>
            </w:pPr>
            <w:r w:rsidRPr="00242CF8">
              <w:rPr>
                <w:b/>
              </w:rPr>
              <w:t>(1-Least Polar, 6-Most Polar)</w:t>
            </w:r>
          </w:p>
        </w:tc>
      </w:tr>
      <w:tr w:rsidR="005922A5" w14:paraId="0EB797F9" w14:textId="77777777" w:rsidTr="00242CF8">
        <w:tc>
          <w:tcPr>
            <w:tcW w:w="3116" w:type="dxa"/>
            <w:vMerge/>
            <w:tcBorders>
              <w:top w:val="nil"/>
              <w:bottom w:val="single" w:sz="4" w:space="0" w:color="auto"/>
            </w:tcBorders>
          </w:tcPr>
          <w:p w14:paraId="53D9516B" w14:textId="77777777" w:rsidR="005922A5" w:rsidRPr="00242CF8" w:rsidRDefault="005922A5" w:rsidP="005922A5">
            <w:pPr>
              <w:jc w:val="center"/>
              <w:rPr>
                <w:b/>
              </w:rPr>
            </w:pPr>
          </w:p>
        </w:tc>
        <w:tc>
          <w:tcPr>
            <w:tcW w:w="3117" w:type="dxa"/>
            <w:tcBorders>
              <w:top w:val="nil"/>
              <w:bottom w:val="single" w:sz="4" w:space="0" w:color="auto"/>
            </w:tcBorders>
          </w:tcPr>
          <w:p w14:paraId="3D37402C" w14:textId="77777777" w:rsidR="005922A5" w:rsidRPr="00242CF8" w:rsidRDefault="005922A5" w:rsidP="005922A5">
            <w:pPr>
              <w:jc w:val="center"/>
              <w:rPr>
                <w:b/>
              </w:rPr>
            </w:pPr>
            <w:r w:rsidRPr="00242CF8">
              <w:rPr>
                <w:b/>
              </w:rPr>
              <w:t xml:space="preserve">Basic Solvent System </w:t>
            </w:r>
          </w:p>
          <w:p w14:paraId="53156630" w14:textId="1F55E4CD" w:rsidR="005922A5" w:rsidRPr="00242CF8" w:rsidRDefault="005922A5" w:rsidP="005922A5">
            <w:pPr>
              <w:jc w:val="center"/>
              <w:rPr>
                <w:b/>
              </w:rPr>
            </w:pPr>
            <w:r w:rsidRPr="00242CF8">
              <w:rPr>
                <w:b/>
              </w:rPr>
              <w:t>(1</w:t>
            </w:r>
            <w:r w:rsidRPr="00242CF8">
              <w:rPr>
                <w:b/>
                <w:vertAlign w:val="superscript"/>
              </w:rPr>
              <w:t>st</w:t>
            </w:r>
            <w:r w:rsidRPr="00242CF8">
              <w:rPr>
                <w:b/>
              </w:rPr>
              <w:t xml:space="preserve"> Dimension)</w:t>
            </w:r>
          </w:p>
        </w:tc>
        <w:tc>
          <w:tcPr>
            <w:tcW w:w="3117" w:type="dxa"/>
            <w:tcBorders>
              <w:top w:val="single" w:sz="4" w:space="0" w:color="auto"/>
              <w:bottom w:val="single" w:sz="4" w:space="0" w:color="auto"/>
            </w:tcBorders>
          </w:tcPr>
          <w:p w14:paraId="708C6756" w14:textId="77777777" w:rsidR="005922A5" w:rsidRPr="00242CF8" w:rsidRDefault="005922A5" w:rsidP="005922A5">
            <w:pPr>
              <w:jc w:val="center"/>
              <w:rPr>
                <w:b/>
              </w:rPr>
            </w:pPr>
            <w:r w:rsidRPr="00242CF8">
              <w:rPr>
                <w:b/>
              </w:rPr>
              <w:t xml:space="preserve">Acidic Solvent System </w:t>
            </w:r>
          </w:p>
          <w:p w14:paraId="76FE23FD" w14:textId="0BA5BE91" w:rsidR="005922A5" w:rsidRPr="00242CF8" w:rsidRDefault="005922A5" w:rsidP="005922A5">
            <w:pPr>
              <w:jc w:val="center"/>
              <w:rPr>
                <w:b/>
              </w:rPr>
            </w:pPr>
            <w:r w:rsidRPr="00242CF8">
              <w:rPr>
                <w:b/>
              </w:rPr>
              <w:t>(2</w:t>
            </w:r>
            <w:r w:rsidRPr="00242CF8">
              <w:rPr>
                <w:b/>
                <w:vertAlign w:val="superscript"/>
              </w:rPr>
              <w:t>nd</w:t>
            </w:r>
            <w:r w:rsidRPr="00242CF8">
              <w:rPr>
                <w:b/>
              </w:rPr>
              <w:t xml:space="preserve"> Dimension)</w:t>
            </w:r>
          </w:p>
        </w:tc>
      </w:tr>
      <w:tr w:rsidR="005922A5" w14:paraId="4AD72F8F" w14:textId="77777777" w:rsidTr="00242CF8">
        <w:tc>
          <w:tcPr>
            <w:tcW w:w="3116" w:type="dxa"/>
            <w:tcBorders>
              <w:top w:val="single" w:sz="4" w:space="0" w:color="auto"/>
            </w:tcBorders>
          </w:tcPr>
          <w:p w14:paraId="344DF710" w14:textId="0ADFA7B6" w:rsidR="005922A5" w:rsidRDefault="005922A5" w:rsidP="005922A5">
            <w:pPr>
              <w:jc w:val="center"/>
            </w:pPr>
            <w:r w:rsidRPr="00995D2E">
              <w:t>Cardiolipin (CL)</w:t>
            </w:r>
          </w:p>
        </w:tc>
        <w:tc>
          <w:tcPr>
            <w:tcW w:w="3117" w:type="dxa"/>
            <w:tcBorders>
              <w:top w:val="single" w:sz="4" w:space="0" w:color="auto"/>
            </w:tcBorders>
          </w:tcPr>
          <w:p w14:paraId="2E0BDEDB" w14:textId="55B68476" w:rsidR="005922A5" w:rsidRDefault="005922A5" w:rsidP="005922A5">
            <w:pPr>
              <w:jc w:val="center"/>
            </w:pPr>
            <w:r>
              <w:t>2</w:t>
            </w:r>
          </w:p>
        </w:tc>
        <w:tc>
          <w:tcPr>
            <w:tcW w:w="3117" w:type="dxa"/>
            <w:tcBorders>
              <w:top w:val="single" w:sz="4" w:space="0" w:color="auto"/>
            </w:tcBorders>
          </w:tcPr>
          <w:p w14:paraId="18713A53" w14:textId="09972962" w:rsidR="005922A5" w:rsidRDefault="00242CF8" w:rsidP="005922A5">
            <w:pPr>
              <w:jc w:val="center"/>
            </w:pPr>
            <w:r>
              <w:t>3</w:t>
            </w:r>
          </w:p>
        </w:tc>
      </w:tr>
      <w:tr w:rsidR="005922A5" w14:paraId="5456B940" w14:textId="77777777" w:rsidTr="00242CF8">
        <w:tc>
          <w:tcPr>
            <w:tcW w:w="3116" w:type="dxa"/>
          </w:tcPr>
          <w:p w14:paraId="3C485DA3" w14:textId="4131A352" w:rsidR="005922A5" w:rsidRDefault="005922A5" w:rsidP="005922A5">
            <w:pPr>
              <w:jc w:val="center"/>
            </w:pPr>
            <w:r w:rsidRPr="00995D2E">
              <w:t>Cholesterol (CH)</w:t>
            </w:r>
          </w:p>
        </w:tc>
        <w:tc>
          <w:tcPr>
            <w:tcW w:w="3117" w:type="dxa"/>
          </w:tcPr>
          <w:p w14:paraId="3F3D0424" w14:textId="56049834" w:rsidR="005922A5" w:rsidRDefault="005922A5" w:rsidP="005922A5">
            <w:pPr>
              <w:jc w:val="center"/>
            </w:pPr>
            <w:r>
              <w:t>1</w:t>
            </w:r>
          </w:p>
        </w:tc>
        <w:tc>
          <w:tcPr>
            <w:tcW w:w="3117" w:type="dxa"/>
          </w:tcPr>
          <w:p w14:paraId="22D4AF53" w14:textId="5D258E3E" w:rsidR="005922A5" w:rsidRDefault="00242CF8" w:rsidP="005922A5">
            <w:pPr>
              <w:jc w:val="center"/>
            </w:pPr>
            <w:r>
              <w:t>1</w:t>
            </w:r>
          </w:p>
        </w:tc>
      </w:tr>
      <w:tr w:rsidR="005922A5" w14:paraId="0337A10F" w14:textId="77777777" w:rsidTr="00242CF8">
        <w:tc>
          <w:tcPr>
            <w:tcW w:w="3116" w:type="dxa"/>
          </w:tcPr>
          <w:p w14:paraId="1E0DABA3" w14:textId="28534F17" w:rsidR="005922A5" w:rsidRDefault="005922A5" w:rsidP="005922A5">
            <w:pPr>
              <w:jc w:val="center"/>
            </w:pPr>
            <w:r w:rsidRPr="00995D2E">
              <w:t>Fatty Acids (FA)</w:t>
            </w:r>
          </w:p>
        </w:tc>
        <w:tc>
          <w:tcPr>
            <w:tcW w:w="3117" w:type="dxa"/>
          </w:tcPr>
          <w:p w14:paraId="0D7E4876" w14:textId="094FF96E" w:rsidR="005922A5" w:rsidRDefault="005922A5" w:rsidP="005922A5">
            <w:pPr>
              <w:jc w:val="center"/>
            </w:pPr>
            <w:r>
              <w:t>3</w:t>
            </w:r>
          </w:p>
        </w:tc>
        <w:tc>
          <w:tcPr>
            <w:tcW w:w="3117" w:type="dxa"/>
          </w:tcPr>
          <w:p w14:paraId="40AE8BD7" w14:textId="071B381F" w:rsidR="005922A5" w:rsidRDefault="00242CF8" w:rsidP="005922A5">
            <w:pPr>
              <w:jc w:val="center"/>
            </w:pPr>
            <w:r>
              <w:t>2</w:t>
            </w:r>
          </w:p>
        </w:tc>
      </w:tr>
      <w:tr w:rsidR="005922A5" w14:paraId="77C9FEE2" w14:textId="77777777" w:rsidTr="00242CF8">
        <w:tc>
          <w:tcPr>
            <w:tcW w:w="3116" w:type="dxa"/>
          </w:tcPr>
          <w:p w14:paraId="082A69C9" w14:textId="1F0DF814" w:rsidR="005922A5" w:rsidRDefault="005922A5" w:rsidP="005922A5">
            <w:pPr>
              <w:jc w:val="center"/>
            </w:pPr>
            <w:r w:rsidRPr="00995D2E">
              <w:t>Phosphatidylcholine (PC)</w:t>
            </w:r>
          </w:p>
        </w:tc>
        <w:tc>
          <w:tcPr>
            <w:tcW w:w="3117" w:type="dxa"/>
          </w:tcPr>
          <w:p w14:paraId="5E28F360" w14:textId="5C20B212" w:rsidR="005922A5" w:rsidRDefault="005922A5" w:rsidP="005922A5">
            <w:pPr>
              <w:jc w:val="center"/>
            </w:pPr>
            <w:r>
              <w:t>5</w:t>
            </w:r>
          </w:p>
        </w:tc>
        <w:tc>
          <w:tcPr>
            <w:tcW w:w="3117" w:type="dxa"/>
          </w:tcPr>
          <w:p w14:paraId="640D92EA" w14:textId="78CCCDDD" w:rsidR="005922A5" w:rsidRDefault="00242CF8" w:rsidP="005922A5">
            <w:pPr>
              <w:jc w:val="center"/>
            </w:pPr>
            <w:r>
              <w:t>5</w:t>
            </w:r>
          </w:p>
        </w:tc>
      </w:tr>
      <w:tr w:rsidR="005922A5" w14:paraId="05893E4F" w14:textId="77777777" w:rsidTr="00242CF8">
        <w:tc>
          <w:tcPr>
            <w:tcW w:w="3116" w:type="dxa"/>
          </w:tcPr>
          <w:p w14:paraId="1B44292D" w14:textId="75F2DF1E" w:rsidR="005922A5" w:rsidRDefault="005922A5" w:rsidP="005922A5">
            <w:pPr>
              <w:jc w:val="center"/>
            </w:pPr>
            <w:r w:rsidRPr="00995D2E">
              <w:t>Phosphatidylinositol (PI)</w:t>
            </w:r>
          </w:p>
        </w:tc>
        <w:tc>
          <w:tcPr>
            <w:tcW w:w="3117" w:type="dxa"/>
          </w:tcPr>
          <w:p w14:paraId="20EC6D9B" w14:textId="6D5C56D2" w:rsidR="005922A5" w:rsidRDefault="005922A5" w:rsidP="005922A5">
            <w:pPr>
              <w:jc w:val="center"/>
            </w:pPr>
            <w:r>
              <w:t>6</w:t>
            </w:r>
          </w:p>
        </w:tc>
        <w:tc>
          <w:tcPr>
            <w:tcW w:w="3117" w:type="dxa"/>
          </w:tcPr>
          <w:p w14:paraId="29358703" w14:textId="640288CD" w:rsidR="005922A5" w:rsidRDefault="00242CF8" w:rsidP="005922A5">
            <w:pPr>
              <w:jc w:val="center"/>
            </w:pPr>
            <w:r>
              <w:t>6</w:t>
            </w:r>
          </w:p>
        </w:tc>
      </w:tr>
      <w:tr w:rsidR="005922A5" w14:paraId="51B901AE" w14:textId="77777777" w:rsidTr="00242CF8">
        <w:tc>
          <w:tcPr>
            <w:tcW w:w="3116" w:type="dxa"/>
          </w:tcPr>
          <w:p w14:paraId="7D28035C" w14:textId="01668986" w:rsidR="005922A5" w:rsidRDefault="005922A5" w:rsidP="005922A5">
            <w:pPr>
              <w:jc w:val="center"/>
            </w:pPr>
            <w:r w:rsidRPr="00995D2E">
              <w:t>Phosphatidylethanolamine (PE)</w:t>
            </w:r>
          </w:p>
        </w:tc>
        <w:tc>
          <w:tcPr>
            <w:tcW w:w="3117" w:type="dxa"/>
          </w:tcPr>
          <w:p w14:paraId="0315D623" w14:textId="757F9B29" w:rsidR="005922A5" w:rsidRDefault="005922A5" w:rsidP="005922A5">
            <w:pPr>
              <w:jc w:val="center"/>
            </w:pPr>
            <w:r>
              <w:t>4</w:t>
            </w:r>
          </w:p>
        </w:tc>
        <w:tc>
          <w:tcPr>
            <w:tcW w:w="3117" w:type="dxa"/>
          </w:tcPr>
          <w:p w14:paraId="77C4BDF9" w14:textId="3A44B47C" w:rsidR="005922A5" w:rsidRDefault="00242CF8" w:rsidP="005922A5">
            <w:pPr>
              <w:jc w:val="center"/>
            </w:pPr>
            <w:r>
              <w:t>4</w:t>
            </w:r>
          </w:p>
        </w:tc>
      </w:tr>
    </w:tbl>
    <w:p w14:paraId="3BD47202" w14:textId="7744C5DC" w:rsidR="0014628E" w:rsidRDefault="0014628E" w:rsidP="0014628E">
      <w:r>
        <w:t xml:space="preserve"> </w:t>
      </w:r>
    </w:p>
    <w:p w14:paraId="1058C891" w14:textId="77777777" w:rsidR="00C75F0F" w:rsidRDefault="00C75F0F" w:rsidP="0014628E">
      <w:pPr>
        <w:rPr>
          <w:b/>
        </w:rPr>
      </w:pPr>
    </w:p>
    <w:p w14:paraId="2D4B3C13" w14:textId="77777777" w:rsidR="00C75F0F" w:rsidRDefault="00C75F0F" w:rsidP="0014628E">
      <w:pPr>
        <w:rPr>
          <w:b/>
        </w:rPr>
      </w:pPr>
    </w:p>
    <w:p w14:paraId="06464E2A" w14:textId="1F20A4D1" w:rsidR="00564D9D" w:rsidRDefault="001813C9" w:rsidP="0014628E">
      <w:r w:rsidRPr="001813C9">
        <w:rPr>
          <w:b/>
        </w:rPr>
        <w:t>Table #3: Analyzing the chemical structures and relative polarities of lipids in the microsomal liver cell lipid sample.</w:t>
      </w:r>
      <w:r>
        <w:rPr>
          <w:b/>
        </w:rPr>
        <w:t xml:space="preserve"> </w:t>
      </w:r>
      <w:r w:rsidRPr="00BD6F03">
        <w:t xml:space="preserve">The </w:t>
      </w:r>
      <w:r>
        <w:t>2D-TLC was heated to 100ºC for 1-2 hours allowing the 20cm x 20cm silica gel plate to be activated and marked with a pencil. Of the microsomal lipid sample 10 µL were pipetted and spotted on the right-hand bottom corner. 5 µL of standards were also pipetted to both dimensions each corresponding either an acidic (2</w:t>
      </w:r>
      <w:r w:rsidRPr="009F6A39">
        <w:rPr>
          <w:vertAlign w:val="superscript"/>
        </w:rPr>
        <w:t>nd</w:t>
      </w:r>
      <w:r>
        <w:t xml:space="preserve"> dimension) or basic solvent (1</w:t>
      </w:r>
      <w:r w:rsidRPr="009F6A39">
        <w:rPr>
          <w:vertAlign w:val="superscript"/>
        </w:rPr>
        <w:t>st</w:t>
      </w:r>
      <w:r>
        <w:t xml:space="preserve"> dimension). The first lipid standard contained cardiolipin (CL) and cholesterol (CH), the second standard contained phosphatidylcholine (PC) and fatty acid (FA) and the third lipid stands contained phosphatidylethanolamine (PE) and phosphatidylinositol (PI). Initially the TLC plate is placed in the basic solvent of CHCl</w:t>
      </w:r>
      <w:r w:rsidRPr="001D776B">
        <w:rPr>
          <w:vertAlign w:val="subscript"/>
        </w:rPr>
        <w:t>3</w:t>
      </w:r>
      <w:r>
        <w:t xml:space="preserve">-MeOH-ammonia (65:35:5 v/v), once the solvent line reaches 1 cm from the horizontal line it is removed from the system and </w:t>
      </w:r>
      <w:r w:rsidRPr="003A7196">
        <w:t>solvent front is marked and dried via heat gun for 10 minutes. The plate is then rotated and placed into acidic solvent system of CHCl</w:t>
      </w:r>
      <w:r w:rsidRPr="003A7196">
        <w:rPr>
          <w:vertAlign w:val="subscript"/>
        </w:rPr>
        <w:t>3</w:t>
      </w:r>
      <w:r w:rsidRPr="003A7196">
        <w:t>-acetone-MeOH-acetic acid-H</w:t>
      </w:r>
      <w:r w:rsidRPr="003A7196">
        <w:rPr>
          <w:vertAlign w:val="subscript"/>
        </w:rPr>
        <w:t>2</w:t>
      </w:r>
      <w:r w:rsidRPr="003A7196">
        <w:t>O (</w:t>
      </w:r>
      <w:proofErr w:type="gramStart"/>
      <w:r w:rsidRPr="003A7196">
        <w:t>10:4:2:2:1</w:t>
      </w:r>
      <w:proofErr w:type="gramEnd"/>
      <w:r w:rsidRPr="003A7196">
        <w:t xml:space="preserve"> v/v), again removed once 1 cm from the horizontal line. The last solvent is the iodine saturated t</w:t>
      </w:r>
      <w:r>
        <w:t>ank</w:t>
      </w:r>
      <w:r w:rsidRPr="003A7196">
        <w:t xml:space="preserve"> where it is placed into for 5 minutes and left in fume hood to dry and circle the visualized spots on the TLC plate.</w:t>
      </w:r>
      <w:r>
        <w:t xml:space="preserve"> </w:t>
      </w:r>
      <w:r w:rsidR="00564D9D">
        <w:t xml:space="preserve">The following polar groups have been obtained from the Brightspace TLC animation and are identified based on sample and polarity within each sample. </w:t>
      </w:r>
    </w:p>
    <w:p w14:paraId="48FCC86F" w14:textId="77777777" w:rsidR="00564D9D" w:rsidRPr="00564D9D" w:rsidRDefault="00564D9D" w:rsidP="0014628E"/>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779"/>
        <w:gridCol w:w="5358"/>
        <w:gridCol w:w="2142"/>
        <w:gridCol w:w="1071"/>
      </w:tblGrid>
      <w:tr w:rsidR="00880B37" w14:paraId="43157215" w14:textId="77777777" w:rsidTr="00880B37">
        <w:tc>
          <w:tcPr>
            <w:tcW w:w="779" w:type="dxa"/>
          </w:tcPr>
          <w:p w14:paraId="5AD41DB6" w14:textId="0995284B" w:rsidR="00FC0CE8" w:rsidRDefault="00FC0CE8" w:rsidP="00551F66">
            <w:pPr>
              <w:jc w:val="center"/>
            </w:pPr>
            <w:r>
              <w:t>Sample #</w:t>
            </w:r>
          </w:p>
        </w:tc>
        <w:tc>
          <w:tcPr>
            <w:tcW w:w="5358" w:type="dxa"/>
          </w:tcPr>
          <w:p w14:paraId="1684A98F" w14:textId="3A378D07" w:rsidR="00FC0CE8" w:rsidRDefault="00FC0CE8" w:rsidP="00551F66">
            <w:pPr>
              <w:jc w:val="center"/>
            </w:pPr>
            <w:r>
              <w:t>Chemical Structure</w:t>
            </w:r>
          </w:p>
        </w:tc>
        <w:tc>
          <w:tcPr>
            <w:tcW w:w="2142" w:type="dxa"/>
          </w:tcPr>
          <w:p w14:paraId="7A698FA3" w14:textId="002A1FD6" w:rsidR="00FC0CE8" w:rsidRDefault="003D49B4" w:rsidP="00551F66">
            <w:pPr>
              <w:jc w:val="center"/>
            </w:pPr>
            <w:r>
              <w:t>Polar Groups</w:t>
            </w:r>
          </w:p>
        </w:tc>
        <w:tc>
          <w:tcPr>
            <w:tcW w:w="1071" w:type="dxa"/>
          </w:tcPr>
          <w:p w14:paraId="3EB8655D" w14:textId="6B14037F" w:rsidR="00FC0CE8" w:rsidRDefault="003D49B4" w:rsidP="00551F66">
            <w:pPr>
              <w:jc w:val="center"/>
            </w:pPr>
            <w:r>
              <w:t>Polarity Ranking</w:t>
            </w:r>
          </w:p>
        </w:tc>
      </w:tr>
      <w:tr w:rsidR="00551F66" w14:paraId="79822FCB" w14:textId="77777777" w:rsidTr="00880B37">
        <w:tc>
          <w:tcPr>
            <w:tcW w:w="779" w:type="dxa"/>
            <w:vMerge w:val="restart"/>
          </w:tcPr>
          <w:p w14:paraId="28C66C8B" w14:textId="308A2C95" w:rsidR="00551F66" w:rsidRDefault="00551F66" w:rsidP="00551F66">
            <w:pPr>
              <w:jc w:val="center"/>
            </w:pPr>
            <w:r>
              <w:t>1</w:t>
            </w:r>
          </w:p>
        </w:tc>
        <w:tc>
          <w:tcPr>
            <w:tcW w:w="5358" w:type="dxa"/>
          </w:tcPr>
          <w:p w14:paraId="6DA7963E" w14:textId="77777777" w:rsidR="00551F66" w:rsidRDefault="00551F66" w:rsidP="0014628E">
            <w:r>
              <w:t>Cardiolipin (CL)</w:t>
            </w:r>
          </w:p>
          <w:p w14:paraId="5F3ECCF6" w14:textId="1D41BDC8" w:rsidR="00551F66" w:rsidRDefault="00551F66" w:rsidP="00551F66">
            <w:pPr>
              <w:jc w:val="center"/>
            </w:pPr>
            <w:r>
              <w:rPr>
                <w:noProof/>
              </w:rPr>
              <w:drawing>
                <wp:inline distT="0" distB="0" distL="0" distR="0" wp14:anchorId="7E1A6158" wp14:editId="5385686B">
                  <wp:extent cx="3265269" cy="1100832"/>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cL.PNG"/>
                          <pic:cNvPicPr/>
                        </pic:nvPicPr>
                        <pic:blipFill rotWithShape="1">
                          <a:blip r:embed="rId11">
                            <a:extLst>
                              <a:ext uri="{28A0092B-C50C-407E-A947-70E740481C1C}">
                                <a14:useLocalDpi xmlns:a14="http://schemas.microsoft.com/office/drawing/2010/main" val="0"/>
                              </a:ext>
                            </a:extLst>
                          </a:blip>
                          <a:srcRect l="6239" t="9886" r="1913" b="2498"/>
                          <a:stretch/>
                        </pic:blipFill>
                        <pic:spPr bwMode="auto">
                          <a:xfrm>
                            <a:off x="0" y="0"/>
                            <a:ext cx="3265269" cy="1100832"/>
                          </a:xfrm>
                          <a:prstGeom prst="rect">
                            <a:avLst/>
                          </a:prstGeom>
                          <a:ln>
                            <a:noFill/>
                          </a:ln>
                          <a:extLst>
                            <a:ext uri="{53640926-AAD7-44D8-BBD7-CCE9431645EC}">
                              <a14:shadowObscured xmlns:a14="http://schemas.microsoft.com/office/drawing/2010/main"/>
                            </a:ext>
                          </a:extLst>
                        </pic:spPr>
                      </pic:pic>
                    </a:graphicData>
                  </a:graphic>
                </wp:inline>
              </w:drawing>
            </w:r>
          </w:p>
        </w:tc>
        <w:tc>
          <w:tcPr>
            <w:tcW w:w="2142" w:type="dxa"/>
          </w:tcPr>
          <w:p w14:paraId="0FEA234C" w14:textId="77777777" w:rsidR="00551F66" w:rsidRDefault="00551F66" w:rsidP="0014628E">
            <w:r>
              <w:t>Negatively charged phosphate group (red)</w:t>
            </w:r>
          </w:p>
          <w:p w14:paraId="69936ED8" w14:textId="77777777" w:rsidR="00551F66" w:rsidRDefault="00551F66" w:rsidP="0014628E">
            <w:r>
              <w:t>Ester Groups (green + blue)</w:t>
            </w:r>
          </w:p>
          <w:p w14:paraId="0749E99D" w14:textId="0AD1CC6C" w:rsidR="00551F66" w:rsidRDefault="00551F66" w:rsidP="0014628E">
            <w:r>
              <w:t>OH group (purple)</w:t>
            </w:r>
          </w:p>
        </w:tc>
        <w:tc>
          <w:tcPr>
            <w:tcW w:w="1071" w:type="dxa"/>
          </w:tcPr>
          <w:p w14:paraId="3993E342" w14:textId="06F2AA2E" w:rsidR="00551F66" w:rsidRDefault="00551F66" w:rsidP="00551F66">
            <w:pPr>
              <w:jc w:val="center"/>
            </w:pPr>
            <w:r>
              <w:t>More Polar</w:t>
            </w:r>
          </w:p>
        </w:tc>
      </w:tr>
      <w:tr w:rsidR="00551F66" w14:paraId="014CE3B6" w14:textId="77777777" w:rsidTr="00880B37">
        <w:tc>
          <w:tcPr>
            <w:tcW w:w="779" w:type="dxa"/>
            <w:vMerge/>
          </w:tcPr>
          <w:p w14:paraId="12707044" w14:textId="77777777" w:rsidR="00551F66" w:rsidRDefault="00551F66" w:rsidP="00551F66">
            <w:pPr>
              <w:jc w:val="center"/>
            </w:pPr>
          </w:p>
        </w:tc>
        <w:tc>
          <w:tcPr>
            <w:tcW w:w="5358" w:type="dxa"/>
          </w:tcPr>
          <w:p w14:paraId="10354B55" w14:textId="305DDB84" w:rsidR="00551F66" w:rsidRDefault="00551F66" w:rsidP="0014628E">
            <w:r>
              <w:t>Cholesterol (CH)</w:t>
            </w:r>
          </w:p>
          <w:p w14:paraId="3EB17DC3" w14:textId="35D533B6" w:rsidR="00551F66" w:rsidRDefault="00564D9D" w:rsidP="00564D9D">
            <w:pPr>
              <w:jc w:val="center"/>
            </w:pPr>
            <w:r>
              <w:rPr>
                <w:noProof/>
              </w:rPr>
              <mc:AlternateContent>
                <mc:Choice Requires="wpi">
                  <w:drawing>
                    <wp:anchor distT="0" distB="0" distL="114300" distR="114300" simplePos="0" relativeHeight="251660288" behindDoc="0" locked="0" layoutInCell="1" allowOverlap="1" wp14:anchorId="4F2DA0E3" wp14:editId="5B020AD4">
                      <wp:simplePos x="0" y="0"/>
                      <wp:positionH relativeFrom="column">
                        <wp:posOffset>551534</wp:posOffset>
                      </wp:positionH>
                      <wp:positionV relativeFrom="paragraph">
                        <wp:posOffset>1099384</wp:posOffset>
                      </wp:positionV>
                      <wp:extent cx="459720" cy="403560"/>
                      <wp:effectExtent l="38100" t="38100" r="48895" b="41275"/>
                      <wp:wrapNone/>
                      <wp:docPr id="7" name="Ink 7"/>
                      <wp:cNvGraphicFramePr/>
                      <a:graphic xmlns:a="http://schemas.openxmlformats.org/drawingml/2006/main">
                        <a:graphicData uri="http://schemas.microsoft.com/office/word/2010/wordprocessingInk">
                          <w14:contentPart bwMode="auto" r:id="rId12">
                            <w14:nvContentPartPr>
                              <w14:cNvContentPartPr/>
                            </w14:nvContentPartPr>
                            <w14:xfrm>
                              <a:off x="0" y="0"/>
                              <a:ext cx="459720" cy="403560"/>
                            </w14:xfrm>
                          </w14:contentPart>
                        </a:graphicData>
                      </a:graphic>
                    </wp:anchor>
                  </w:drawing>
                </mc:Choice>
                <mc:Fallback>
                  <w:pict>
                    <v:shapetype w14:anchorId="52ABB4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42.75pt;margin-top:85.85pt;width:37.65pt;height:33.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y8yiqKAQAALAMAAA4AAABkcnMvZTJvRG9jLnhtbJxSy27CMBC8V+o/&#13;&#10;WL6XJJRnROBQVIlDKYf2A1zHJlZjb7Q2BP6+mwAFWlWVuERejzOehyeznS3ZVqE34DKedGLOlJOQ&#13;&#10;G7fO+Pvb88OIMx+Ey0UJTmV8rzyfTe/vJnWVqi4UUOYKGZE4n9ZVxosQqjSKvCyUFb4DlXIEakAr&#13;&#10;Ao24jnIUNbHbMurG8SCqAfMKQSrvaXd+APm05ddayfCqtVeBlRkfDXokL2R8HMe0QFoMkj5nHwSN&#13;&#10;h30eTSciXaOoCiOPksQNiqwwjgR8U81FEGyD5heVNRLBgw4dCTYCrY1UrR9ylsQ/nC3cZ+Mq6ckN&#13;&#10;phJcUC6sBIZTdi1wyxW2pATqF8ipHbEJwI+MFM//ZRxEz0FuLOk5NIKqFIGegy9M5Snm1OQZx0We&#13;&#10;nPW77dPZwQrPvpbbFbLm/JAzJyxJIt9s2FRzsr68/peQ6Aj9xbrTaJs+SCzbZZyq3zfftm61C0zS&#13;&#10;Zq8/HnYJkQT14sf+oMVPzAeG03SRPl1+1fPl3Ai7eOTTLwAAAP//AwBQSwMEFAAGAAgAAAAhAE7Y&#13;&#10;xg7dAwAAKQoAABAAAABkcnMvaW5rL2luazEueG1stFZNb9s4FLwX2P9AqIdcTJvUhyUbdXpqgAV2&#13;&#10;gaIfwO7RtdVYqCUFshwn/37nvaFkBU0vi10EEEXycd6beUM5794/1UfzWHanqm02kZ+7yJTNrt1X&#13;&#10;zf0m+vrlzhaROfXbZr89tk25iZ7LU/T+9rc376rmR31c42mA0JzkrT5uokPfP6wXi8vlMr8k87a7&#13;&#10;X8TOJYvfmx9//hHdhlP78nvVVD1SnoalXdv05VMvYOtqv4l2/ZMb44H9uT13u3LclpVud43ou+2u&#13;&#10;vGu7etuPiIdt05RH02xr1P1XZPrnB7xUyHNfdpGpKxC28dyneVp8WGFh+7SJJvMzSjyhkjpavI75&#13;&#10;9/+AefczppSVxPkyj0woaV8+Sk0L1Xz9a+4fu/ah7PqqvMpMUcLGs9lxrvpQqK48tcez9CYyj9vj&#13;&#10;GZJ552CLkNsvXhHkZzxo85/iQZdf4k2LeylNoDfVIYg2WmpobV/VJYxeP4we608AluXPfafXIXZ+&#13;&#10;ZV1iffHFL9dpsXZ+vkyKSSuCiwfMb935dBjxvnVXv+rOqBqZXap9fxhFd3OXjaJPJX/t6KGs7g/9&#13;&#10;vzu7a48trkPo9dsPuY/jdMJJ841me+Xqqv9MoP6p/L6J3urtNXqSC8o98SZxJk6zPJvd+OLG3bhZ&#13;&#10;FLsIfzOb26VxM4RkGGzirYwYYk5NzqkM2DUFRp8aJ1O/0tHrEytY49MiWuISHaxnxDjlamYkMbA0&#13;&#10;01Jn1hvEznKMgs88GDS7T7VUnsOmlVpQrYRy8DyXKAiChYpTQp7wsZ5hklAqz0yXnMY6i+wCLEMg&#13;&#10;vNJCUgNeM8DLDuGdMAZ5JvTCaEDRDa3LaVlM616siBA2Y0IUr+RTqzCII5zScFrANBvKV/1I0Cu/&#13;&#10;JflTk4yakCBCtWZtOTvuESCLK4NuQnNnlR39gDhdpKIeV1CmmdaCd6G71KbgIURztQ2lg+n0rJbk&#13;&#10;1DjOSg7oIKionOBTHTUfG4c0ChAPOJJNNFLUFwNSC2A4rAGsfLAcZ/DL9SxeMZk+eV7KxcaVucwG&#13;&#10;HNEaUyobXM7kIokEBpBUJVpSDmZSNk7JeLbaB+ZCkxvBTYQKN0KRMjYrUbERjxNDRp2kbDkbxH3H&#13;&#10;xiSaZKWXUNpLewWzsdo41CF+TpiVEOSEZFognzgC08vVGxxOfxIXvtaAYaZXhPcpoPA8g6a4k3ct&#13;&#10;fLhMaIQ4Bk9eRZuqeMNXgFLQFSAn0eJh8UoarqOsxeGCyjs/I7CikCho6fAlQxFYU2NiXBGuULSC&#13;&#10;HVhpccgkGSSTNI9fBGaN2Ql+VijggCd+l1Phy8fAWJBe/EsxfvPxW3n7DwAAAP//AwBQSwMEFAAG&#13;&#10;AAgAAAAhACWgex7kAAAADwEAAA8AAABkcnMvZG93bnJldi54bWxMj0FPwzAMhe9I/IfISFwQSzvU&#13;&#10;reqaTmiw2w5QkKbdssa0VRunarKt/Hu8E7tYsv38/L58PdlenHH0rSMF8SwCgVQ501Kt4Ptr+5yC&#13;&#10;8EGT0b0jVPCLHtbF/V2uM+Mu9InnMtSCTchnWkETwpBJ6asGrfYzNyDx7seNVgdux1qaUV/Y3PZy&#13;&#10;HkULaXVL/KHRA24arLryZBVs35Ok3CXTx8ZS5w5P+53pZKrU48P0tuLyugIRcAr/F3Bl4PxQcLCj&#13;&#10;O5HxoleQJgkreb6MlyCugkXEQEcF85c0Blnk8paj+AM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8vMoqigEAACwDAAAOAAAAAAAAAAAAAAAAADwCAABkcnMv&#13;&#10;ZTJvRG9jLnhtbFBLAQItABQABgAIAAAAIQBO2MYO3QMAACkKAAAQAAAAAAAAAAAAAAAAAPIDAABk&#13;&#10;cnMvaW5rL2luazEueG1sUEsBAi0AFAAGAAgAAAAhACWgex7kAAAADwEAAA8AAAAAAAAAAAAAAAAA&#13;&#10;/QcAAGRycy9kb3ducmV2LnhtbFBLAQItABQABgAIAAAAIQB5GLydvwAAACEBAAAZAAAAAAAAAAAA&#13;&#10;AAAAAA4JAABkcnMvX3JlbHMvZTJvRG9jLnhtbC5yZWxzUEsFBgAAAAAGAAYAeAEAAAQKAAAAAA==&#13;&#10;">
                      <v:imagedata r:id="rId13" o:title=""/>
                    </v:shape>
                  </w:pict>
                </mc:Fallback>
              </mc:AlternateContent>
            </w:r>
            <w:r>
              <w:rPr>
                <w:noProof/>
              </w:rPr>
              <w:drawing>
                <wp:inline distT="0" distB="0" distL="0" distR="0" wp14:anchorId="059A40CB" wp14:editId="633A53B8">
                  <wp:extent cx="2035137" cy="1383936"/>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00px-Strukturformel_von_Cholesterin.svg.png"/>
                          <pic:cNvPicPr/>
                        </pic:nvPicPr>
                        <pic:blipFill>
                          <a:blip r:embed="rId14">
                            <a:extLst>
                              <a:ext uri="{28A0092B-C50C-407E-A947-70E740481C1C}">
                                <a14:useLocalDpi xmlns:a14="http://schemas.microsoft.com/office/drawing/2010/main" val="0"/>
                              </a:ext>
                            </a:extLst>
                          </a:blip>
                          <a:stretch>
                            <a:fillRect/>
                          </a:stretch>
                        </pic:blipFill>
                        <pic:spPr>
                          <a:xfrm>
                            <a:off x="0" y="0"/>
                            <a:ext cx="2049586" cy="1393762"/>
                          </a:xfrm>
                          <a:prstGeom prst="rect">
                            <a:avLst/>
                          </a:prstGeom>
                        </pic:spPr>
                      </pic:pic>
                    </a:graphicData>
                  </a:graphic>
                </wp:inline>
              </w:drawing>
            </w:r>
          </w:p>
          <w:p w14:paraId="7E8F9B5E" w14:textId="684BCAD7" w:rsidR="00564D9D" w:rsidRDefault="00564D9D" w:rsidP="0014628E"/>
        </w:tc>
        <w:tc>
          <w:tcPr>
            <w:tcW w:w="2142" w:type="dxa"/>
          </w:tcPr>
          <w:p w14:paraId="66486DF7" w14:textId="0F3E6B49" w:rsidR="00551F66" w:rsidRDefault="00551F66" w:rsidP="0014628E">
            <w:r>
              <w:t>Oh Group (circled)</w:t>
            </w:r>
          </w:p>
        </w:tc>
        <w:tc>
          <w:tcPr>
            <w:tcW w:w="1071" w:type="dxa"/>
          </w:tcPr>
          <w:p w14:paraId="03AF90A6" w14:textId="3E5CE091" w:rsidR="00551F66" w:rsidRDefault="00C54540" w:rsidP="00551F66">
            <w:pPr>
              <w:jc w:val="center"/>
            </w:pPr>
            <w:r>
              <w:t>Less Polar</w:t>
            </w:r>
          </w:p>
        </w:tc>
      </w:tr>
      <w:tr w:rsidR="00551F66" w14:paraId="30B7256B" w14:textId="77777777" w:rsidTr="00880B37">
        <w:tc>
          <w:tcPr>
            <w:tcW w:w="779" w:type="dxa"/>
            <w:vMerge w:val="restart"/>
          </w:tcPr>
          <w:p w14:paraId="7DC86174" w14:textId="7EE98D11" w:rsidR="00551F66" w:rsidRDefault="00551F66" w:rsidP="00551F66">
            <w:pPr>
              <w:jc w:val="center"/>
            </w:pPr>
            <w:r>
              <w:t>2</w:t>
            </w:r>
          </w:p>
        </w:tc>
        <w:tc>
          <w:tcPr>
            <w:tcW w:w="5358" w:type="dxa"/>
          </w:tcPr>
          <w:p w14:paraId="6AE248E5" w14:textId="125A8B67" w:rsidR="00551F66" w:rsidRDefault="00551F66" w:rsidP="0014628E">
            <w:r>
              <w:t>Fatty Acid (FA)</w:t>
            </w:r>
          </w:p>
          <w:p w14:paraId="30221D6E" w14:textId="4C44F5A4" w:rsidR="00922111" w:rsidRDefault="00564D9D" w:rsidP="00922111">
            <w:pPr>
              <w:jc w:val="center"/>
              <w:rPr>
                <w:rFonts w:cs="Times New Roman"/>
              </w:rPr>
            </w:pPr>
            <w:r>
              <w:rPr>
                <w:noProof/>
              </w:rPr>
              <mc:AlternateContent>
                <mc:Choice Requires="wpi">
                  <w:drawing>
                    <wp:anchor distT="0" distB="0" distL="114300" distR="114300" simplePos="0" relativeHeight="251659264" behindDoc="0" locked="0" layoutInCell="1" allowOverlap="1" wp14:anchorId="0C906CFF" wp14:editId="0B9B850C">
                      <wp:simplePos x="0" y="0"/>
                      <wp:positionH relativeFrom="column">
                        <wp:posOffset>1445054</wp:posOffset>
                      </wp:positionH>
                      <wp:positionV relativeFrom="paragraph">
                        <wp:posOffset>-86236</wp:posOffset>
                      </wp:positionV>
                      <wp:extent cx="958680" cy="998280"/>
                      <wp:effectExtent l="38100" t="38100" r="45085" b="43180"/>
                      <wp:wrapNone/>
                      <wp:docPr id="4" name="Ink 4"/>
                      <wp:cNvGraphicFramePr/>
                      <a:graphic xmlns:a="http://schemas.openxmlformats.org/drawingml/2006/main">
                        <a:graphicData uri="http://schemas.microsoft.com/office/word/2010/wordprocessingInk">
                          <w14:contentPart bwMode="auto" r:id="rId15">
                            <w14:nvContentPartPr>
                              <w14:cNvContentPartPr/>
                            </w14:nvContentPartPr>
                            <w14:xfrm>
                              <a:off x="0" y="0"/>
                              <a:ext cx="958680" cy="998280"/>
                            </w14:xfrm>
                          </w14:contentPart>
                        </a:graphicData>
                      </a:graphic>
                    </wp:anchor>
                  </w:drawing>
                </mc:Choice>
                <mc:Fallback>
                  <w:pict>
                    <v:shape w14:anchorId="6D196E8C" id="Ink 4" o:spid="_x0000_s1026" type="#_x0000_t75" style="position:absolute;margin-left:113.1pt;margin-top:-7.5pt;width:76.95pt;height:80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f48nyJAQAALAMAAA4AAABkcnMvZTJvRG9jLnhtbJxSy27CMBC8V+o/&#13;&#10;WL6XJAhQEhE4FFXi0JZD+wGuYxOrsTdaOwT+vhseBVpVlbhY9o49O7Pj6Xxra7ZR6A24gieDmDPl&#13;&#10;JJTGrQv+/vb0kHLmg3ClqMGpgu+U5/PZ/d20a3I1hArqUiEjEufzril4FUKTR5GXlbLCD6BRjkAN&#13;&#10;aEWgI66jEkVH7LaOhnE8iTrAskGQynuqLg4gn+35tVYyvGrtVWB1wbM4Jnmh4OlkRBukShKPOfvo&#13;&#10;oUnMo9lU5GsUTWXkUZK4QZEVxpGAb6qFCIK1aH5RWSMRPOgwkGAj0NpItfdDzpL4h7Ol++xdJSPZ&#13;&#10;Yi7BBeXCSmA4zW4P3NLC1jSB7hlKSke0AfiRkcbzfxgH0QuQrSU9h0RQ1SLQd/CVaTyNOTdlwXFZ&#13;&#10;Jmf9bvN4drDCs6+XzQpZf3/EmROWJJFvNuqjOVl/uX5LSHSE/mLdarR9HiSWbQtO0e/6dR+32gYm&#13;&#10;qZiN00lKiCQoy9Ih7S+YDwynPhfTp+ZXOV+ee2EXn3z2BQAA//8DAFBLAwQUAAYACAAAACEA1BRr&#13;&#10;56cFAADeDwAAEAAAAGRycy9pbmsvaW5rMS54bWy0V9Fu20YQfC/QfyCYh76Q1h0pUrIRJU8JUKAF&#13;&#10;iiYF2kdFZmwhEmVQdOz8fWdnlhSVKEBRtAii093ezu7M7t3JL18/73fJ56Y7bg/tKo1XIU2adnO4&#13;&#10;3bZ3q/SP92/zZZoc+3V7u94d2maVfmmO6etXP/7wctt+2u9u8JkAoT3at/1uld73/cPNbPb09HT1&#13;&#10;VF4durtZEUI5+7n99Osv6Sv3um0+btttj5DHYWlzaPvmuTewm+3tKt30z2HcD+x3h8du04xmW+k2&#13;&#10;px19t940bw/dft2PiPfrtm12SbveI+8/06T/8oAvW8S5a7o02W9BOC+u4nwxX765xsL6eZVO5o9I&#13;&#10;8YhM9unsMuZf/wPm228xLa2yWNSLNPGUbpvPltOMmt98n/tv3eGh6fptc5JZorjhS7LRnPpIqK45&#13;&#10;HnaPVps0+bzePUKyGALawmPH2QVBvsWDNv8pHnT5Lt40uXNpnN5UBxdtbKmhtP1236DR9w9jj/VH&#13;&#10;ANvyu77jcShCvM5Dmcfl+1jfzOubsr6KVT0phXfxgPmhezzej3gfulO/0jKqJmZP29v+fhQ9XIVq&#13;&#10;FH0q+SXX+2Z7d9//O9/NYXfAcfBav3iziEUxn3BivLHZLhxd9l/i1H9vPq7SFzy9CT21QO7LYpnE&#13;&#10;pJhXiyr7KS/CT/iXpXmdhjRksUxCErI8Fhxj9KlGX82HXdpUn+9xhAVXAQY4fc8rToCJL1k+RxYh&#13;&#10;q/mZ18kckzkWaTGnOgFSFnJ+0hxojlzP48RQCaS0CFlJu8xYMES3D4km+JJFboYFJJCMuyLTzL7a&#13;&#10;EHNLMApbAoxEiJpfwx5oL3KTCj50rejpDCUB+tXsJn3I4GcT14MWqeFLtTbXyRLbKojDzUauHiYG&#13;&#10;4EoLWhyDtK2o1JzkcwFIaCUTiK/MfYUZXVi/sNPSCYnJNvhaZoEKAvOUZqFkYm6qiqwTXIjggmwq&#13;&#10;34boEkdSXrMJswhIliiiHvbFS6Z4xhNrJUsKptaZ6BzLAaEMbs4YqKLXmeM1+t+2zNH/dIhWyhy6&#13;&#10;G7kqmbRBzeylq8cELHapjQfatuLie54LDwlQywP625CDumUSmbE3SkXtsMMsLgOWjIU5mVssyKMW&#13;&#10;UbVmwSorqncJtpMBAT0fMcCy4aCjDLWURCUPkfeJ91YUe+k2J1ygBq61FB/lN8FRGhsQlL0xrao6&#13;&#10;ceElduFcCFaTHOBpAAJFxa3v81hZthkaylBRGpLy8GztgicQQlN9mtFYtlundqm81Q8S2Y+z7hsv&#13;&#10;DVAoNfM2FwCct6u0O7NYrSyQBouNGf5/7Xu25NU8FdUxFFkVX4jHEMwys+pbvyIYpyp20N2Wkz2c&#13;&#10;DDVDe9kgG64w269uATFra8lgu8wkNdH4Bg/tbM37QCY1AA4KezMvEp4QXHeqyanHrX6+eUk6S1UR&#13;&#10;xxgW4CoAhwGaEx1Tv/K0z7PSxK8pHW2/d/zuN38/mZKfgYO60FeMkV8hOFnsskSDKLk/s9QDc44o&#13;&#10;f30qnvQ9qexeQpicgKCDJDn1EEF2FVJdytIhvxjUANes6FLFWBKqdEqsj95Hf0pQkpOkwzXEPCdc&#13;&#10;hnvP76R/QhYu5MYspCVQLRTEw1DqQRShejj4eql0bvVA6zU2FGMoBF1Fw20gnroDnRSUsOAYSBit&#13;&#10;bSMSIlfdADoEA30/GcjKrhO7wm30syE3iG66GAr3DC8JZqRqd7Lh+/QsceU6NAavN1IBKYZhtmeV&#13;&#10;ENPIukWmP/W2BOHoMUo/wkyPyY4Hl7z9LrNQ5saIp7jSCnOsyzpuskT9pOuqH5vGTgC2TepVcqKn&#13;&#10;AEIxFwqGbZbF0FskT4NXRTVaWlA8byxYPb2RJTvMX3tKEP8deM5ryvECL1vyp27kZWtIRdegztfY&#13;&#10;sMb2nBnV0s89OFnSrpOeVrUYWJpF27z5/KekN6bCqfloOfs7cPyhjj9wXv0NAAD//wMAUEsDBBQA&#13;&#10;BgAIAAAAIQAcGjJW5QAAABABAAAPAAAAZHJzL2Rvd25yZXYueG1sTI9BT8MwDIXvSPyHyEhc0JY2&#13;&#10;wDR1TScEGuLCEBsCcUsb01Y0TmnSrfx7zAkulmx/fn4vX0+uEwccQutJQzpPQCBV3rZUa3jZb2ZL&#13;&#10;ECEasqbzhBq+McC6OD3JTWb9kZ7xsIu1YBEKmdHQxNhnUoaqQWfC3PdIvPvwgzOR26GWdjBHFned&#13;&#10;VEmykM60xB8a0+Ntg9XnbnQa9vSo3rfJw9dmnO7f7EX52jyh0vr8bLpbcblZgYg4xb8L+M3A/qFg&#13;&#10;Y6UfyQbRaVBqoRjVMEuvORkTl8skBVEyesUTWeTyf5DiB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Of48nyJAQAALAMAAA4AAAAAAAAAAAAAAAAAPAIAAGRy&#13;&#10;cy9lMm9Eb2MueG1sUEsBAi0AFAAGAAgAAAAhANQUa+enBQAA3g8AABAAAAAAAAAAAAAAAAAA8QMA&#13;&#10;AGRycy9pbmsvaW5rMS54bWxQSwECLQAUAAYACAAAACEAHBoyVuUAAAAQAQAADwAAAAAAAAAAAAAA&#13;&#10;AADGCQAAZHJzL2Rvd25yZXYueG1sUEsBAi0AFAAGAAgAAAAhAHkYvJ2/AAAAIQEAABkAAAAAAAAA&#13;&#10;AAAAAAAA2AoAAGRycy9fcmVscy9lMm9Eb2MueG1sLnJlbHNQSwUGAAAAAAYABgB4AQAAzgsAAAAA&#13;&#10;">
                      <v:imagedata r:id="rId16" o:title=""/>
                    </v:shape>
                  </w:pict>
                </mc:Fallback>
              </mc:AlternateContent>
            </w:r>
            <w:r w:rsidR="00922111">
              <w:fldChar w:fldCharType="begin"/>
            </w:r>
            <w:r w:rsidR="00922111">
              <w:instrText xml:space="preserve"> INCLUDEPICTURE "https://www.thoughtco.com/thmb/5ytMtQIJU9SCQnGS2V2RqPIne6M=/400x267/filters:fill(auto,1)/carboxylic_acid-56a12b445f9b58b7d0bcb431.jpg" \* MERGEFORMATINET </w:instrText>
            </w:r>
            <w:r w:rsidR="00922111">
              <w:fldChar w:fldCharType="separate"/>
            </w:r>
            <w:r w:rsidR="00922111">
              <w:rPr>
                <w:noProof/>
              </w:rPr>
              <w:drawing>
                <wp:inline distT="0" distB="0" distL="0" distR="0" wp14:anchorId="3454B149" wp14:editId="42AC4CE9">
                  <wp:extent cx="1185454" cy="718004"/>
                  <wp:effectExtent l="0" t="0" r="0" b="635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17">
                            <a:extLst>
                              <a:ext uri="{28A0092B-C50C-407E-A947-70E740481C1C}">
                                <a14:useLocalDpi xmlns:a14="http://schemas.microsoft.com/office/drawing/2010/main" val="0"/>
                              </a:ext>
                            </a:extLst>
                          </a:blip>
                          <a:srcRect t="2757" b="6283"/>
                          <a:stretch/>
                        </pic:blipFill>
                        <pic:spPr bwMode="auto">
                          <a:xfrm>
                            <a:off x="0" y="0"/>
                            <a:ext cx="1210279" cy="733040"/>
                          </a:xfrm>
                          <a:prstGeom prst="rect">
                            <a:avLst/>
                          </a:prstGeom>
                          <a:noFill/>
                          <a:ln>
                            <a:noFill/>
                          </a:ln>
                          <a:extLst>
                            <a:ext uri="{53640926-AAD7-44D8-BBD7-CCE9431645EC}">
                              <a14:shadowObscured xmlns:a14="http://schemas.microsoft.com/office/drawing/2010/main"/>
                            </a:ext>
                          </a:extLst>
                        </pic:spPr>
                      </pic:pic>
                    </a:graphicData>
                  </a:graphic>
                </wp:inline>
              </w:drawing>
            </w:r>
            <w:r w:rsidR="00922111">
              <w:fldChar w:fldCharType="end"/>
            </w:r>
          </w:p>
          <w:p w14:paraId="36A2A03F" w14:textId="77777777" w:rsidR="00551F66" w:rsidRDefault="00551F66" w:rsidP="0014628E"/>
          <w:p w14:paraId="0B4FA305" w14:textId="6EB32D6B" w:rsidR="00551F66" w:rsidRDefault="00551F66" w:rsidP="0014628E"/>
        </w:tc>
        <w:tc>
          <w:tcPr>
            <w:tcW w:w="2142" w:type="dxa"/>
          </w:tcPr>
          <w:p w14:paraId="092DA9D9" w14:textId="40C85C91" w:rsidR="00551F66" w:rsidRDefault="00551F66" w:rsidP="0014628E">
            <w:r>
              <w:t>Carboxylic Group (circled)</w:t>
            </w:r>
          </w:p>
        </w:tc>
        <w:tc>
          <w:tcPr>
            <w:tcW w:w="1071" w:type="dxa"/>
          </w:tcPr>
          <w:p w14:paraId="37D991B2" w14:textId="03FC0564" w:rsidR="00551F66" w:rsidRDefault="00551F66" w:rsidP="00551F66">
            <w:pPr>
              <w:jc w:val="center"/>
            </w:pPr>
            <w:r>
              <w:t>Less Polar</w:t>
            </w:r>
          </w:p>
        </w:tc>
      </w:tr>
      <w:tr w:rsidR="00551F66" w14:paraId="06A4A6EA" w14:textId="77777777" w:rsidTr="00880B37">
        <w:tc>
          <w:tcPr>
            <w:tcW w:w="779" w:type="dxa"/>
            <w:vMerge/>
          </w:tcPr>
          <w:p w14:paraId="7D2345D8" w14:textId="77777777" w:rsidR="00551F66" w:rsidRDefault="00551F66" w:rsidP="00551F66">
            <w:pPr>
              <w:jc w:val="center"/>
            </w:pPr>
          </w:p>
        </w:tc>
        <w:tc>
          <w:tcPr>
            <w:tcW w:w="5358" w:type="dxa"/>
          </w:tcPr>
          <w:p w14:paraId="3B19FAB1" w14:textId="77777777" w:rsidR="00551F66" w:rsidRDefault="00551F66" w:rsidP="00551F66">
            <w:r>
              <w:t>Phosphatidylcholine (PC)</w:t>
            </w:r>
          </w:p>
          <w:p w14:paraId="4D3B76B7" w14:textId="1BEE813A" w:rsidR="00551F66" w:rsidRDefault="00551F66" w:rsidP="00551F66">
            <w:pPr>
              <w:jc w:val="center"/>
            </w:pPr>
            <w:r>
              <w:rPr>
                <w:b/>
                <w:noProof/>
              </w:rPr>
              <w:drawing>
                <wp:inline distT="0" distB="0" distL="0" distR="0" wp14:anchorId="27E04239" wp14:editId="1E934213">
                  <wp:extent cx="2296512" cy="1091528"/>
                  <wp:effectExtent l="0" t="0" r="254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C.PNG"/>
                          <pic:cNvPicPr/>
                        </pic:nvPicPr>
                        <pic:blipFill rotWithShape="1">
                          <a:blip r:embed="rId18">
                            <a:extLst>
                              <a:ext uri="{28A0092B-C50C-407E-A947-70E740481C1C}">
                                <a14:useLocalDpi xmlns:a14="http://schemas.microsoft.com/office/drawing/2010/main" val="0"/>
                              </a:ext>
                            </a:extLst>
                          </a:blip>
                          <a:srcRect l="1833" t="1451" r="3292" b="9239"/>
                          <a:stretch/>
                        </pic:blipFill>
                        <pic:spPr bwMode="auto">
                          <a:xfrm>
                            <a:off x="0" y="0"/>
                            <a:ext cx="2299904" cy="1093140"/>
                          </a:xfrm>
                          <a:prstGeom prst="rect">
                            <a:avLst/>
                          </a:prstGeom>
                          <a:ln>
                            <a:noFill/>
                          </a:ln>
                          <a:extLst>
                            <a:ext uri="{53640926-AAD7-44D8-BBD7-CCE9431645EC}">
                              <a14:shadowObscured xmlns:a14="http://schemas.microsoft.com/office/drawing/2010/main"/>
                            </a:ext>
                          </a:extLst>
                        </pic:spPr>
                      </pic:pic>
                    </a:graphicData>
                  </a:graphic>
                </wp:inline>
              </w:drawing>
            </w:r>
          </w:p>
        </w:tc>
        <w:tc>
          <w:tcPr>
            <w:tcW w:w="2142" w:type="dxa"/>
          </w:tcPr>
          <w:p w14:paraId="794672A7" w14:textId="77777777" w:rsidR="00551F66" w:rsidRDefault="00551F66" w:rsidP="003D49B4">
            <w:r>
              <w:t>Carbonyl Group (Blue)</w:t>
            </w:r>
          </w:p>
          <w:p w14:paraId="19930199" w14:textId="77777777" w:rsidR="00551F66" w:rsidRDefault="00551F66" w:rsidP="003D49B4">
            <w:r>
              <w:t>Ester Groups (</w:t>
            </w:r>
            <w:proofErr w:type="spellStart"/>
            <w:r>
              <w:t>blue+green</w:t>
            </w:r>
            <w:proofErr w:type="spellEnd"/>
            <w:r>
              <w:t>)</w:t>
            </w:r>
          </w:p>
          <w:p w14:paraId="133E9B4B" w14:textId="77777777" w:rsidR="00551F66" w:rsidRDefault="00551F66" w:rsidP="003D49B4">
            <w:r>
              <w:t>Negatively charged phosphate group (red)</w:t>
            </w:r>
          </w:p>
          <w:p w14:paraId="7D461F12" w14:textId="52017248" w:rsidR="00551F66" w:rsidRDefault="00551F66" w:rsidP="003D49B4">
            <w:r>
              <w:t>Positively charged nitrogen group (purple)</w:t>
            </w:r>
          </w:p>
        </w:tc>
        <w:tc>
          <w:tcPr>
            <w:tcW w:w="1071" w:type="dxa"/>
          </w:tcPr>
          <w:p w14:paraId="0622F884" w14:textId="4C28A8D2" w:rsidR="00551F66" w:rsidRDefault="00551F66" w:rsidP="00551F66">
            <w:pPr>
              <w:jc w:val="center"/>
            </w:pPr>
            <w:r>
              <w:t>More Polar</w:t>
            </w:r>
          </w:p>
        </w:tc>
      </w:tr>
      <w:tr w:rsidR="00551F66" w14:paraId="78E39767" w14:textId="77777777" w:rsidTr="00880B37">
        <w:tc>
          <w:tcPr>
            <w:tcW w:w="779" w:type="dxa"/>
            <w:vMerge w:val="restart"/>
          </w:tcPr>
          <w:p w14:paraId="75A41301" w14:textId="450C2B65" w:rsidR="00551F66" w:rsidRDefault="00551F66" w:rsidP="00551F66">
            <w:pPr>
              <w:jc w:val="center"/>
            </w:pPr>
            <w:r>
              <w:t>3</w:t>
            </w:r>
          </w:p>
        </w:tc>
        <w:tc>
          <w:tcPr>
            <w:tcW w:w="5358" w:type="dxa"/>
          </w:tcPr>
          <w:p w14:paraId="2681ACF3" w14:textId="77777777" w:rsidR="00551F66" w:rsidRDefault="00551F66" w:rsidP="00551F66">
            <w:r>
              <w:t>Phosphatidylinositol (PI)</w:t>
            </w:r>
          </w:p>
          <w:p w14:paraId="57D49E66" w14:textId="77777777" w:rsidR="00551F66" w:rsidRDefault="00551F66" w:rsidP="00551F66">
            <w:pPr>
              <w:jc w:val="center"/>
            </w:pPr>
            <w:r>
              <w:rPr>
                <w:b/>
                <w:noProof/>
              </w:rPr>
              <w:drawing>
                <wp:inline distT="0" distB="0" distL="0" distR="0" wp14:anchorId="12CD8AC5" wp14:editId="725167A1">
                  <wp:extent cx="2339975" cy="1077201"/>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C.PNG"/>
                          <pic:cNvPicPr/>
                        </pic:nvPicPr>
                        <pic:blipFill rotWithShape="1">
                          <a:blip r:embed="rId18">
                            <a:extLst>
                              <a:ext uri="{28A0092B-C50C-407E-A947-70E740481C1C}">
                                <a14:useLocalDpi xmlns:a14="http://schemas.microsoft.com/office/drawing/2010/main" val="0"/>
                              </a:ext>
                            </a:extLst>
                          </a:blip>
                          <a:srcRect t="1779" r="3404" b="10149"/>
                          <a:stretch/>
                        </pic:blipFill>
                        <pic:spPr bwMode="auto">
                          <a:xfrm>
                            <a:off x="0" y="0"/>
                            <a:ext cx="2341632" cy="1077964"/>
                          </a:xfrm>
                          <a:prstGeom prst="rect">
                            <a:avLst/>
                          </a:prstGeom>
                          <a:ln>
                            <a:noFill/>
                          </a:ln>
                          <a:extLst>
                            <a:ext uri="{53640926-AAD7-44D8-BBD7-CCE9431645EC}">
                              <a14:shadowObscured xmlns:a14="http://schemas.microsoft.com/office/drawing/2010/main"/>
                            </a:ext>
                          </a:extLst>
                        </pic:spPr>
                      </pic:pic>
                    </a:graphicData>
                  </a:graphic>
                </wp:inline>
              </w:drawing>
            </w:r>
          </w:p>
          <w:p w14:paraId="327A0FD1" w14:textId="5A27099F" w:rsidR="00551F66" w:rsidRDefault="00551F66" w:rsidP="003D49B4"/>
        </w:tc>
        <w:tc>
          <w:tcPr>
            <w:tcW w:w="2142" w:type="dxa"/>
          </w:tcPr>
          <w:p w14:paraId="0F4FC786" w14:textId="77777777" w:rsidR="00551F66" w:rsidRDefault="00551F66" w:rsidP="00551F66">
            <w:proofErr w:type="gramStart"/>
            <w:r>
              <w:t>OH</w:t>
            </w:r>
            <w:proofErr w:type="gramEnd"/>
            <w:r>
              <w:t xml:space="preserve"> group on cyclohexane ring (purple)</w:t>
            </w:r>
          </w:p>
          <w:p w14:paraId="2313E09F" w14:textId="107FBBAE" w:rsidR="00551F66" w:rsidRDefault="00551F66" w:rsidP="00551F66">
            <w:r>
              <w:t>Negatively Charged phosphate group (red)</w:t>
            </w:r>
          </w:p>
          <w:p w14:paraId="0FBD818C" w14:textId="783BF1DC" w:rsidR="00551F66" w:rsidRDefault="00551F66" w:rsidP="00551F66">
            <w:r>
              <w:t>Ester Groups (blue + Green)</w:t>
            </w:r>
          </w:p>
        </w:tc>
        <w:tc>
          <w:tcPr>
            <w:tcW w:w="1071" w:type="dxa"/>
          </w:tcPr>
          <w:p w14:paraId="741F894F" w14:textId="40EFC501" w:rsidR="00551F66" w:rsidRDefault="00551F66" w:rsidP="00551F66">
            <w:pPr>
              <w:jc w:val="center"/>
            </w:pPr>
            <w:r>
              <w:t>More Polar</w:t>
            </w:r>
          </w:p>
        </w:tc>
      </w:tr>
      <w:tr w:rsidR="00551F66" w14:paraId="1E88670D" w14:textId="77777777" w:rsidTr="00880B37">
        <w:tc>
          <w:tcPr>
            <w:tcW w:w="779" w:type="dxa"/>
            <w:vMerge/>
          </w:tcPr>
          <w:p w14:paraId="4E34466C" w14:textId="77777777" w:rsidR="00551F66" w:rsidRDefault="00551F66" w:rsidP="003D49B4"/>
        </w:tc>
        <w:tc>
          <w:tcPr>
            <w:tcW w:w="5358" w:type="dxa"/>
          </w:tcPr>
          <w:p w14:paraId="52A645EB" w14:textId="77777777" w:rsidR="00551F66" w:rsidRDefault="00551F66" w:rsidP="00551F66">
            <w:r>
              <w:t>Phosphatidylethanolamine (PE)</w:t>
            </w:r>
          </w:p>
          <w:p w14:paraId="50597D15" w14:textId="77777777" w:rsidR="00551F66" w:rsidRDefault="00551F66" w:rsidP="00551F66">
            <w:pPr>
              <w:jc w:val="center"/>
            </w:pPr>
            <w:r>
              <w:rPr>
                <w:b/>
                <w:noProof/>
              </w:rPr>
              <w:drawing>
                <wp:inline distT="0" distB="0" distL="0" distR="0" wp14:anchorId="75469BBB" wp14:editId="10FCDAD7">
                  <wp:extent cx="2340429" cy="119697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E.PNG"/>
                          <pic:cNvPicPr/>
                        </pic:nvPicPr>
                        <pic:blipFill rotWithShape="1">
                          <a:blip r:embed="rId19">
                            <a:extLst>
                              <a:ext uri="{28A0092B-C50C-407E-A947-70E740481C1C}">
                                <a14:useLocalDpi xmlns:a14="http://schemas.microsoft.com/office/drawing/2010/main" val="0"/>
                              </a:ext>
                            </a:extLst>
                          </a:blip>
                          <a:srcRect l="8485" t="7749" r="4595" b="6958"/>
                          <a:stretch/>
                        </pic:blipFill>
                        <pic:spPr bwMode="auto">
                          <a:xfrm>
                            <a:off x="0" y="0"/>
                            <a:ext cx="2343033" cy="1198307"/>
                          </a:xfrm>
                          <a:prstGeom prst="rect">
                            <a:avLst/>
                          </a:prstGeom>
                          <a:ln>
                            <a:noFill/>
                          </a:ln>
                          <a:extLst>
                            <a:ext uri="{53640926-AAD7-44D8-BBD7-CCE9431645EC}">
                              <a14:shadowObscured xmlns:a14="http://schemas.microsoft.com/office/drawing/2010/main"/>
                            </a:ext>
                          </a:extLst>
                        </pic:spPr>
                      </pic:pic>
                    </a:graphicData>
                  </a:graphic>
                </wp:inline>
              </w:drawing>
            </w:r>
          </w:p>
          <w:p w14:paraId="467E8EC0" w14:textId="4F6427D9" w:rsidR="00551F66" w:rsidRDefault="00551F66" w:rsidP="003D49B4"/>
        </w:tc>
        <w:tc>
          <w:tcPr>
            <w:tcW w:w="2142" w:type="dxa"/>
          </w:tcPr>
          <w:p w14:paraId="77F85E57" w14:textId="02A613D5" w:rsidR="00551F66" w:rsidRDefault="00551F66" w:rsidP="00551F66">
            <w:r>
              <w:t>Negatively charged phosphate group (red)</w:t>
            </w:r>
          </w:p>
          <w:p w14:paraId="3853960A" w14:textId="57BFF47C" w:rsidR="00551F66" w:rsidRDefault="00551F66" w:rsidP="00551F66">
            <w:r>
              <w:t>Ester Groups (blue + green)</w:t>
            </w:r>
          </w:p>
          <w:p w14:paraId="7A131D39" w14:textId="41CF5172" w:rsidR="00551F66" w:rsidRDefault="00551F66" w:rsidP="00551F66">
            <w:r>
              <w:t>Amine Group (purple)</w:t>
            </w:r>
          </w:p>
          <w:p w14:paraId="00373CB6" w14:textId="48120FE3" w:rsidR="00551F66" w:rsidRDefault="00551F66" w:rsidP="003D49B4">
            <w:pPr>
              <w:spacing w:after="160" w:line="259" w:lineRule="auto"/>
            </w:pPr>
          </w:p>
        </w:tc>
        <w:tc>
          <w:tcPr>
            <w:tcW w:w="1071" w:type="dxa"/>
          </w:tcPr>
          <w:p w14:paraId="6220C73D" w14:textId="3F42CB26" w:rsidR="00551F66" w:rsidRDefault="00551F66" w:rsidP="00551F66">
            <w:pPr>
              <w:jc w:val="center"/>
            </w:pPr>
            <w:r>
              <w:t>Less Polar</w:t>
            </w:r>
          </w:p>
        </w:tc>
      </w:tr>
    </w:tbl>
    <w:p w14:paraId="6C7A018B" w14:textId="60A5FD21" w:rsidR="001813C9" w:rsidRPr="0097504B" w:rsidRDefault="001813C9" w:rsidP="0014628E">
      <w:pPr>
        <w:rPr>
          <w:color w:val="000000" w:themeColor="text1"/>
        </w:rPr>
      </w:pPr>
    </w:p>
    <w:p w14:paraId="5AECC922" w14:textId="389A7F53" w:rsidR="00C75F0F" w:rsidRPr="0097504B" w:rsidRDefault="00C75F0F" w:rsidP="0014628E">
      <w:pPr>
        <w:rPr>
          <w:color w:val="000000" w:themeColor="text1"/>
        </w:rPr>
      </w:pPr>
      <w:r w:rsidRPr="0097504B">
        <w:rPr>
          <w:color w:val="000000" w:themeColor="text1"/>
        </w:rPr>
        <w:t xml:space="preserve">Discussion of each sample and the relative polarity in each sample: </w:t>
      </w:r>
    </w:p>
    <w:p w14:paraId="1A136487" w14:textId="77777777" w:rsidR="00C75F0F" w:rsidRPr="0097504B" w:rsidRDefault="00C75F0F" w:rsidP="0014628E">
      <w:pPr>
        <w:rPr>
          <w:color w:val="000000" w:themeColor="text1"/>
        </w:rPr>
      </w:pPr>
    </w:p>
    <w:p w14:paraId="3883B4F1" w14:textId="677FD144" w:rsidR="00C75F0F" w:rsidRPr="0097504B" w:rsidRDefault="00C54540" w:rsidP="0014628E">
      <w:pPr>
        <w:rPr>
          <w:color w:val="000000" w:themeColor="text1"/>
        </w:rPr>
      </w:pPr>
      <w:r w:rsidRPr="0097504B">
        <w:rPr>
          <w:color w:val="000000" w:themeColor="text1"/>
        </w:rPr>
        <w:t>Sample 1: Cardiolipin (CL) + Cholesterol (CH)</w:t>
      </w:r>
    </w:p>
    <w:p w14:paraId="10A15832" w14:textId="77777777" w:rsidR="00E46EF4" w:rsidRPr="0097504B" w:rsidRDefault="00E46EF4" w:rsidP="00E46EF4">
      <w:pPr>
        <w:rPr>
          <w:color w:val="000000" w:themeColor="text1"/>
        </w:rPr>
      </w:pPr>
    </w:p>
    <w:p w14:paraId="4B995089" w14:textId="22B881CE" w:rsidR="00E46EF4" w:rsidRPr="0097504B" w:rsidRDefault="00E46EF4" w:rsidP="00984750">
      <w:pPr>
        <w:ind w:firstLine="720"/>
        <w:rPr>
          <w:color w:val="000000" w:themeColor="text1"/>
        </w:rPr>
      </w:pPr>
      <w:commentRangeStart w:id="10"/>
      <w:r w:rsidRPr="0097504B">
        <w:rPr>
          <w:color w:val="000000" w:themeColor="text1"/>
        </w:rPr>
        <w:t>The cardiolipin</w:t>
      </w:r>
      <w:r w:rsidR="007C3831" w:rsidRPr="0097504B">
        <w:rPr>
          <w:color w:val="000000" w:themeColor="text1"/>
        </w:rPr>
        <w:t xml:space="preserve"> lipid molecule is more polar due to the four ester groups and two negative charged phosphate groups alongside a </w:t>
      </w:r>
      <w:r w:rsidRPr="0097504B">
        <w:rPr>
          <w:color w:val="000000" w:themeColor="text1"/>
        </w:rPr>
        <w:t>hydroxy group in</w:t>
      </w:r>
      <w:r w:rsidR="007C3831" w:rsidRPr="0097504B">
        <w:rPr>
          <w:color w:val="000000" w:themeColor="text1"/>
        </w:rPr>
        <w:t xml:space="preserve"> the </w:t>
      </w:r>
      <w:r w:rsidRPr="0097504B">
        <w:rPr>
          <w:color w:val="000000" w:themeColor="text1"/>
        </w:rPr>
        <w:t xml:space="preserve">center </w:t>
      </w:r>
      <w:r w:rsidR="00031274" w:rsidRPr="0097504B">
        <w:rPr>
          <w:color w:val="000000" w:themeColor="text1"/>
        </w:rPr>
        <w:t>in terms of polarity this is more polar than the single hydroxyl group on the cholesterol</w:t>
      </w:r>
      <w:commentRangeEnd w:id="10"/>
      <w:r w:rsidR="002536A0">
        <w:rPr>
          <w:rStyle w:val="CommentReference"/>
        </w:rPr>
        <w:commentReference w:id="10"/>
      </w:r>
      <w:r w:rsidR="00031274" w:rsidRPr="0097504B">
        <w:rPr>
          <w:color w:val="000000" w:themeColor="text1"/>
        </w:rPr>
        <w:t xml:space="preserve">. </w:t>
      </w:r>
      <w:r w:rsidRPr="0097504B">
        <w:rPr>
          <w:color w:val="000000" w:themeColor="text1"/>
        </w:rPr>
        <w:t xml:space="preserve">The </w:t>
      </w:r>
      <w:r w:rsidR="00031274" w:rsidRPr="0097504B">
        <w:rPr>
          <w:color w:val="000000" w:themeColor="text1"/>
        </w:rPr>
        <w:t>cholesterol molecule overall is non-polar due to the many non-polar carbon rings.</w:t>
      </w:r>
      <w:r w:rsidRPr="0097504B">
        <w:rPr>
          <w:color w:val="000000" w:themeColor="text1"/>
        </w:rPr>
        <w:t xml:space="preserve"> The TLC result</w:t>
      </w:r>
      <w:r w:rsidR="00031274" w:rsidRPr="0097504B">
        <w:rPr>
          <w:color w:val="000000" w:themeColor="text1"/>
        </w:rPr>
        <w:t xml:space="preserve">s showcase that </w:t>
      </w:r>
      <w:r w:rsidRPr="0097504B">
        <w:rPr>
          <w:color w:val="000000" w:themeColor="text1"/>
        </w:rPr>
        <w:t xml:space="preserve">cardiolipin is more polar than </w:t>
      </w:r>
      <w:r w:rsidR="00031274" w:rsidRPr="0097504B">
        <w:rPr>
          <w:color w:val="000000" w:themeColor="text1"/>
        </w:rPr>
        <w:t xml:space="preserve">cholesterol as it has travelled a </w:t>
      </w:r>
      <w:r w:rsidRPr="0097504B">
        <w:rPr>
          <w:color w:val="000000" w:themeColor="text1"/>
        </w:rPr>
        <w:t xml:space="preserve">shorter distance than </w:t>
      </w:r>
      <w:r w:rsidR="00031274" w:rsidRPr="0097504B">
        <w:rPr>
          <w:color w:val="000000" w:themeColor="text1"/>
        </w:rPr>
        <w:t xml:space="preserve">cholesterol, meaning </w:t>
      </w:r>
      <w:r w:rsidR="00031274" w:rsidRPr="0097504B">
        <w:rPr>
          <w:color w:val="000000" w:themeColor="text1"/>
        </w:rPr>
        <w:lastRenderedPageBreak/>
        <w:t xml:space="preserve">there is a </w:t>
      </w:r>
      <w:r w:rsidRPr="0097504B">
        <w:rPr>
          <w:color w:val="000000" w:themeColor="text1"/>
        </w:rPr>
        <w:t>stronger interaction between the polar silica gel and th</w:t>
      </w:r>
      <w:r w:rsidR="00984750" w:rsidRPr="0097504B">
        <w:rPr>
          <w:color w:val="000000" w:themeColor="text1"/>
        </w:rPr>
        <w:t>at of the</w:t>
      </w:r>
      <w:r w:rsidRPr="0097504B">
        <w:rPr>
          <w:color w:val="000000" w:themeColor="text1"/>
        </w:rPr>
        <w:t xml:space="preserve"> polar cardiolipin.</w:t>
      </w:r>
      <w:r w:rsidR="00031274" w:rsidRPr="0097504B">
        <w:rPr>
          <w:color w:val="000000" w:themeColor="text1"/>
        </w:rPr>
        <w:t xml:space="preserve"> </w:t>
      </w:r>
      <w:r w:rsidRPr="0097504B">
        <w:rPr>
          <w:color w:val="000000" w:themeColor="text1"/>
        </w:rPr>
        <w:t xml:space="preserve">The </w:t>
      </w:r>
      <w:r w:rsidR="00984750" w:rsidRPr="0097504B">
        <w:rPr>
          <w:color w:val="000000" w:themeColor="text1"/>
        </w:rPr>
        <w:t xml:space="preserve">overall </w:t>
      </w:r>
      <w:r w:rsidRPr="0097504B">
        <w:rPr>
          <w:color w:val="000000" w:themeColor="text1"/>
        </w:rPr>
        <w:t xml:space="preserve">relative polarity of both the lipid molecules </w:t>
      </w:r>
      <w:r w:rsidR="00984750" w:rsidRPr="0097504B">
        <w:rPr>
          <w:color w:val="000000" w:themeColor="text1"/>
        </w:rPr>
        <w:t xml:space="preserve">does remain the same under either </w:t>
      </w:r>
      <w:r w:rsidRPr="0097504B">
        <w:rPr>
          <w:color w:val="000000" w:themeColor="text1"/>
        </w:rPr>
        <w:t xml:space="preserve">basic </w:t>
      </w:r>
      <w:r w:rsidR="00984750" w:rsidRPr="0097504B">
        <w:rPr>
          <w:color w:val="000000" w:themeColor="text1"/>
        </w:rPr>
        <w:t>or</w:t>
      </w:r>
      <w:r w:rsidRPr="0097504B">
        <w:rPr>
          <w:color w:val="000000" w:themeColor="text1"/>
        </w:rPr>
        <w:t xml:space="preserve"> acidic</w:t>
      </w:r>
      <w:r w:rsidR="00984750" w:rsidRPr="0097504B">
        <w:rPr>
          <w:color w:val="000000" w:themeColor="text1"/>
        </w:rPr>
        <w:t xml:space="preserve"> solvent system despite the </w:t>
      </w:r>
      <w:r w:rsidRPr="0097504B">
        <w:rPr>
          <w:color w:val="000000" w:themeColor="text1"/>
        </w:rPr>
        <w:t>slight changes made to polar</w:t>
      </w:r>
      <w:r w:rsidR="00984750" w:rsidRPr="0097504B">
        <w:rPr>
          <w:color w:val="000000" w:themeColor="text1"/>
        </w:rPr>
        <w:t xml:space="preserve"> groups of</w:t>
      </w:r>
      <w:r w:rsidRPr="0097504B">
        <w:rPr>
          <w:color w:val="000000" w:themeColor="text1"/>
        </w:rPr>
        <w:t xml:space="preserve"> </w:t>
      </w:r>
      <w:r w:rsidR="00984750" w:rsidRPr="0097504B">
        <w:rPr>
          <w:color w:val="000000" w:themeColor="text1"/>
        </w:rPr>
        <w:t>both</w:t>
      </w:r>
      <w:r w:rsidRPr="0097504B">
        <w:rPr>
          <w:color w:val="000000" w:themeColor="text1"/>
        </w:rPr>
        <w:t xml:space="preserve"> lipid</w:t>
      </w:r>
      <w:r w:rsidR="00984750" w:rsidRPr="0097504B">
        <w:rPr>
          <w:color w:val="000000" w:themeColor="text1"/>
        </w:rPr>
        <w:t>s</w:t>
      </w:r>
      <w:r w:rsidRPr="0097504B">
        <w:rPr>
          <w:color w:val="000000" w:themeColor="text1"/>
        </w:rPr>
        <w:t xml:space="preserve">. </w:t>
      </w:r>
    </w:p>
    <w:p w14:paraId="53B371E8" w14:textId="77777777" w:rsidR="00E46EF4" w:rsidRPr="0097504B" w:rsidRDefault="00E46EF4" w:rsidP="00E46EF4">
      <w:pPr>
        <w:rPr>
          <w:color w:val="000000" w:themeColor="text1"/>
        </w:rPr>
      </w:pPr>
    </w:p>
    <w:p w14:paraId="2A359476" w14:textId="5D4EFB22" w:rsidR="00E46EF4" w:rsidRPr="0097504B" w:rsidRDefault="00E46EF4" w:rsidP="00E46EF4">
      <w:pPr>
        <w:rPr>
          <w:color w:val="000000" w:themeColor="text1"/>
        </w:rPr>
      </w:pPr>
      <w:r w:rsidRPr="0097504B">
        <w:rPr>
          <w:color w:val="000000" w:themeColor="text1"/>
        </w:rPr>
        <w:t xml:space="preserve">Samples </w:t>
      </w:r>
      <w:proofErr w:type="gramStart"/>
      <w:r w:rsidRPr="0097504B">
        <w:rPr>
          <w:color w:val="000000" w:themeColor="text1"/>
        </w:rPr>
        <w:t>2 :</w:t>
      </w:r>
      <w:proofErr w:type="gramEnd"/>
      <w:r w:rsidR="007C3831" w:rsidRPr="0097504B">
        <w:rPr>
          <w:color w:val="000000" w:themeColor="text1"/>
        </w:rPr>
        <w:t xml:space="preserve"> </w:t>
      </w:r>
      <w:r w:rsidRPr="0097504B">
        <w:rPr>
          <w:color w:val="000000" w:themeColor="text1"/>
        </w:rPr>
        <w:t>Fatty Acids (FA) + Phosphatidylcholine(PC)</w:t>
      </w:r>
    </w:p>
    <w:p w14:paraId="648D3088" w14:textId="77777777" w:rsidR="00E46EF4" w:rsidRPr="0097504B" w:rsidRDefault="00E46EF4" w:rsidP="00E46EF4">
      <w:pPr>
        <w:rPr>
          <w:color w:val="000000" w:themeColor="text1"/>
        </w:rPr>
      </w:pPr>
    </w:p>
    <w:p w14:paraId="178BBE0E" w14:textId="36F68EDD" w:rsidR="00E46EF4" w:rsidRPr="0097504B" w:rsidRDefault="00E46EF4" w:rsidP="0028589C">
      <w:pPr>
        <w:ind w:firstLine="720"/>
        <w:rPr>
          <w:color w:val="000000" w:themeColor="text1"/>
        </w:rPr>
      </w:pPr>
      <w:commentRangeStart w:id="11"/>
      <w:r w:rsidRPr="0097504B">
        <w:rPr>
          <w:color w:val="000000" w:themeColor="text1"/>
        </w:rPr>
        <w:t>The Phosphatidylcholine</w:t>
      </w:r>
      <w:r w:rsidR="00750D12" w:rsidRPr="0097504B">
        <w:rPr>
          <w:color w:val="000000" w:themeColor="text1"/>
        </w:rPr>
        <w:t xml:space="preserve"> lipid </w:t>
      </w:r>
      <w:r w:rsidR="00704D3C" w:rsidRPr="0097504B">
        <w:rPr>
          <w:color w:val="000000" w:themeColor="text1"/>
        </w:rPr>
        <w:t>molecule</w:t>
      </w:r>
      <w:r w:rsidR="00750D12" w:rsidRPr="0097504B">
        <w:rPr>
          <w:color w:val="000000" w:themeColor="text1"/>
        </w:rPr>
        <w:t xml:space="preserve"> sis more polar due to the many polar functional groups compared to just one </w:t>
      </w:r>
      <w:r w:rsidR="00704D3C" w:rsidRPr="0097504B">
        <w:rPr>
          <w:color w:val="000000" w:themeColor="text1"/>
        </w:rPr>
        <w:t>carboxyl</w:t>
      </w:r>
      <w:r w:rsidR="00750D12" w:rsidRPr="0097504B">
        <w:rPr>
          <w:color w:val="000000" w:themeColor="text1"/>
        </w:rPr>
        <w:t xml:space="preserve"> group on part by the fatty acid’s glycerol head. </w:t>
      </w:r>
      <w:commentRangeEnd w:id="11"/>
      <w:r w:rsidR="002536A0">
        <w:rPr>
          <w:rStyle w:val="CommentReference"/>
        </w:rPr>
        <w:commentReference w:id="11"/>
      </w:r>
      <w:r w:rsidR="00750D12" w:rsidRPr="0097504B">
        <w:rPr>
          <w:color w:val="000000" w:themeColor="text1"/>
        </w:rPr>
        <w:t>These polar groups for p</w:t>
      </w:r>
      <w:r w:rsidRPr="0097504B">
        <w:rPr>
          <w:color w:val="000000" w:themeColor="text1"/>
        </w:rPr>
        <w:t xml:space="preserve">hosphatidylcholine </w:t>
      </w:r>
      <w:r w:rsidR="00750D12" w:rsidRPr="0097504B">
        <w:rPr>
          <w:color w:val="000000" w:themeColor="text1"/>
        </w:rPr>
        <w:t xml:space="preserve">are two </w:t>
      </w:r>
      <w:r w:rsidRPr="0097504B">
        <w:rPr>
          <w:color w:val="000000" w:themeColor="text1"/>
        </w:rPr>
        <w:t>ester groups</w:t>
      </w:r>
      <w:r w:rsidR="00750D12" w:rsidRPr="0097504B">
        <w:rPr>
          <w:color w:val="000000" w:themeColor="text1"/>
        </w:rPr>
        <w:t xml:space="preserve"> on the choline head</w:t>
      </w:r>
      <w:r w:rsidRPr="0097504B">
        <w:rPr>
          <w:color w:val="000000" w:themeColor="text1"/>
        </w:rPr>
        <w:t>, a</w:t>
      </w:r>
      <w:r w:rsidR="00750D12" w:rsidRPr="0097504B">
        <w:rPr>
          <w:color w:val="000000" w:themeColor="text1"/>
        </w:rPr>
        <w:t xml:space="preserve"> positively charged nitrogen group and a</w:t>
      </w:r>
      <w:r w:rsidRPr="0097504B">
        <w:rPr>
          <w:color w:val="000000" w:themeColor="text1"/>
        </w:rPr>
        <w:t xml:space="preserve"> negatively charged phosphate grou</w:t>
      </w:r>
      <w:r w:rsidR="00750D12" w:rsidRPr="0097504B">
        <w:rPr>
          <w:color w:val="000000" w:themeColor="text1"/>
        </w:rPr>
        <w:t>p.</w:t>
      </w:r>
      <w:r w:rsidRPr="0097504B">
        <w:rPr>
          <w:color w:val="000000" w:themeColor="text1"/>
        </w:rPr>
        <w:t xml:space="preserve"> </w:t>
      </w:r>
      <w:r w:rsidR="00750D12" w:rsidRPr="0097504B">
        <w:rPr>
          <w:color w:val="000000" w:themeColor="text1"/>
        </w:rPr>
        <w:t xml:space="preserve"> This results in PC travelling a </w:t>
      </w:r>
      <w:r w:rsidR="00704D3C" w:rsidRPr="0097504B">
        <w:rPr>
          <w:color w:val="000000" w:themeColor="text1"/>
        </w:rPr>
        <w:t>shorter</w:t>
      </w:r>
      <w:r w:rsidR="00750D12" w:rsidRPr="0097504B">
        <w:rPr>
          <w:color w:val="000000" w:themeColor="text1"/>
        </w:rPr>
        <w:t xml:space="preserve"> distance than FA</w:t>
      </w:r>
      <w:r w:rsidR="00704D3C" w:rsidRPr="0097504B">
        <w:rPr>
          <w:color w:val="000000" w:themeColor="text1"/>
        </w:rPr>
        <w:t xml:space="preserve"> in both acidic and basic conditions. Whereas the f</w:t>
      </w:r>
      <w:r w:rsidRPr="0097504B">
        <w:rPr>
          <w:color w:val="000000" w:themeColor="text1"/>
        </w:rPr>
        <w:t xml:space="preserve">atty acids </w:t>
      </w:r>
      <w:r w:rsidR="00FB4A04" w:rsidRPr="0097504B">
        <w:rPr>
          <w:color w:val="000000" w:themeColor="text1"/>
        </w:rPr>
        <w:t>have</w:t>
      </w:r>
      <w:r w:rsidR="00704D3C" w:rsidRPr="0097504B">
        <w:rPr>
          <w:color w:val="000000" w:themeColor="text1"/>
        </w:rPr>
        <w:t xml:space="preserve"> a long </w:t>
      </w:r>
      <w:r w:rsidRPr="0097504B">
        <w:rPr>
          <w:color w:val="000000" w:themeColor="text1"/>
        </w:rPr>
        <w:t xml:space="preserve">non-polar chain </w:t>
      </w:r>
      <w:r w:rsidR="00704D3C" w:rsidRPr="0097504B">
        <w:rPr>
          <w:color w:val="000000" w:themeColor="text1"/>
        </w:rPr>
        <w:t>making it harder to interact with the polar silica stationary phase migrating faster up the TLC plate compared to the of the phosphatidylcholine lipid.</w:t>
      </w:r>
    </w:p>
    <w:p w14:paraId="6706E119" w14:textId="77777777" w:rsidR="00E46EF4" w:rsidRPr="0097504B" w:rsidRDefault="00E46EF4" w:rsidP="00E46EF4">
      <w:pPr>
        <w:rPr>
          <w:color w:val="000000" w:themeColor="text1"/>
        </w:rPr>
      </w:pPr>
    </w:p>
    <w:p w14:paraId="7A549FBF" w14:textId="7CDDDADD" w:rsidR="00E46EF4" w:rsidRPr="0097504B" w:rsidRDefault="00E46EF4" w:rsidP="00E46EF4">
      <w:pPr>
        <w:rPr>
          <w:color w:val="000000" w:themeColor="text1"/>
        </w:rPr>
      </w:pPr>
      <w:r w:rsidRPr="0097504B">
        <w:rPr>
          <w:color w:val="000000" w:themeColor="text1"/>
        </w:rPr>
        <w:t>Sample 3: Phosphatidylinositol (PI) + Phosphatidylethanolamine (PE)</w:t>
      </w:r>
    </w:p>
    <w:p w14:paraId="1B815BD9" w14:textId="77777777" w:rsidR="00E46EF4" w:rsidRPr="0097504B" w:rsidRDefault="00E46EF4" w:rsidP="00E46EF4">
      <w:pPr>
        <w:rPr>
          <w:color w:val="000000" w:themeColor="text1"/>
        </w:rPr>
      </w:pPr>
    </w:p>
    <w:p w14:paraId="4CAD583E" w14:textId="052B47D5" w:rsidR="00E46EF4" w:rsidRPr="0097504B" w:rsidRDefault="00E46EF4" w:rsidP="0028589C">
      <w:pPr>
        <w:ind w:firstLine="720"/>
        <w:rPr>
          <w:color w:val="000000" w:themeColor="text1"/>
        </w:rPr>
      </w:pPr>
      <w:r w:rsidRPr="0097504B">
        <w:rPr>
          <w:color w:val="000000" w:themeColor="text1"/>
        </w:rPr>
        <w:t>The Phosphatidylethanolamine i</w:t>
      </w:r>
      <w:r w:rsidR="00703FAC" w:rsidRPr="0097504B">
        <w:rPr>
          <w:color w:val="000000" w:themeColor="text1"/>
        </w:rPr>
        <w:t>n comparison to the P</w:t>
      </w:r>
      <w:r w:rsidRPr="0097504B">
        <w:rPr>
          <w:color w:val="000000" w:themeColor="text1"/>
        </w:rPr>
        <w:t>hosphatidylinositol</w:t>
      </w:r>
      <w:r w:rsidR="00703FAC" w:rsidRPr="0097504B">
        <w:rPr>
          <w:color w:val="000000" w:themeColor="text1"/>
        </w:rPr>
        <w:t xml:space="preserve"> is less </w:t>
      </w:r>
      <w:r w:rsidR="00CE2193" w:rsidRPr="0097504B">
        <w:rPr>
          <w:color w:val="000000" w:themeColor="text1"/>
        </w:rPr>
        <w:t>polar despite</w:t>
      </w:r>
      <w:r w:rsidR="00703FAC" w:rsidRPr="0097504B">
        <w:rPr>
          <w:color w:val="000000" w:themeColor="text1"/>
        </w:rPr>
        <w:t xml:space="preserve"> both having two polar ester groups and phos</w:t>
      </w:r>
      <w:r w:rsidR="00CE2193" w:rsidRPr="0097504B">
        <w:rPr>
          <w:color w:val="000000" w:themeColor="text1"/>
        </w:rPr>
        <w:t>ph</w:t>
      </w:r>
      <w:r w:rsidR="00703FAC" w:rsidRPr="0097504B">
        <w:rPr>
          <w:color w:val="000000" w:themeColor="text1"/>
        </w:rPr>
        <w:t>a</w:t>
      </w:r>
      <w:r w:rsidR="00CE2193" w:rsidRPr="0097504B">
        <w:rPr>
          <w:color w:val="000000" w:themeColor="text1"/>
        </w:rPr>
        <w:t>t</w:t>
      </w:r>
      <w:r w:rsidR="00703FAC" w:rsidRPr="0097504B">
        <w:rPr>
          <w:color w:val="000000" w:themeColor="text1"/>
        </w:rPr>
        <w:t xml:space="preserve">e groups. This is due to the positively </w:t>
      </w:r>
      <w:r w:rsidR="00CE2193" w:rsidRPr="0097504B">
        <w:rPr>
          <w:color w:val="000000" w:themeColor="text1"/>
        </w:rPr>
        <w:t>charged</w:t>
      </w:r>
      <w:r w:rsidR="00703FAC" w:rsidRPr="0097504B">
        <w:rPr>
          <w:color w:val="000000" w:themeColor="text1"/>
        </w:rPr>
        <w:t xml:space="preserve"> amine </w:t>
      </w:r>
      <w:r w:rsidR="00CE2193" w:rsidRPr="0097504B">
        <w:rPr>
          <w:color w:val="000000" w:themeColor="text1"/>
        </w:rPr>
        <w:t>group</w:t>
      </w:r>
      <w:r w:rsidR="00703FAC" w:rsidRPr="0097504B">
        <w:rPr>
          <w:color w:val="000000" w:themeColor="text1"/>
        </w:rPr>
        <w:t xml:space="preserve"> </w:t>
      </w:r>
      <w:r w:rsidR="00CE2193" w:rsidRPr="0097504B">
        <w:rPr>
          <w:color w:val="000000" w:themeColor="text1"/>
        </w:rPr>
        <w:t>on</w:t>
      </w:r>
      <w:r w:rsidR="00AB6BAA">
        <w:rPr>
          <w:color w:val="000000" w:themeColor="text1"/>
        </w:rPr>
        <w:t xml:space="preserve"> </w:t>
      </w:r>
      <w:r w:rsidRPr="0097504B">
        <w:rPr>
          <w:color w:val="000000" w:themeColor="text1"/>
        </w:rPr>
        <w:t>phosphatidylethanolamine</w:t>
      </w:r>
      <w:r w:rsidR="00CE2193" w:rsidRPr="0097504B">
        <w:rPr>
          <w:color w:val="000000" w:themeColor="text1"/>
        </w:rPr>
        <w:t xml:space="preserve"> making it less polar than the cyclohexane ring with the five hydroxyl groups on</w:t>
      </w:r>
      <w:r w:rsidRPr="0097504B">
        <w:rPr>
          <w:color w:val="000000" w:themeColor="text1"/>
        </w:rPr>
        <w:t xml:space="preserve"> Phosphatidylinositol. </w:t>
      </w:r>
      <w:commentRangeStart w:id="12"/>
      <w:r w:rsidR="00CE2193" w:rsidRPr="0097504B">
        <w:rPr>
          <w:color w:val="000000" w:themeColor="text1"/>
        </w:rPr>
        <w:t xml:space="preserve">The presence of a single hydroxyl group is more polar than </w:t>
      </w:r>
      <w:r w:rsidRPr="0097504B">
        <w:rPr>
          <w:color w:val="000000" w:themeColor="text1"/>
        </w:rPr>
        <w:t>an amine group</w:t>
      </w:r>
      <w:r w:rsidR="00CE2193" w:rsidRPr="0097504B">
        <w:rPr>
          <w:color w:val="000000" w:themeColor="text1"/>
        </w:rPr>
        <w:t xml:space="preserve">, meaning that the </w:t>
      </w:r>
      <w:r w:rsidRPr="0097504B">
        <w:rPr>
          <w:color w:val="000000" w:themeColor="text1"/>
        </w:rPr>
        <w:t>OH groups</w:t>
      </w:r>
      <w:r w:rsidR="00CE2193" w:rsidRPr="0097504B">
        <w:rPr>
          <w:color w:val="000000" w:themeColor="text1"/>
        </w:rPr>
        <w:t xml:space="preserve"> on Phosphatidylinositol allow it to be </w:t>
      </w:r>
      <w:r w:rsidRPr="0097504B">
        <w:rPr>
          <w:color w:val="000000" w:themeColor="text1"/>
        </w:rPr>
        <w:t>more polar than Phosphatidylethanolamine</w:t>
      </w:r>
      <w:commentRangeEnd w:id="12"/>
      <w:r w:rsidR="002536A0">
        <w:rPr>
          <w:rStyle w:val="CommentReference"/>
        </w:rPr>
        <w:commentReference w:id="12"/>
      </w:r>
      <w:r w:rsidRPr="0097504B">
        <w:rPr>
          <w:color w:val="000000" w:themeColor="text1"/>
        </w:rPr>
        <w:t xml:space="preserve">. The TLC </w:t>
      </w:r>
      <w:r w:rsidR="00CE2193" w:rsidRPr="0097504B">
        <w:rPr>
          <w:color w:val="000000" w:themeColor="text1"/>
        </w:rPr>
        <w:t xml:space="preserve">results indicate that </w:t>
      </w:r>
      <w:r w:rsidRPr="0097504B">
        <w:rPr>
          <w:color w:val="000000" w:themeColor="text1"/>
        </w:rPr>
        <w:t>for both the acidic and basic solvent</w:t>
      </w:r>
      <w:r w:rsidR="00CE2193" w:rsidRPr="0097504B">
        <w:rPr>
          <w:color w:val="000000" w:themeColor="text1"/>
        </w:rPr>
        <w:t xml:space="preserve"> systems Phosphatidylinositol </w:t>
      </w:r>
      <w:r w:rsidR="00A53018" w:rsidRPr="0097504B">
        <w:rPr>
          <w:color w:val="000000" w:themeColor="text1"/>
        </w:rPr>
        <w:t>travels</w:t>
      </w:r>
      <w:r w:rsidR="00CE2193" w:rsidRPr="0097504B">
        <w:rPr>
          <w:color w:val="000000" w:themeColor="text1"/>
        </w:rPr>
        <w:t xml:space="preserve"> less than that of Phosphatidylethanolamine due to again the tether of the interaction between the more polar </w:t>
      </w:r>
      <w:r w:rsidR="00A53018" w:rsidRPr="0097504B">
        <w:rPr>
          <w:color w:val="000000" w:themeColor="text1"/>
        </w:rPr>
        <w:t>molecules</w:t>
      </w:r>
      <w:r w:rsidR="00CE2193" w:rsidRPr="0097504B">
        <w:rPr>
          <w:color w:val="000000" w:themeColor="text1"/>
        </w:rPr>
        <w:t xml:space="preserve"> of PI with the polar stationary </w:t>
      </w:r>
      <w:r w:rsidR="00A53018" w:rsidRPr="0097504B">
        <w:rPr>
          <w:color w:val="000000" w:themeColor="text1"/>
        </w:rPr>
        <w:t>silica</w:t>
      </w:r>
      <w:r w:rsidR="00CE2193" w:rsidRPr="0097504B">
        <w:rPr>
          <w:color w:val="000000" w:themeColor="text1"/>
        </w:rPr>
        <w:t xml:space="preserve"> gel </w:t>
      </w:r>
      <w:r w:rsidR="00A53018" w:rsidRPr="0097504B">
        <w:rPr>
          <w:color w:val="000000" w:themeColor="text1"/>
        </w:rPr>
        <w:t xml:space="preserve">via hydrogen bonds, </w:t>
      </w:r>
      <w:r w:rsidR="00CE2193" w:rsidRPr="0097504B">
        <w:rPr>
          <w:color w:val="000000" w:themeColor="text1"/>
        </w:rPr>
        <w:t>than that of PE.</w:t>
      </w:r>
    </w:p>
    <w:p w14:paraId="3A33AE21" w14:textId="77777777" w:rsidR="00984750" w:rsidRPr="0097504B" w:rsidRDefault="00984750" w:rsidP="0014628E">
      <w:pPr>
        <w:rPr>
          <w:color w:val="000000" w:themeColor="text1"/>
        </w:rPr>
      </w:pPr>
    </w:p>
    <w:p w14:paraId="2D8C1C8F" w14:textId="0D709E00" w:rsidR="00880B37" w:rsidRPr="0097504B" w:rsidRDefault="00984750" w:rsidP="0014628E">
      <w:pPr>
        <w:rPr>
          <w:b/>
          <w:color w:val="000000" w:themeColor="text1"/>
        </w:rPr>
      </w:pPr>
      <w:commentRangeStart w:id="13"/>
      <w:r w:rsidRPr="0097504B">
        <w:rPr>
          <w:b/>
          <w:color w:val="000000" w:themeColor="text1"/>
          <w:highlight w:val="lightGray"/>
        </w:rPr>
        <w:t>R3</w:t>
      </w:r>
      <w:commentRangeEnd w:id="13"/>
      <w:r w:rsidR="00F658F2">
        <w:rPr>
          <w:rStyle w:val="CommentReference"/>
        </w:rPr>
        <w:commentReference w:id="13"/>
      </w:r>
      <w:r w:rsidRPr="0097504B">
        <w:rPr>
          <w:b/>
          <w:color w:val="000000" w:themeColor="text1"/>
          <w:highlight w:val="lightGray"/>
        </w:rPr>
        <w:t xml:space="preserve">: </w:t>
      </w:r>
      <w:r w:rsidR="0097504B" w:rsidRPr="0097504B">
        <w:rPr>
          <w:b/>
          <w:color w:val="000000" w:themeColor="text1"/>
          <w:highlight w:val="lightGray"/>
        </w:rPr>
        <w:t>Results of Protein and Lipid Assay</w:t>
      </w:r>
      <w:r w:rsidRPr="0097504B">
        <w:rPr>
          <w:b/>
          <w:color w:val="000000" w:themeColor="text1"/>
        </w:rPr>
        <w:t xml:space="preserve"> </w:t>
      </w:r>
    </w:p>
    <w:p w14:paraId="6434D4CE" w14:textId="77777777" w:rsidR="0028589C" w:rsidRDefault="0028589C" w:rsidP="0014628E">
      <w:pPr>
        <w:rPr>
          <w:b/>
        </w:rPr>
      </w:pPr>
      <w:r w:rsidRPr="00E833AC">
        <w:rPr>
          <w:b/>
          <w:color w:val="000000" w:themeColor="text1"/>
          <w:highlight w:val="lightGray"/>
        </w:rPr>
        <w:t>a</w:t>
      </w:r>
      <w:r w:rsidRPr="00E833AC">
        <w:rPr>
          <w:b/>
          <w:highlight w:val="lightGray"/>
        </w:rPr>
        <w:t>)</w:t>
      </w:r>
    </w:p>
    <w:p w14:paraId="546858A3" w14:textId="001687CF" w:rsidR="0028589C" w:rsidRPr="0028589C" w:rsidRDefault="0028589C" w:rsidP="0014628E">
      <w:pPr>
        <w:rPr>
          <w:b/>
        </w:rPr>
      </w:pPr>
      <w:r w:rsidRPr="00AB6BAA">
        <w:rPr>
          <w:b/>
        </w:rPr>
        <w:t>Table #4: Absorbance values for the mitochondrial membrane lipid assay</w:t>
      </w:r>
      <w:r w:rsidR="00AB6BAA">
        <w:rPr>
          <w:b/>
        </w:rPr>
        <w:t xml:space="preserve"> obtained from calf liver</w:t>
      </w:r>
      <w:r w:rsidRPr="00AB6BAA">
        <w:rPr>
          <w:b/>
        </w:rPr>
        <w:t>.</w:t>
      </w:r>
      <w:r w:rsidRPr="0028589C">
        <w:t xml:space="preserve"> 2</w:t>
      </w:r>
      <w:r w:rsidR="003D67EE">
        <w:t>.5</w:t>
      </w:r>
      <w:r w:rsidRPr="0028589C">
        <w:t xml:space="preserve">g of </w:t>
      </w:r>
      <w:r w:rsidR="002C5CBD">
        <w:t xml:space="preserve">scissor minced </w:t>
      </w:r>
      <w:r w:rsidRPr="0028589C">
        <w:t>calf liver tissue</w:t>
      </w:r>
      <w:r w:rsidR="002C5CBD">
        <w:t xml:space="preserve"> is </w:t>
      </w:r>
      <w:r w:rsidRPr="0028589C">
        <w:t>placed in</w:t>
      </w:r>
      <w:r w:rsidR="002C5CBD">
        <w:t xml:space="preserve"> a </w:t>
      </w:r>
      <w:r w:rsidRPr="0028589C">
        <w:t xml:space="preserve">10mL of ice-cold buffer (10mM Tris, 0.25M sucrose, 1mM EDTA, 1 mM DTT, pH 7.5). </w:t>
      </w:r>
      <w:r w:rsidR="002C5CBD">
        <w:t xml:space="preserve">The </w:t>
      </w:r>
      <w:r w:rsidRPr="0028589C">
        <w:t xml:space="preserve">glass </w:t>
      </w:r>
      <w:r w:rsidR="002C5CBD">
        <w:t>T</w:t>
      </w:r>
      <w:r w:rsidR="002C5CBD" w:rsidRPr="0028589C">
        <w:t>eflon</w:t>
      </w:r>
      <w:r w:rsidR="002C5CBD">
        <w:t xml:space="preserve"> is used to </w:t>
      </w:r>
      <w:r w:rsidRPr="0028589C">
        <w:t>homogen</w:t>
      </w:r>
      <w:r w:rsidR="002C5CBD">
        <w:t xml:space="preserve">ize calf liver with a stroke count of 10 times, was then added to a </w:t>
      </w:r>
      <w:r w:rsidRPr="0028589C">
        <w:t>15mL corex tube and centrifuged at 1000xg for 10</w:t>
      </w:r>
      <w:r w:rsidR="002C5CBD">
        <w:t xml:space="preserve"> </w:t>
      </w:r>
      <w:r w:rsidR="002C5CBD" w:rsidRPr="0028589C">
        <w:t>m</w:t>
      </w:r>
      <w:r w:rsidR="002C5CBD">
        <w:t xml:space="preserve">inutes </w:t>
      </w:r>
      <w:r w:rsidRPr="0028589C">
        <w:t>at a temperature of 40</w:t>
      </w:r>
      <w:r w:rsidR="002C5CBD">
        <w:t>º</w:t>
      </w:r>
      <w:r w:rsidRPr="0028589C">
        <w:t xml:space="preserve">C. The supernatant </w:t>
      </w:r>
      <w:r w:rsidR="00DA03FF">
        <w:t>formed is f</w:t>
      </w:r>
      <w:r w:rsidRPr="0028589C">
        <w:t>iltered into a 25mL</w:t>
      </w:r>
      <w:r w:rsidR="00DA03FF">
        <w:t xml:space="preserve"> </w:t>
      </w:r>
      <w:r w:rsidRPr="0028589C">
        <w:t>cylinder</w:t>
      </w:r>
      <w:r w:rsidR="00DA03FF">
        <w:t xml:space="preserve"> via</w:t>
      </w:r>
      <w:r w:rsidRPr="0028589C">
        <w:t xml:space="preserve"> </w:t>
      </w:r>
      <w:proofErr w:type="spellStart"/>
      <w:r w:rsidRPr="0028589C">
        <w:t>mira</w:t>
      </w:r>
      <w:proofErr w:type="spellEnd"/>
      <w:r w:rsidRPr="0028589C">
        <w:t xml:space="preserve">-cloth </w:t>
      </w:r>
      <w:r w:rsidR="00DA03FF">
        <w:t xml:space="preserve">which is </w:t>
      </w:r>
      <w:r w:rsidRPr="0028589C">
        <w:t xml:space="preserve">then transferred into a 15mL corex tube </w:t>
      </w:r>
      <w:r w:rsidR="00DA03FF">
        <w:t xml:space="preserve">where </w:t>
      </w:r>
      <w:r w:rsidRPr="0028589C">
        <w:t>pellet 1 was discarded.  The filtered supernatant</w:t>
      </w:r>
      <w:r w:rsidR="00DA03FF">
        <w:t xml:space="preserve"> is c</w:t>
      </w:r>
      <w:r w:rsidRPr="0028589C">
        <w:t xml:space="preserve">entrifuged at 25000xg for 10 min at </w:t>
      </w:r>
      <w:r w:rsidR="00DA03FF" w:rsidRPr="0028589C">
        <w:t>40</w:t>
      </w:r>
      <w:r w:rsidR="00DA03FF">
        <w:t>º</w:t>
      </w:r>
      <w:r w:rsidR="00DA03FF" w:rsidRPr="0028589C">
        <w:t>C</w:t>
      </w:r>
      <w:r w:rsidR="00DA03FF">
        <w:t xml:space="preserve"> </w:t>
      </w:r>
      <w:r w:rsidRPr="0028589C">
        <w:t>once more</w:t>
      </w:r>
      <w:r w:rsidR="00DA03FF">
        <w:t xml:space="preserve"> and </w:t>
      </w:r>
      <w:r w:rsidRPr="0028589C">
        <w:t>pellet 2 consisting</w:t>
      </w:r>
      <w:r w:rsidR="00DA03FF">
        <w:t xml:space="preserve"> mitochondrial lipids</w:t>
      </w:r>
      <w:r w:rsidRPr="0028589C">
        <w:t xml:space="preserve"> were used for</w:t>
      </w:r>
      <w:r w:rsidR="00DA03FF">
        <w:t xml:space="preserve"> the</w:t>
      </w:r>
      <w:r w:rsidRPr="0028589C">
        <w:t xml:space="preserve"> lipid assay. The</w:t>
      </w:r>
      <w:r w:rsidR="00DA03FF">
        <w:t xml:space="preserve"> new</w:t>
      </w:r>
      <w:r w:rsidRPr="0028589C">
        <w:t xml:space="preserve"> supernatant</w:t>
      </w:r>
      <w:r w:rsidR="00DA03FF">
        <w:t xml:space="preserve"> con</w:t>
      </w:r>
      <w:r w:rsidR="0081085F">
        <w:t xml:space="preserve">sisting </w:t>
      </w:r>
      <w:r w:rsidR="00DA03FF">
        <w:t xml:space="preserve">of </w:t>
      </w:r>
      <w:r w:rsidRPr="0028589C">
        <w:t>microsomes was transferred in</w:t>
      </w:r>
      <w:r w:rsidR="00DA03FF">
        <w:t>to</w:t>
      </w:r>
      <w:r w:rsidRPr="0028589C">
        <w:t xml:space="preserve"> </w:t>
      </w:r>
      <w:r w:rsidR="00DA03FF">
        <w:t xml:space="preserve">a </w:t>
      </w:r>
      <w:r w:rsidRPr="0028589C">
        <w:t>15mL falcon tub</w:t>
      </w:r>
      <w:r w:rsidR="0081085F">
        <w:t xml:space="preserve">e for lipid extraction via the </w:t>
      </w:r>
      <w:r w:rsidRPr="0028589C">
        <w:t>Bligh and Dyer</w:t>
      </w:r>
      <w:r w:rsidR="0081085F">
        <w:t xml:space="preserve"> method</w:t>
      </w:r>
      <w:r w:rsidRPr="0028589C">
        <w:t xml:space="preserve">. The pellet </w:t>
      </w:r>
      <w:r w:rsidR="0081085F">
        <w:t xml:space="preserve">consisting of mitochondrial lipids and other cellular components was </w:t>
      </w:r>
      <w:r w:rsidRPr="0028589C">
        <w:t xml:space="preserve">suspended in </w:t>
      </w:r>
      <w:r w:rsidRPr="00DF73D1">
        <w:rPr>
          <w:strike/>
        </w:rPr>
        <w:t>5-</w:t>
      </w:r>
      <w:r w:rsidRPr="00DF73D1">
        <w:rPr>
          <w:color w:val="FF0000"/>
        </w:rPr>
        <w:t xml:space="preserve">10mL </w:t>
      </w:r>
      <w:r w:rsidRPr="0028589C">
        <w:t>of buffer and sonicated (</w:t>
      </w:r>
      <w:r w:rsidR="0081085F">
        <w:t xml:space="preserve">at </w:t>
      </w:r>
      <w:r w:rsidRPr="0028589C">
        <w:t>50% power) for 10 second twice.</w:t>
      </w:r>
      <w:r w:rsidR="0081085F">
        <w:t xml:space="preserve"> </w:t>
      </w:r>
      <w:commentRangeStart w:id="14"/>
      <w:r w:rsidR="0081085F">
        <w:t xml:space="preserve">The resulting solution was utilized to form </w:t>
      </w:r>
      <w:r w:rsidRPr="0028589C">
        <w:t>5 assay dilution fractions of 1/2</w:t>
      </w:r>
      <w:r w:rsidR="0081085F">
        <w:t>50</w:t>
      </w:r>
      <w:r w:rsidRPr="0028589C">
        <w:t>,1/1</w:t>
      </w:r>
      <w:r w:rsidR="0081085F">
        <w:t>25</w:t>
      </w:r>
      <w:r w:rsidRPr="0028589C">
        <w:t>,1/50, 1/2</w:t>
      </w:r>
      <w:r w:rsidR="0081085F">
        <w:t>5</w:t>
      </w:r>
      <w:r w:rsidRPr="0028589C">
        <w:t xml:space="preserve"> and a control</w:t>
      </w:r>
      <w:r w:rsidR="0081085F">
        <w:t xml:space="preserve">, </w:t>
      </w:r>
      <w:r w:rsidRPr="0028589C">
        <w:t>by adding 1mL of 0.2M of phosphate (pH 11) to each fraction tube followed by addition of different ratios of water and mitochondrial membrane suspension</w:t>
      </w:r>
      <w:r w:rsidR="00880491">
        <w:t xml:space="preserve"> </w:t>
      </w:r>
      <w:r w:rsidRPr="0028589C">
        <w:t>added</w:t>
      </w:r>
      <w:r w:rsidR="00880491">
        <w:t xml:space="preserve"> for a final </w:t>
      </w:r>
      <w:r w:rsidRPr="0028589C">
        <w:t xml:space="preserve">fraction </w:t>
      </w:r>
      <w:r w:rsidR="00880491">
        <w:t xml:space="preserve">volume of </w:t>
      </w:r>
      <w:r w:rsidRPr="0028589C">
        <w:t>2mL</w:t>
      </w:r>
      <w:r w:rsidR="00880491">
        <w:t>. N</w:t>
      </w:r>
      <w:r w:rsidRPr="0028589C">
        <w:t xml:space="preserve">o membrane suspension </w:t>
      </w:r>
      <w:r w:rsidR="00880491">
        <w:t xml:space="preserve">is </w:t>
      </w:r>
      <w:r w:rsidRPr="0028589C">
        <w:t xml:space="preserve">added to </w:t>
      </w:r>
      <w:r w:rsidR="00880491">
        <w:t xml:space="preserve">the </w:t>
      </w:r>
      <w:r w:rsidRPr="0028589C">
        <w:t>control test tube</w:t>
      </w:r>
      <w:r w:rsidR="00880491">
        <w:t xml:space="preserve"> fraction, and </w:t>
      </w:r>
      <w:r w:rsidRPr="0028589C">
        <w:t>50µL of Brilliant Blue R</w:t>
      </w:r>
      <w:r w:rsidR="00880491">
        <w:t xml:space="preserve"> </w:t>
      </w:r>
      <w:commentRangeEnd w:id="14"/>
      <w:r w:rsidR="00DF73D1">
        <w:rPr>
          <w:rStyle w:val="CommentReference"/>
        </w:rPr>
        <w:commentReference w:id="14"/>
      </w:r>
      <w:r w:rsidR="00880491">
        <w:t>was added to each fraction and vortexed, the resulting solutions were i</w:t>
      </w:r>
      <w:r w:rsidRPr="0028589C">
        <w:t>ncubated for 15 minutes,</w:t>
      </w:r>
      <w:r w:rsidR="00880491">
        <w:t xml:space="preserve"> and </w:t>
      </w:r>
      <w:r w:rsidRPr="0028589C">
        <w:t>then the absorbance</w:t>
      </w:r>
      <w:r w:rsidR="00880491">
        <w:t xml:space="preserve">s were read </w:t>
      </w:r>
      <w:r w:rsidR="000971CB">
        <w:t>at</w:t>
      </w:r>
      <w:r w:rsidR="00880491">
        <w:t xml:space="preserve"> 559nm via a spectrophotometer zeroed with water.</w:t>
      </w:r>
    </w:p>
    <w:p w14:paraId="4B0EBF0A" w14:textId="77777777" w:rsidR="0097504B" w:rsidRPr="0028589C" w:rsidRDefault="0097504B" w:rsidP="0014628E">
      <w:pPr>
        <w:rPr>
          <w:b/>
        </w:rPr>
      </w:pPr>
    </w:p>
    <w:tbl>
      <w:tblPr>
        <w:tblStyle w:val="MediumShading1-Accent11"/>
        <w:tblW w:w="0" w:type="auto"/>
        <w:jc w:val="center"/>
        <w:tblInd w:w="0" w:type="dxa"/>
        <w:tblBorders>
          <w:top w:val="single" w:sz="12" w:space="0" w:color="auto"/>
          <w:left w:val="none" w:sz="0" w:space="0" w:color="auto"/>
          <w:bottom w:val="single" w:sz="12" w:space="0" w:color="auto"/>
          <w:right w:val="none" w:sz="0" w:space="0" w:color="auto"/>
          <w:insideH w:val="none" w:sz="0" w:space="0" w:color="auto"/>
        </w:tblBorders>
        <w:tblLook w:val="0480" w:firstRow="0" w:lastRow="0" w:firstColumn="1" w:lastColumn="0" w:noHBand="0" w:noVBand="1"/>
      </w:tblPr>
      <w:tblGrid>
        <w:gridCol w:w="1316"/>
        <w:gridCol w:w="1317"/>
        <w:gridCol w:w="1317"/>
        <w:gridCol w:w="1316"/>
        <w:gridCol w:w="1317"/>
        <w:gridCol w:w="1317"/>
        <w:gridCol w:w="1317"/>
      </w:tblGrid>
      <w:tr w:rsidR="0097504B" w:rsidRPr="00C11C25" w14:paraId="52B18A22" w14:textId="77777777" w:rsidTr="0097504B">
        <w:trPr>
          <w:cnfStyle w:val="000000100000" w:firstRow="0" w:lastRow="0" w:firstColumn="0" w:lastColumn="0" w:oddVBand="0" w:evenVBand="0" w:oddHBand="1" w:evenHBand="0" w:firstRowFirstColumn="0" w:firstRowLastColumn="0" w:lastRowFirstColumn="0" w:lastRowLastColumn="0"/>
          <w:trHeight w:val="492"/>
          <w:jc w:val="center"/>
        </w:trPr>
        <w:tc>
          <w:tcPr>
            <w:cnfStyle w:val="001000000000" w:firstRow="0" w:lastRow="0" w:firstColumn="1" w:lastColumn="0" w:oddVBand="0" w:evenVBand="0" w:oddHBand="0" w:evenHBand="0" w:firstRowFirstColumn="0" w:firstRowLastColumn="0" w:lastRowFirstColumn="0" w:lastRowLastColumn="0"/>
            <w:tcW w:w="1316" w:type="dxa"/>
            <w:tcBorders>
              <w:top w:val="single" w:sz="12" w:space="0" w:color="auto"/>
              <w:bottom w:val="single" w:sz="12" w:space="0" w:color="auto"/>
              <w:right w:val="none" w:sz="0" w:space="0" w:color="auto"/>
            </w:tcBorders>
            <w:shd w:val="clear" w:color="auto" w:fill="auto"/>
            <w:vAlign w:val="center"/>
          </w:tcPr>
          <w:p w14:paraId="5E4F9BC8" w14:textId="77777777" w:rsidR="0097504B" w:rsidRPr="0028589C" w:rsidRDefault="0097504B" w:rsidP="0097504B">
            <w:pPr>
              <w:jc w:val="center"/>
              <w:rPr>
                <w:rFonts w:ascii="Garamond" w:eastAsiaTheme="minorHAnsi" w:hAnsi="Garamond"/>
                <w:bCs w:val="0"/>
                <w:i w:val="0"/>
                <w:sz w:val="20"/>
                <w:szCs w:val="20"/>
                <w:lang w:val="en-US"/>
              </w:rPr>
            </w:pPr>
            <w:r w:rsidRPr="0028589C">
              <w:rPr>
                <w:rFonts w:ascii="Garamond" w:eastAsiaTheme="minorHAnsi" w:hAnsi="Garamond"/>
                <w:bCs w:val="0"/>
                <w:i w:val="0"/>
                <w:sz w:val="20"/>
                <w:szCs w:val="20"/>
                <w:lang w:val="en-US"/>
              </w:rPr>
              <w:t>Sample</w:t>
            </w:r>
          </w:p>
        </w:tc>
        <w:tc>
          <w:tcPr>
            <w:tcW w:w="1317" w:type="dxa"/>
            <w:tcBorders>
              <w:top w:val="single" w:sz="12" w:space="0" w:color="auto"/>
              <w:left w:val="none" w:sz="0" w:space="0" w:color="auto"/>
              <w:bottom w:val="single" w:sz="12" w:space="0" w:color="auto"/>
              <w:right w:val="none" w:sz="0" w:space="0" w:color="auto"/>
            </w:tcBorders>
            <w:shd w:val="clear" w:color="auto" w:fill="auto"/>
            <w:vAlign w:val="center"/>
          </w:tcPr>
          <w:p w14:paraId="2F182518" w14:textId="77777777"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i w:val="0"/>
                <w:sz w:val="20"/>
                <w:szCs w:val="20"/>
                <w:lang w:val="en-US"/>
              </w:rPr>
            </w:pPr>
            <w:r w:rsidRPr="0028589C">
              <w:rPr>
                <w:rFonts w:ascii="Garamond" w:eastAsiaTheme="minorHAnsi" w:hAnsi="Garamond"/>
                <w:b/>
                <w:i w:val="0"/>
                <w:sz w:val="20"/>
                <w:szCs w:val="20"/>
                <w:lang w:val="en-US"/>
              </w:rPr>
              <w:t>Dilution fraction</w:t>
            </w:r>
          </w:p>
        </w:tc>
        <w:tc>
          <w:tcPr>
            <w:tcW w:w="1317" w:type="dxa"/>
            <w:tcBorders>
              <w:top w:val="single" w:sz="12" w:space="0" w:color="auto"/>
              <w:left w:val="none" w:sz="0" w:space="0" w:color="auto"/>
              <w:bottom w:val="single" w:sz="12" w:space="0" w:color="auto"/>
              <w:right w:val="none" w:sz="0" w:space="0" w:color="auto"/>
            </w:tcBorders>
            <w:shd w:val="clear" w:color="auto" w:fill="auto"/>
            <w:vAlign w:val="center"/>
          </w:tcPr>
          <w:p w14:paraId="4C53D09A" w14:textId="0650167D"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i w:val="0"/>
                <w:sz w:val="20"/>
                <w:szCs w:val="20"/>
                <w:lang w:val="en-US"/>
              </w:rPr>
            </w:pPr>
            <w:r w:rsidRPr="0028589C">
              <w:rPr>
                <w:rFonts w:ascii="Garamond" w:eastAsiaTheme="minorHAnsi" w:hAnsi="Garamond"/>
                <w:b/>
                <w:i w:val="0"/>
                <w:sz w:val="20"/>
                <w:szCs w:val="20"/>
                <w:lang w:val="en-US"/>
              </w:rPr>
              <w:t>Phosphate pH 11, 0.2M (mL)</w:t>
            </w:r>
          </w:p>
        </w:tc>
        <w:tc>
          <w:tcPr>
            <w:tcW w:w="1316" w:type="dxa"/>
            <w:tcBorders>
              <w:top w:val="single" w:sz="12" w:space="0" w:color="auto"/>
              <w:left w:val="none" w:sz="0" w:space="0" w:color="auto"/>
              <w:bottom w:val="single" w:sz="12" w:space="0" w:color="auto"/>
              <w:right w:val="none" w:sz="0" w:space="0" w:color="auto"/>
            </w:tcBorders>
            <w:shd w:val="clear" w:color="auto" w:fill="auto"/>
            <w:vAlign w:val="center"/>
          </w:tcPr>
          <w:p w14:paraId="46767757" w14:textId="77777777"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i w:val="0"/>
                <w:sz w:val="20"/>
                <w:szCs w:val="20"/>
                <w:lang w:val="en-US"/>
              </w:rPr>
            </w:pPr>
            <w:r w:rsidRPr="0028589C">
              <w:rPr>
                <w:rFonts w:ascii="Garamond" w:eastAsiaTheme="minorHAnsi" w:hAnsi="Garamond"/>
                <w:b/>
                <w:i w:val="0"/>
                <w:sz w:val="20"/>
                <w:szCs w:val="20"/>
                <w:lang w:val="en-US"/>
              </w:rPr>
              <w:t>Water (mL)</w:t>
            </w:r>
          </w:p>
        </w:tc>
        <w:tc>
          <w:tcPr>
            <w:tcW w:w="1317" w:type="dxa"/>
            <w:tcBorders>
              <w:top w:val="single" w:sz="12" w:space="0" w:color="auto"/>
              <w:left w:val="none" w:sz="0" w:space="0" w:color="auto"/>
              <w:bottom w:val="single" w:sz="12" w:space="0" w:color="auto"/>
              <w:right w:val="none" w:sz="0" w:space="0" w:color="auto"/>
            </w:tcBorders>
            <w:shd w:val="clear" w:color="auto" w:fill="auto"/>
            <w:vAlign w:val="center"/>
          </w:tcPr>
          <w:p w14:paraId="49CD24D0" w14:textId="1303AA5B"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i w:val="0"/>
                <w:sz w:val="20"/>
                <w:szCs w:val="20"/>
                <w:lang w:val="en-US"/>
              </w:rPr>
            </w:pPr>
            <w:r w:rsidRPr="0028589C">
              <w:rPr>
                <w:rFonts w:ascii="Garamond" w:eastAsiaTheme="minorHAnsi" w:hAnsi="Garamond"/>
                <w:b/>
                <w:i w:val="0"/>
                <w:sz w:val="20"/>
                <w:szCs w:val="20"/>
                <w:lang w:val="en-US"/>
              </w:rPr>
              <w:t>Membrane suspension (µL)</w:t>
            </w:r>
          </w:p>
        </w:tc>
        <w:tc>
          <w:tcPr>
            <w:tcW w:w="1317" w:type="dxa"/>
            <w:tcBorders>
              <w:top w:val="single" w:sz="12" w:space="0" w:color="auto"/>
              <w:left w:val="none" w:sz="0" w:space="0" w:color="auto"/>
              <w:bottom w:val="single" w:sz="12" w:space="0" w:color="auto"/>
              <w:right w:val="none" w:sz="0" w:space="0" w:color="auto"/>
            </w:tcBorders>
            <w:shd w:val="clear" w:color="auto" w:fill="auto"/>
            <w:vAlign w:val="center"/>
          </w:tcPr>
          <w:p w14:paraId="5E0A2217" w14:textId="77777777"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i w:val="0"/>
                <w:sz w:val="20"/>
                <w:szCs w:val="20"/>
                <w:lang w:val="en-US"/>
              </w:rPr>
            </w:pPr>
            <w:r w:rsidRPr="0028589C">
              <w:rPr>
                <w:rFonts w:ascii="Garamond" w:eastAsiaTheme="minorHAnsi" w:hAnsi="Garamond"/>
                <w:b/>
                <w:i w:val="0"/>
                <w:sz w:val="20"/>
                <w:szCs w:val="20"/>
                <w:lang w:val="en-US"/>
              </w:rPr>
              <w:t>Brillant blue R 1.0g/L</w:t>
            </w:r>
          </w:p>
          <w:p w14:paraId="45CAC717" w14:textId="6EFA865E"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i w:val="0"/>
                <w:sz w:val="20"/>
                <w:szCs w:val="20"/>
                <w:lang w:val="en-US"/>
              </w:rPr>
            </w:pPr>
            <w:r w:rsidRPr="0028589C">
              <w:rPr>
                <w:rFonts w:ascii="Garamond" w:eastAsiaTheme="minorHAnsi" w:hAnsi="Garamond"/>
                <w:b/>
                <w:i w:val="0"/>
                <w:sz w:val="20"/>
                <w:szCs w:val="20"/>
                <w:lang w:val="en-US"/>
              </w:rPr>
              <w:t>(µL)</w:t>
            </w:r>
          </w:p>
        </w:tc>
        <w:tc>
          <w:tcPr>
            <w:tcW w:w="1317" w:type="dxa"/>
            <w:tcBorders>
              <w:top w:val="single" w:sz="12" w:space="0" w:color="auto"/>
              <w:left w:val="none" w:sz="0" w:space="0" w:color="auto"/>
              <w:bottom w:val="single" w:sz="12" w:space="0" w:color="auto"/>
            </w:tcBorders>
            <w:shd w:val="clear" w:color="auto" w:fill="auto"/>
            <w:vAlign w:val="center"/>
          </w:tcPr>
          <w:p w14:paraId="0F448511" w14:textId="7C107C34"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i w:val="0"/>
                <w:sz w:val="20"/>
                <w:szCs w:val="20"/>
                <w:lang w:val="en-US"/>
              </w:rPr>
            </w:pPr>
            <w:r w:rsidRPr="0028589C">
              <w:rPr>
                <w:rFonts w:ascii="Garamond" w:eastAsiaTheme="minorHAnsi" w:hAnsi="Garamond"/>
                <w:b/>
                <w:i w:val="0"/>
                <w:sz w:val="20"/>
                <w:szCs w:val="20"/>
                <w:lang w:val="en-US"/>
              </w:rPr>
              <w:t>A559</w:t>
            </w:r>
            <w:r w:rsidR="007155E0" w:rsidRPr="007155E0">
              <w:rPr>
                <w:rFonts w:ascii="Garamond" w:eastAsiaTheme="minorHAnsi" w:hAnsi="Garamond"/>
                <w:b/>
                <w:i w:val="0"/>
                <w:sz w:val="20"/>
                <w:szCs w:val="20"/>
                <w:vertAlign w:val="superscript"/>
                <w:lang w:val="en-US"/>
              </w:rPr>
              <w:t>*</w:t>
            </w:r>
          </w:p>
        </w:tc>
      </w:tr>
      <w:tr w:rsidR="0028589C" w:rsidRPr="00C11C25" w14:paraId="5471ABEF" w14:textId="77777777" w:rsidTr="000971CB">
        <w:trPr>
          <w:cnfStyle w:val="000000010000" w:firstRow="0" w:lastRow="0" w:firstColumn="0" w:lastColumn="0" w:oddVBand="0" w:evenVBand="0" w:oddHBand="0" w:evenHBand="1" w:firstRowFirstColumn="0" w:firstRowLastColumn="0" w:lastRowFirstColumn="0" w:lastRowLastColumn="0"/>
          <w:trHeight w:val="220"/>
          <w:jc w:val="center"/>
        </w:trPr>
        <w:tc>
          <w:tcPr>
            <w:cnfStyle w:val="001000000000" w:firstRow="0" w:lastRow="0" w:firstColumn="1" w:lastColumn="0" w:oddVBand="0" w:evenVBand="0" w:oddHBand="0" w:evenHBand="0" w:firstRowFirstColumn="0" w:firstRowLastColumn="0" w:lastRowFirstColumn="0" w:lastRowLastColumn="0"/>
            <w:tcW w:w="1316" w:type="dxa"/>
            <w:tcBorders>
              <w:top w:val="single" w:sz="12" w:space="0" w:color="auto"/>
              <w:right w:val="none" w:sz="0" w:space="0" w:color="auto"/>
            </w:tcBorders>
            <w:shd w:val="clear" w:color="auto" w:fill="auto"/>
            <w:vAlign w:val="center"/>
          </w:tcPr>
          <w:p w14:paraId="000D1398" w14:textId="77777777" w:rsidR="0028589C" w:rsidRPr="0097504B" w:rsidRDefault="0028589C" w:rsidP="0028589C">
            <w:pPr>
              <w:jc w:val="center"/>
              <w:rPr>
                <w:rFonts w:ascii="Garamond" w:eastAsiaTheme="minorHAnsi" w:hAnsi="Garamond"/>
                <w:b w:val="0"/>
                <w:bCs w:val="0"/>
                <w:i w:val="0"/>
                <w:sz w:val="20"/>
                <w:szCs w:val="20"/>
                <w:lang w:val="en-US"/>
              </w:rPr>
            </w:pPr>
            <w:r w:rsidRPr="0097504B">
              <w:rPr>
                <w:rFonts w:ascii="Garamond" w:eastAsiaTheme="minorHAnsi" w:hAnsi="Garamond"/>
                <w:b w:val="0"/>
                <w:bCs w:val="0"/>
                <w:i w:val="0"/>
                <w:sz w:val="20"/>
                <w:szCs w:val="20"/>
                <w:lang w:val="en-US"/>
              </w:rPr>
              <w:t>1) Control</w:t>
            </w:r>
          </w:p>
        </w:tc>
        <w:tc>
          <w:tcPr>
            <w:tcW w:w="1317" w:type="dxa"/>
            <w:tcBorders>
              <w:top w:val="single" w:sz="12" w:space="0" w:color="auto"/>
              <w:left w:val="none" w:sz="0" w:space="0" w:color="auto"/>
              <w:right w:val="none" w:sz="0" w:space="0" w:color="auto"/>
            </w:tcBorders>
            <w:shd w:val="clear" w:color="auto" w:fill="auto"/>
            <w:vAlign w:val="center"/>
          </w:tcPr>
          <w:p w14:paraId="10B56E83" w14:textId="77777777"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0</w:t>
            </w:r>
          </w:p>
        </w:tc>
        <w:tc>
          <w:tcPr>
            <w:tcW w:w="1317" w:type="dxa"/>
            <w:tcBorders>
              <w:top w:val="single" w:sz="12" w:space="0" w:color="auto"/>
              <w:left w:val="none" w:sz="0" w:space="0" w:color="auto"/>
              <w:right w:val="none" w:sz="0" w:space="0" w:color="auto"/>
            </w:tcBorders>
            <w:shd w:val="clear" w:color="auto" w:fill="auto"/>
            <w:vAlign w:val="center"/>
          </w:tcPr>
          <w:p w14:paraId="1B5D453A" w14:textId="77777777"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1</w:t>
            </w:r>
          </w:p>
        </w:tc>
        <w:tc>
          <w:tcPr>
            <w:tcW w:w="1316" w:type="dxa"/>
            <w:tcBorders>
              <w:top w:val="single" w:sz="12" w:space="0" w:color="auto"/>
              <w:left w:val="none" w:sz="0" w:space="0" w:color="auto"/>
              <w:right w:val="none" w:sz="0" w:space="0" w:color="auto"/>
            </w:tcBorders>
            <w:shd w:val="clear" w:color="auto" w:fill="auto"/>
            <w:vAlign w:val="center"/>
          </w:tcPr>
          <w:p w14:paraId="64357497" w14:textId="77777777"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0.95</w:t>
            </w:r>
          </w:p>
        </w:tc>
        <w:tc>
          <w:tcPr>
            <w:tcW w:w="1317" w:type="dxa"/>
            <w:tcBorders>
              <w:top w:val="single" w:sz="12" w:space="0" w:color="auto"/>
              <w:left w:val="none" w:sz="0" w:space="0" w:color="auto"/>
              <w:right w:val="none" w:sz="0" w:space="0" w:color="auto"/>
            </w:tcBorders>
            <w:shd w:val="clear" w:color="auto" w:fill="auto"/>
            <w:vAlign w:val="center"/>
          </w:tcPr>
          <w:p w14:paraId="71C6A729" w14:textId="77777777"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0</w:t>
            </w:r>
          </w:p>
        </w:tc>
        <w:tc>
          <w:tcPr>
            <w:tcW w:w="1317" w:type="dxa"/>
            <w:tcBorders>
              <w:top w:val="single" w:sz="12" w:space="0" w:color="auto"/>
              <w:left w:val="none" w:sz="0" w:space="0" w:color="auto"/>
              <w:right w:val="none" w:sz="0" w:space="0" w:color="auto"/>
            </w:tcBorders>
            <w:shd w:val="clear" w:color="auto" w:fill="auto"/>
            <w:vAlign w:val="center"/>
          </w:tcPr>
          <w:p w14:paraId="6D07B5B8" w14:textId="77777777"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50</w:t>
            </w:r>
          </w:p>
        </w:tc>
        <w:tc>
          <w:tcPr>
            <w:tcW w:w="1317" w:type="dxa"/>
            <w:tcBorders>
              <w:top w:val="single" w:sz="12" w:space="0" w:color="auto"/>
              <w:left w:val="none" w:sz="0" w:space="0" w:color="auto"/>
            </w:tcBorders>
            <w:shd w:val="clear" w:color="auto" w:fill="auto"/>
            <w:vAlign w:val="bottom"/>
          </w:tcPr>
          <w:p w14:paraId="5BD34E5A" w14:textId="052ABFA8"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28589C">
              <w:rPr>
                <w:rFonts w:ascii="Garamond" w:eastAsiaTheme="minorHAnsi" w:hAnsi="Garamond"/>
                <w:i w:val="0"/>
                <w:sz w:val="20"/>
                <w:szCs w:val="20"/>
                <w:lang w:val="en-US"/>
              </w:rPr>
              <w:t>0.78</w:t>
            </w:r>
          </w:p>
        </w:tc>
      </w:tr>
      <w:tr w:rsidR="0028589C" w:rsidRPr="00C11C25" w14:paraId="42D5B034" w14:textId="77777777" w:rsidTr="000971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6" w:type="dxa"/>
            <w:tcBorders>
              <w:right w:val="none" w:sz="0" w:space="0" w:color="auto"/>
            </w:tcBorders>
            <w:shd w:val="clear" w:color="auto" w:fill="auto"/>
            <w:vAlign w:val="center"/>
          </w:tcPr>
          <w:p w14:paraId="27DDD67A" w14:textId="268981B6" w:rsidR="0028589C" w:rsidRPr="0097504B" w:rsidRDefault="0028589C" w:rsidP="0028589C">
            <w:pPr>
              <w:jc w:val="center"/>
              <w:rPr>
                <w:rFonts w:ascii="Garamond" w:eastAsiaTheme="minorHAnsi" w:hAnsi="Garamond"/>
                <w:b w:val="0"/>
                <w:bCs w:val="0"/>
                <w:i w:val="0"/>
                <w:sz w:val="20"/>
                <w:szCs w:val="20"/>
                <w:lang w:val="en-US"/>
              </w:rPr>
            </w:pPr>
            <w:r w:rsidRPr="0097504B">
              <w:rPr>
                <w:rFonts w:ascii="Garamond" w:eastAsiaTheme="minorHAnsi" w:hAnsi="Garamond"/>
                <w:b w:val="0"/>
                <w:bCs w:val="0"/>
                <w:i w:val="0"/>
                <w:sz w:val="20"/>
                <w:szCs w:val="20"/>
                <w:lang w:val="en-US"/>
              </w:rPr>
              <w:t>2) 1/2</w:t>
            </w:r>
            <w:r w:rsidR="007155E0">
              <w:rPr>
                <w:rFonts w:ascii="Garamond" w:eastAsiaTheme="minorHAnsi" w:hAnsi="Garamond"/>
                <w:b w:val="0"/>
                <w:bCs w:val="0"/>
                <w:i w:val="0"/>
                <w:sz w:val="20"/>
                <w:szCs w:val="20"/>
                <w:lang w:val="en-US"/>
              </w:rPr>
              <w:t>5</w:t>
            </w:r>
            <w:r w:rsidRPr="0097504B">
              <w:rPr>
                <w:rFonts w:ascii="Garamond" w:eastAsiaTheme="minorHAnsi" w:hAnsi="Garamond"/>
                <w:b w:val="0"/>
                <w:bCs w:val="0"/>
                <w:i w:val="0"/>
                <w:sz w:val="20"/>
                <w:szCs w:val="20"/>
                <w:lang w:val="en-US"/>
              </w:rPr>
              <w:t>0</w:t>
            </w:r>
          </w:p>
        </w:tc>
        <w:tc>
          <w:tcPr>
            <w:tcW w:w="1317" w:type="dxa"/>
            <w:tcBorders>
              <w:left w:val="none" w:sz="0" w:space="0" w:color="auto"/>
              <w:right w:val="none" w:sz="0" w:space="0" w:color="auto"/>
            </w:tcBorders>
            <w:shd w:val="clear" w:color="auto" w:fill="auto"/>
            <w:vAlign w:val="center"/>
          </w:tcPr>
          <w:p w14:paraId="0479DA52" w14:textId="1C31ED3B" w:rsidR="0028589C" w:rsidRPr="0097504B" w:rsidRDefault="0028589C"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0.00</w:t>
            </w:r>
            <w:r w:rsidR="007155E0">
              <w:rPr>
                <w:rFonts w:ascii="Garamond" w:eastAsiaTheme="minorHAnsi" w:hAnsi="Garamond"/>
                <w:i w:val="0"/>
                <w:sz w:val="20"/>
                <w:szCs w:val="20"/>
                <w:lang w:val="en-US"/>
              </w:rPr>
              <w:t>04</w:t>
            </w:r>
          </w:p>
        </w:tc>
        <w:tc>
          <w:tcPr>
            <w:tcW w:w="1317" w:type="dxa"/>
            <w:tcBorders>
              <w:left w:val="none" w:sz="0" w:space="0" w:color="auto"/>
              <w:right w:val="none" w:sz="0" w:space="0" w:color="auto"/>
            </w:tcBorders>
            <w:shd w:val="clear" w:color="auto" w:fill="auto"/>
            <w:vAlign w:val="center"/>
          </w:tcPr>
          <w:p w14:paraId="51B920A7" w14:textId="77777777" w:rsidR="0028589C" w:rsidRPr="0097504B" w:rsidRDefault="0028589C"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1</w:t>
            </w:r>
          </w:p>
        </w:tc>
        <w:tc>
          <w:tcPr>
            <w:tcW w:w="1316" w:type="dxa"/>
            <w:tcBorders>
              <w:left w:val="none" w:sz="0" w:space="0" w:color="auto"/>
              <w:right w:val="none" w:sz="0" w:space="0" w:color="auto"/>
            </w:tcBorders>
            <w:shd w:val="clear" w:color="auto" w:fill="auto"/>
            <w:vAlign w:val="center"/>
          </w:tcPr>
          <w:p w14:paraId="46268E98" w14:textId="3AB5F481" w:rsidR="0028589C" w:rsidRPr="0097504B" w:rsidRDefault="0028589C"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0.94</w:t>
            </w:r>
            <w:r w:rsidR="007155E0">
              <w:rPr>
                <w:rFonts w:ascii="Garamond" w:eastAsiaTheme="minorHAnsi" w:hAnsi="Garamond"/>
                <w:i w:val="0"/>
                <w:sz w:val="20"/>
                <w:szCs w:val="20"/>
                <w:lang w:val="en-US"/>
              </w:rPr>
              <w:t>2</w:t>
            </w:r>
          </w:p>
        </w:tc>
        <w:tc>
          <w:tcPr>
            <w:tcW w:w="1317" w:type="dxa"/>
            <w:tcBorders>
              <w:left w:val="none" w:sz="0" w:space="0" w:color="auto"/>
              <w:right w:val="none" w:sz="0" w:space="0" w:color="auto"/>
            </w:tcBorders>
            <w:shd w:val="clear" w:color="auto" w:fill="auto"/>
            <w:vAlign w:val="center"/>
          </w:tcPr>
          <w:p w14:paraId="50393496" w14:textId="4D7BD8BC" w:rsidR="0028589C" w:rsidRPr="0097504B" w:rsidRDefault="007155E0"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Pr>
                <w:rFonts w:ascii="Garamond" w:eastAsiaTheme="minorHAnsi" w:hAnsi="Garamond"/>
                <w:i w:val="0"/>
                <w:sz w:val="20"/>
                <w:szCs w:val="20"/>
                <w:lang w:val="en-US"/>
              </w:rPr>
              <w:t>8</w:t>
            </w:r>
          </w:p>
        </w:tc>
        <w:tc>
          <w:tcPr>
            <w:tcW w:w="1317" w:type="dxa"/>
            <w:tcBorders>
              <w:left w:val="none" w:sz="0" w:space="0" w:color="auto"/>
              <w:right w:val="none" w:sz="0" w:space="0" w:color="auto"/>
            </w:tcBorders>
            <w:shd w:val="clear" w:color="auto" w:fill="auto"/>
            <w:vAlign w:val="center"/>
          </w:tcPr>
          <w:p w14:paraId="3DA33064" w14:textId="77777777" w:rsidR="0028589C" w:rsidRPr="0097504B" w:rsidRDefault="0028589C"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50</w:t>
            </w:r>
          </w:p>
        </w:tc>
        <w:tc>
          <w:tcPr>
            <w:tcW w:w="1317" w:type="dxa"/>
            <w:tcBorders>
              <w:left w:val="none" w:sz="0" w:space="0" w:color="auto"/>
            </w:tcBorders>
            <w:shd w:val="clear" w:color="auto" w:fill="auto"/>
            <w:vAlign w:val="bottom"/>
          </w:tcPr>
          <w:p w14:paraId="38843443" w14:textId="36877A75" w:rsidR="0028589C" w:rsidRPr="0097504B" w:rsidRDefault="0028589C"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sidRPr="0028589C">
              <w:rPr>
                <w:rFonts w:ascii="Garamond" w:eastAsiaTheme="minorHAnsi" w:hAnsi="Garamond"/>
                <w:i w:val="0"/>
                <w:sz w:val="20"/>
                <w:szCs w:val="20"/>
                <w:lang w:val="en-US"/>
              </w:rPr>
              <w:t>0.748</w:t>
            </w:r>
          </w:p>
        </w:tc>
      </w:tr>
      <w:tr w:rsidR="0028589C" w:rsidRPr="00C11C25" w14:paraId="0D4619EC" w14:textId="77777777" w:rsidTr="000971CB">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6" w:type="dxa"/>
            <w:tcBorders>
              <w:right w:val="none" w:sz="0" w:space="0" w:color="auto"/>
            </w:tcBorders>
            <w:shd w:val="clear" w:color="auto" w:fill="auto"/>
            <w:vAlign w:val="center"/>
          </w:tcPr>
          <w:p w14:paraId="1AD587C5" w14:textId="2A76B000" w:rsidR="0028589C" w:rsidRPr="0097504B" w:rsidRDefault="0028589C" w:rsidP="0028589C">
            <w:pPr>
              <w:jc w:val="center"/>
              <w:rPr>
                <w:rFonts w:ascii="Garamond" w:eastAsiaTheme="minorHAnsi" w:hAnsi="Garamond"/>
                <w:b w:val="0"/>
                <w:bCs w:val="0"/>
                <w:i w:val="0"/>
                <w:sz w:val="20"/>
                <w:szCs w:val="20"/>
                <w:lang w:val="en-US"/>
              </w:rPr>
            </w:pPr>
            <w:r w:rsidRPr="0097504B">
              <w:rPr>
                <w:rFonts w:ascii="Garamond" w:eastAsiaTheme="minorHAnsi" w:hAnsi="Garamond"/>
                <w:b w:val="0"/>
                <w:bCs w:val="0"/>
                <w:i w:val="0"/>
                <w:sz w:val="20"/>
                <w:szCs w:val="20"/>
                <w:lang w:val="en-US"/>
              </w:rPr>
              <w:t>3) 1/1</w:t>
            </w:r>
            <w:r w:rsidR="007155E0">
              <w:rPr>
                <w:rFonts w:ascii="Garamond" w:eastAsiaTheme="minorHAnsi" w:hAnsi="Garamond"/>
                <w:b w:val="0"/>
                <w:bCs w:val="0"/>
                <w:i w:val="0"/>
                <w:sz w:val="20"/>
                <w:szCs w:val="20"/>
                <w:lang w:val="en-US"/>
              </w:rPr>
              <w:t>25</w:t>
            </w:r>
          </w:p>
        </w:tc>
        <w:tc>
          <w:tcPr>
            <w:tcW w:w="1317" w:type="dxa"/>
            <w:tcBorders>
              <w:left w:val="none" w:sz="0" w:space="0" w:color="auto"/>
              <w:right w:val="none" w:sz="0" w:space="0" w:color="auto"/>
            </w:tcBorders>
            <w:shd w:val="clear" w:color="auto" w:fill="auto"/>
            <w:vAlign w:val="center"/>
          </w:tcPr>
          <w:p w14:paraId="0CC651FB" w14:textId="4BB75780"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0.0</w:t>
            </w:r>
            <w:r w:rsidR="007155E0">
              <w:rPr>
                <w:rFonts w:ascii="Garamond" w:eastAsiaTheme="minorHAnsi" w:hAnsi="Garamond"/>
                <w:i w:val="0"/>
                <w:sz w:val="20"/>
                <w:szCs w:val="20"/>
                <w:lang w:val="en-US"/>
              </w:rPr>
              <w:t>08</w:t>
            </w:r>
          </w:p>
        </w:tc>
        <w:tc>
          <w:tcPr>
            <w:tcW w:w="1317" w:type="dxa"/>
            <w:tcBorders>
              <w:left w:val="none" w:sz="0" w:space="0" w:color="auto"/>
              <w:right w:val="none" w:sz="0" w:space="0" w:color="auto"/>
            </w:tcBorders>
            <w:shd w:val="clear" w:color="auto" w:fill="auto"/>
            <w:vAlign w:val="center"/>
          </w:tcPr>
          <w:p w14:paraId="2F43D39D" w14:textId="77777777"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1</w:t>
            </w:r>
          </w:p>
        </w:tc>
        <w:tc>
          <w:tcPr>
            <w:tcW w:w="1316" w:type="dxa"/>
            <w:tcBorders>
              <w:left w:val="none" w:sz="0" w:space="0" w:color="auto"/>
              <w:right w:val="none" w:sz="0" w:space="0" w:color="auto"/>
            </w:tcBorders>
            <w:shd w:val="clear" w:color="auto" w:fill="auto"/>
            <w:vAlign w:val="center"/>
          </w:tcPr>
          <w:p w14:paraId="581A082C" w14:textId="7171D5D9"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0.93</w:t>
            </w:r>
            <w:r w:rsidR="007155E0">
              <w:rPr>
                <w:rFonts w:ascii="Garamond" w:eastAsiaTheme="minorHAnsi" w:hAnsi="Garamond"/>
                <w:i w:val="0"/>
                <w:sz w:val="20"/>
                <w:szCs w:val="20"/>
                <w:lang w:val="en-US"/>
              </w:rPr>
              <w:t>4</w:t>
            </w:r>
          </w:p>
        </w:tc>
        <w:tc>
          <w:tcPr>
            <w:tcW w:w="1317" w:type="dxa"/>
            <w:tcBorders>
              <w:left w:val="none" w:sz="0" w:space="0" w:color="auto"/>
              <w:right w:val="none" w:sz="0" w:space="0" w:color="auto"/>
            </w:tcBorders>
            <w:shd w:val="clear" w:color="auto" w:fill="auto"/>
            <w:vAlign w:val="center"/>
          </w:tcPr>
          <w:p w14:paraId="79B86D87" w14:textId="2FE83AB1" w:rsidR="0028589C" w:rsidRPr="0097504B" w:rsidRDefault="007155E0"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Pr>
                <w:rFonts w:ascii="Garamond" w:eastAsiaTheme="minorHAnsi" w:hAnsi="Garamond"/>
                <w:i w:val="0"/>
                <w:sz w:val="20"/>
                <w:szCs w:val="20"/>
                <w:lang w:val="en-US"/>
              </w:rPr>
              <w:t>16</w:t>
            </w:r>
          </w:p>
        </w:tc>
        <w:tc>
          <w:tcPr>
            <w:tcW w:w="1317" w:type="dxa"/>
            <w:tcBorders>
              <w:left w:val="none" w:sz="0" w:space="0" w:color="auto"/>
              <w:right w:val="none" w:sz="0" w:space="0" w:color="auto"/>
            </w:tcBorders>
            <w:shd w:val="clear" w:color="auto" w:fill="auto"/>
            <w:vAlign w:val="center"/>
          </w:tcPr>
          <w:p w14:paraId="334EC350" w14:textId="77777777"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50</w:t>
            </w:r>
          </w:p>
        </w:tc>
        <w:tc>
          <w:tcPr>
            <w:tcW w:w="1317" w:type="dxa"/>
            <w:tcBorders>
              <w:left w:val="none" w:sz="0" w:space="0" w:color="auto"/>
            </w:tcBorders>
            <w:shd w:val="clear" w:color="auto" w:fill="auto"/>
            <w:vAlign w:val="bottom"/>
          </w:tcPr>
          <w:p w14:paraId="6FA7A3DC" w14:textId="53F7FBF1"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28589C">
              <w:rPr>
                <w:rFonts w:ascii="Garamond" w:eastAsiaTheme="minorHAnsi" w:hAnsi="Garamond"/>
                <w:i w:val="0"/>
                <w:sz w:val="20"/>
                <w:szCs w:val="20"/>
                <w:lang w:val="en-US"/>
              </w:rPr>
              <w:t>0.703</w:t>
            </w:r>
          </w:p>
        </w:tc>
      </w:tr>
      <w:tr w:rsidR="0028589C" w:rsidRPr="00C11C25" w14:paraId="59003622" w14:textId="77777777" w:rsidTr="000971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6" w:type="dxa"/>
            <w:tcBorders>
              <w:right w:val="none" w:sz="0" w:space="0" w:color="auto"/>
            </w:tcBorders>
            <w:shd w:val="clear" w:color="auto" w:fill="auto"/>
            <w:vAlign w:val="center"/>
          </w:tcPr>
          <w:p w14:paraId="555D34E5" w14:textId="77777777" w:rsidR="0028589C" w:rsidRPr="0097504B" w:rsidRDefault="0028589C" w:rsidP="0028589C">
            <w:pPr>
              <w:jc w:val="center"/>
              <w:rPr>
                <w:rFonts w:ascii="Garamond" w:eastAsiaTheme="minorHAnsi" w:hAnsi="Garamond"/>
                <w:b w:val="0"/>
                <w:bCs w:val="0"/>
                <w:i w:val="0"/>
                <w:sz w:val="20"/>
                <w:szCs w:val="20"/>
                <w:lang w:val="en-US"/>
              </w:rPr>
            </w:pPr>
            <w:r w:rsidRPr="0097504B">
              <w:rPr>
                <w:rFonts w:ascii="Garamond" w:eastAsiaTheme="minorHAnsi" w:hAnsi="Garamond"/>
                <w:b w:val="0"/>
                <w:bCs w:val="0"/>
                <w:i w:val="0"/>
                <w:sz w:val="20"/>
                <w:szCs w:val="20"/>
                <w:lang w:val="en-US"/>
              </w:rPr>
              <w:t>4) 1/50</w:t>
            </w:r>
          </w:p>
        </w:tc>
        <w:tc>
          <w:tcPr>
            <w:tcW w:w="1317" w:type="dxa"/>
            <w:tcBorders>
              <w:left w:val="none" w:sz="0" w:space="0" w:color="auto"/>
              <w:right w:val="none" w:sz="0" w:space="0" w:color="auto"/>
            </w:tcBorders>
            <w:shd w:val="clear" w:color="auto" w:fill="auto"/>
            <w:vAlign w:val="center"/>
          </w:tcPr>
          <w:p w14:paraId="73C31DF0" w14:textId="77777777" w:rsidR="0028589C" w:rsidRPr="0097504B" w:rsidRDefault="0028589C"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0.02</w:t>
            </w:r>
          </w:p>
        </w:tc>
        <w:tc>
          <w:tcPr>
            <w:tcW w:w="1317" w:type="dxa"/>
            <w:tcBorders>
              <w:left w:val="none" w:sz="0" w:space="0" w:color="auto"/>
              <w:right w:val="none" w:sz="0" w:space="0" w:color="auto"/>
            </w:tcBorders>
            <w:shd w:val="clear" w:color="auto" w:fill="auto"/>
            <w:vAlign w:val="center"/>
          </w:tcPr>
          <w:p w14:paraId="1F607DD8" w14:textId="77777777" w:rsidR="0028589C" w:rsidRPr="0097504B" w:rsidRDefault="0028589C"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1</w:t>
            </w:r>
          </w:p>
        </w:tc>
        <w:tc>
          <w:tcPr>
            <w:tcW w:w="1316" w:type="dxa"/>
            <w:tcBorders>
              <w:left w:val="none" w:sz="0" w:space="0" w:color="auto"/>
              <w:right w:val="none" w:sz="0" w:space="0" w:color="auto"/>
            </w:tcBorders>
            <w:shd w:val="clear" w:color="auto" w:fill="auto"/>
            <w:vAlign w:val="center"/>
          </w:tcPr>
          <w:p w14:paraId="53C89279" w14:textId="77777777" w:rsidR="0028589C" w:rsidRPr="0097504B" w:rsidRDefault="0028589C"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0.91</w:t>
            </w:r>
          </w:p>
        </w:tc>
        <w:tc>
          <w:tcPr>
            <w:tcW w:w="1317" w:type="dxa"/>
            <w:tcBorders>
              <w:left w:val="none" w:sz="0" w:space="0" w:color="auto"/>
              <w:right w:val="none" w:sz="0" w:space="0" w:color="auto"/>
            </w:tcBorders>
            <w:shd w:val="clear" w:color="auto" w:fill="auto"/>
            <w:vAlign w:val="center"/>
          </w:tcPr>
          <w:p w14:paraId="50A7FEFA" w14:textId="77777777" w:rsidR="0028589C" w:rsidRPr="0097504B" w:rsidRDefault="0028589C"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40</w:t>
            </w:r>
          </w:p>
        </w:tc>
        <w:tc>
          <w:tcPr>
            <w:tcW w:w="1317" w:type="dxa"/>
            <w:tcBorders>
              <w:left w:val="none" w:sz="0" w:space="0" w:color="auto"/>
              <w:right w:val="none" w:sz="0" w:space="0" w:color="auto"/>
            </w:tcBorders>
            <w:shd w:val="clear" w:color="auto" w:fill="auto"/>
            <w:vAlign w:val="center"/>
          </w:tcPr>
          <w:p w14:paraId="57EDA08C" w14:textId="77777777" w:rsidR="0028589C" w:rsidRPr="0097504B" w:rsidRDefault="0028589C"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50</w:t>
            </w:r>
          </w:p>
        </w:tc>
        <w:tc>
          <w:tcPr>
            <w:tcW w:w="1317" w:type="dxa"/>
            <w:tcBorders>
              <w:left w:val="none" w:sz="0" w:space="0" w:color="auto"/>
            </w:tcBorders>
            <w:shd w:val="clear" w:color="auto" w:fill="auto"/>
            <w:vAlign w:val="bottom"/>
          </w:tcPr>
          <w:p w14:paraId="523511FF" w14:textId="072E0088" w:rsidR="0028589C" w:rsidRPr="0097504B" w:rsidRDefault="0028589C" w:rsidP="0028589C">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i w:val="0"/>
                <w:sz w:val="20"/>
                <w:szCs w:val="20"/>
                <w:lang w:val="en-US"/>
              </w:rPr>
            </w:pPr>
            <w:r w:rsidRPr="0028589C">
              <w:rPr>
                <w:rFonts w:ascii="Garamond" w:eastAsiaTheme="minorHAnsi" w:hAnsi="Garamond"/>
                <w:i w:val="0"/>
                <w:sz w:val="20"/>
                <w:szCs w:val="20"/>
                <w:lang w:val="en-US"/>
              </w:rPr>
              <w:t>0.564</w:t>
            </w:r>
          </w:p>
        </w:tc>
      </w:tr>
      <w:tr w:rsidR="0028589C" w:rsidRPr="00C11C25" w14:paraId="3BF1803D" w14:textId="77777777" w:rsidTr="000971CB">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16" w:type="dxa"/>
            <w:tcBorders>
              <w:right w:val="none" w:sz="0" w:space="0" w:color="auto"/>
            </w:tcBorders>
            <w:shd w:val="clear" w:color="auto" w:fill="auto"/>
            <w:vAlign w:val="center"/>
          </w:tcPr>
          <w:p w14:paraId="78298FAA" w14:textId="1D3C99A5" w:rsidR="0028589C" w:rsidRPr="0097504B" w:rsidRDefault="0028589C" w:rsidP="0028589C">
            <w:pPr>
              <w:jc w:val="center"/>
              <w:rPr>
                <w:rFonts w:ascii="Garamond" w:eastAsiaTheme="minorHAnsi" w:hAnsi="Garamond"/>
                <w:b w:val="0"/>
                <w:bCs w:val="0"/>
                <w:i w:val="0"/>
                <w:sz w:val="20"/>
                <w:szCs w:val="20"/>
                <w:lang w:val="en-US"/>
              </w:rPr>
            </w:pPr>
            <w:r w:rsidRPr="0097504B">
              <w:rPr>
                <w:rFonts w:ascii="Garamond" w:eastAsiaTheme="minorHAnsi" w:hAnsi="Garamond"/>
                <w:b w:val="0"/>
                <w:bCs w:val="0"/>
                <w:i w:val="0"/>
                <w:sz w:val="20"/>
                <w:szCs w:val="20"/>
                <w:lang w:val="en-US"/>
              </w:rPr>
              <w:t>5) 1/2</w:t>
            </w:r>
            <w:r w:rsidR="007155E0">
              <w:rPr>
                <w:rFonts w:ascii="Garamond" w:eastAsiaTheme="minorHAnsi" w:hAnsi="Garamond"/>
                <w:b w:val="0"/>
                <w:bCs w:val="0"/>
                <w:i w:val="0"/>
                <w:sz w:val="20"/>
                <w:szCs w:val="20"/>
                <w:lang w:val="en-US"/>
              </w:rPr>
              <w:t>5</w:t>
            </w:r>
          </w:p>
        </w:tc>
        <w:tc>
          <w:tcPr>
            <w:tcW w:w="1317" w:type="dxa"/>
            <w:tcBorders>
              <w:left w:val="none" w:sz="0" w:space="0" w:color="auto"/>
              <w:right w:val="none" w:sz="0" w:space="0" w:color="auto"/>
            </w:tcBorders>
            <w:shd w:val="clear" w:color="auto" w:fill="auto"/>
            <w:vAlign w:val="center"/>
          </w:tcPr>
          <w:p w14:paraId="6D795A60" w14:textId="70D872B8"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0.0</w:t>
            </w:r>
            <w:r w:rsidR="007155E0">
              <w:rPr>
                <w:rFonts w:ascii="Garamond" w:eastAsiaTheme="minorHAnsi" w:hAnsi="Garamond"/>
                <w:i w:val="0"/>
                <w:sz w:val="20"/>
                <w:szCs w:val="20"/>
                <w:lang w:val="en-US"/>
              </w:rPr>
              <w:t>4</w:t>
            </w:r>
          </w:p>
        </w:tc>
        <w:tc>
          <w:tcPr>
            <w:tcW w:w="1317" w:type="dxa"/>
            <w:tcBorders>
              <w:left w:val="none" w:sz="0" w:space="0" w:color="auto"/>
              <w:right w:val="none" w:sz="0" w:space="0" w:color="auto"/>
            </w:tcBorders>
            <w:shd w:val="clear" w:color="auto" w:fill="auto"/>
            <w:vAlign w:val="center"/>
          </w:tcPr>
          <w:p w14:paraId="638D0B2F" w14:textId="77777777"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1</w:t>
            </w:r>
          </w:p>
        </w:tc>
        <w:tc>
          <w:tcPr>
            <w:tcW w:w="1316" w:type="dxa"/>
            <w:tcBorders>
              <w:left w:val="none" w:sz="0" w:space="0" w:color="auto"/>
              <w:right w:val="none" w:sz="0" w:space="0" w:color="auto"/>
            </w:tcBorders>
            <w:shd w:val="clear" w:color="auto" w:fill="auto"/>
            <w:vAlign w:val="center"/>
          </w:tcPr>
          <w:p w14:paraId="34F30316" w14:textId="409B3F9C"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0.8</w:t>
            </w:r>
            <w:r w:rsidR="007155E0">
              <w:rPr>
                <w:rFonts w:ascii="Garamond" w:eastAsiaTheme="minorHAnsi" w:hAnsi="Garamond"/>
                <w:i w:val="0"/>
                <w:sz w:val="20"/>
                <w:szCs w:val="20"/>
                <w:lang w:val="en-US"/>
              </w:rPr>
              <w:t>7</w:t>
            </w:r>
          </w:p>
        </w:tc>
        <w:tc>
          <w:tcPr>
            <w:tcW w:w="1317" w:type="dxa"/>
            <w:tcBorders>
              <w:left w:val="none" w:sz="0" w:space="0" w:color="auto"/>
              <w:right w:val="none" w:sz="0" w:space="0" w:color="auto"/>
            </w:tcBorders>
            <w:shd w:val="clear" w:color="auto" w:fill="auto"/>
            <w:vAlign w:val="center"/>
          </w:tcPr>
          <w:p w14:paraId="69CA23E1" w14:textId="46DE60F1" w:rsidR="0028589C" w:rsidRPr="0097504B" w:rsidRDefault="007155E0"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Pr>
                <w:rFonts w:ascii="Garamond" w:eastAsiaTheme="minorHAnsi" w:hAnsi="Garamond"/>
                <w:i w:val="0"/>
                <w:sz w:val="20"/>
                <w:szCs w:val="20"/>
                <w:lang w:val="en-US"/>
              </w:rPr>
              <w:t>80</w:t>
            </w:r>
          </w:p>
        </w:tc>
        <w:tc>
          <w:tcPr>
            <w:tcW w:w="1317" w:type="dxa"/>
            <w:tcBorders>
              <w:left w:val="none" w:sz="0" w:space="0" w:color="auto"/>
              <w:right w:val="none" w:sz="0" w:space="0" w:color="auto"/>
            </w:tcBorders>
            <w:shd w:val="clear" w:color="auto" w:fill="auto"/>
            <w:vAlign w:val="center"/>
          </w:tcPr>
          <w:p w14:paraId="0ACF541F" w14:textId="77777777"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97504B">
              <w:rPr>
                <w:rFonts w:ascii="Garamond" w:eastAsiaTheme="minorHAnsi" w:hAnsi="Garamond"/>
                <w:i w:val="0"/>
                <w:sz w:val="20"/>
                <w:szCs w:val="20"/>
                <w:lang w:val="en-US"/>
              </w:rPr>
              <w:t>50</w:t>
            </w:r>
          </w:p>
        </w:tc>
        <w:tc>
          <w:tcPr>
            <w:tcW w:w="1317" w:type="dxa"/>
            <w:tcBorders>
              <w:left w:val="none" w:sz="0" w:space="0" w:color="auto"/>
            </w:tcBorders>
            <w:shd w:val="clear" w:color="auto" w:fill="auto"/>
            <w:vAlign w:val="bottom"/>
          </w:tcPr>
          <w:p w14:paraId="4EDAD385" w14:textId="76D90453" w:rsidR="0028589C" w:rsidRPr="0097504B" w:rsidRDefault="0028589C" w:rsidP="0028589C">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sz w:val="20"/>
                <w:szCs w:val="20"/>
                <w:lang w:val="en-US"/>
              </w:rPr>
            </w:pPr>
            <w:r w:rsidRPr="0028589C">
              <w:rPr>
                <w:rFonts w:ascii="Garamond" w:eastAsiaTheme="minorHAnsi" w:hAnsi="Garamond"/>
                <w:i w:val="0"/>
                <w:sz w:val="20"/>
                <w:szCs w:val="20"/>
                <w:lang w:val="en-US"/>
              </w:rPr>
              <w:t>0.368</w:t>
            </w:r>
          </w:p>
        </w:tc>
      </w:tr>
    </w:tbl>
    <w:p w14:paraId="26462160" w14:textId="14175598" w:rsidR="00D41E23" w:rsidRPr="004731E9" w:rsidRDefault="007155E0" w:rsidP="0014628E">
      <w:pPr>
        <w:rPr>
          <w:color w:val="000000" w:themeColor="text1"/>
        </w:rPr>
      </w:pPr>
      <w:r w:rsidRPr="004731E9">
        <w:rPr>
          <w:color w:val="000000" w:themeColor="text1"/>
        </w:rPr>
        <w:t>*Note Data has been provided for the lipid assay absorbance values.</w:t>
      </w:r>
    </w:p>
    <w:p w14:paraId="617D3FF0" w14:textId="1D0AB7C7" w:rsidR="0028589C" w:rsidRPr="004731E9" w:rsidRDefault="0028589C" w:rsidP="0014628E">
      <w:pPr>
        <w:rPr>
          <w:color w:val="000000" w:themeColor="text1"/>
        </w:rPr>
      </w:pPr>
    </w:p>
    <w:p w14:paraId="0A563C9E" w14:textId="38047C53" w:rsidR="004731E9" w:rsidRPr="004731E9" w:rsidRDefault="004731E9" w:rsidP="0014628E">
      <w:pPr>
        <w:rPr>
          <w:color w:val="000000" w:themeColor="text1"/>
        </w:rPr>
      </w:pPr>
      <w:r w:rsidRPr="004731E9">
        <w:rPr>
          <w:b/>
          <w:color w:val="000000" w:themeColor="text1"/>
        </w:rPr>
        <w:t>Table #5: Absorbance values for the mitochondrial membrane protein assay obtained from calf liver.</w:t>
      </w:r>
      <w:r w:rsidRPr="004731E9">
        <w:rPr>
          <w:color w:val="000000" w:themeColor="text1"/>
        </w:rPr>
        <w:t xml:space="preserve"> 2</w:t>
      </w:r>
      <w:r w:rsidR="003D67EE">
        <w:rPr>
          <w:color w:val="000000" w:themeColor="text1"/>
        </w:rPr>
        <w:t>.5</w:t>
      </w:r>
      <w:r w:rsidRPr="004731E9">
        <w:rPr>
          <w:color w:val="000000" w:themeColor="text1"/>
        </w:rPr>
        <w:t xml:space="preserve">g of scissor minced calf liver tissue is placed in a 10mL of ice-cold buffer (10mM Tris, 0.25M sucrose, 1mM EDTA, 1 mM DTT, pH 7.5). The glass Teflon is used to homogenize calf liver with a stroke count of 10 times, was then added to a 15mL corex tube and centrifuged at 1000xg for 10 minutes at a temperature of 40ºC. The supernatant formed is filtered into a 25mL cylinder via </w:t>
      </w:r>
      <w:proofErr w:type="spellStart"/>
      <w:r w:rsidRPr="004731E9">
        <w:rPr>
          <w:color w:val="000000" w:themeColor="text1"/>
        </w:rPr>
        <w:t>mira</w:t>
      </w:r>
      <w:proofErr w:type="spellEnd"/>
      <w:r w:rsidRPr="004731E9">
        <w:rPr>
          <w:color w:val="000000" w:themeColor="text1"/>
        </w:rPr>
        <w:t xml:space="preserve">-cloth which is then transferred into a 15mL corex tube where pellet 1 was discarded.  The filtered supernatant is centrifuged at 25000xg for 10 min at 40ºC once more and pellet 2 consisting mitochondrial lipids </w:t>
      </w:r>
      <w:r w:rsidRPr="004731E9">
        <w:rPr>
          <w:color w:val="000000" w:themeColor="text1"/>
        </w:rPr>
        <w:lastRenderedPageBreak/>
        <w:t xml:space="preserve">were used for the lipid assay. The new supernatant consisting of microsomes was transferred into a 15mL falcon tube for lipid extraction via the Bligh and Dyer method. The pellet consisting of mitochondrial lipids and other cellular components was suspended in </w:t>
      </w:r>
      <w:r w:rsidRPr="00DF73D1">
        <w:rPr>
          <w:strike/>
          <w:color w:val="000000" w:themeColor="text1"/>
        </w:rPr>
        <w:t>5-</w:t>
      </w:r>
      <w:r w:rsidRPr="00DF73D1">
        <w:rPr>
          <w:color w:val="FF0000"/>
        </w:rPr>
        <w:t xml:space="preserve">10mL </w:t>
      </w:r>
      <w:r w:rsidRPr="004731E9">
        <w:rPr>
          <w:color w:val="000000" w:themeColor="text1"/>
        </w:rPr>
        <w:t xml:space="preserve">of buffer and sonicated (at 50% power) for 10 second twice. </w:t>
      </w:r>
      <w:commentRangeStart w:id="15"/>
      <w:r w:rsidRPr="004731E9">
        <w:rPr>
          <w:color w:val="000000" w:themeColor="text1"/>
        </w:rPr>
        <w:t xml:space="preserve">The resulting solution was utilized to form </w:t>
      </w:r>
      <w:r w:rsidR="0028589C" w:rsidRPr="004731E9">
        <w:rPr>
          <w:color w:val="000000" w:themeColor="text1"/>
        </w:rPr>
        <w:t>4 assay dilution fractions of 1/100,1/2</w:t>
      </w:r>
      <w:r w:rsidRPr="004731E9">
        <w:rPr>
          <w:color w:val="000000" w:themeColor="text1"/>
        </w:rPr>
        <w:t>0</w:t>
      </w:r>
      <w:r w:rsidR="0028589C" w:rsidRPr="004731E9">
        <w:rPr>
          <w:color w:val="000000" w:themeColor="text1"/>
        </w:rPr>
        <w:t xml:space="preserve"> and 1/</w:t>
      </w:r>
      <w:r w:rsidRPr="004731E9">
        <w:rPr>
          <w:color w:val="000000" w:themeColor="text1"/>
        </w:rPr>
        <w:t>4</w:t>
      </w:r>
      <w:r w:rsidR="0028589C" w:rsidRPr="004731E9">
        <w:rPr>
          <w:color w:val="000000" w:themeColor="text1"/>
        </w:rPr>
        <w:t xml:space="preserve"> and blank test tube</w:t>
      </w:r>
      <w:r w:rsidRPr="004731E9">
        <w:rPr>
          <w:color w:val="000000" w:themeColor="text1"/>
        </w:rPr>
        <w:t>, by adding 1mL of 0.2M of phosphate (pH 11) to each fraction tube followed by addition of different ratios of water and mitochondrial membrane suspension added for a final fraction volume of 2mL and vortexed</w:t>
      </w:r>
      <w:commentRangeEnd w:id="15"/>
      <w:r w:rsidR="00DF73D1">
        <w:rPr>
          <w:rStyle w:val="CommentReference"/>
        </w:rPr>
        <w:commentReference w:id="15"/>
      </w:r>
      <w:r w:rsidRPr="004731E9">
        <w:rPr>
          <w:color w:val="000000" w:themeColor="text1"/>
        </w:rPr>
        <w:t>. The resulting solutions were read for absorbance values at 280nm via a spectrophotometer zeroed with the blank.</w:t>
      </w:r>
    </w:p>
    <w:p w14:paraId="30DD6422" w14:textId="77777777" w:rsidR="004731E9" w:rsidRPr="004731E9" w:rsidRDefault="004731E9" w:rsidP="0014628E">
      <w:pPr>
        <w:rPr>
          <w:b/>
        </w:rPr>
      </w:pPr>
    </w:p>
    <w:tbl>
      <w:tblPr>
        <w:tblStyle w:val="MediumShading1-Accent11"/>
        <w:tblpPr w:leftFromText="180" w:rightFromText="180" w:vertAnchor="text" w:horzAnchor="margin" w:tblpY="164"/>
        <w:tblW w:w="9483" w:type="dxa"/>
        <w:tblInd w:w="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80" w:firstRow="0" w:lastRow="0" w:firstColumn="1" w:lastColumn="0" w:noHBand="0" w:noVBand="1"/>
      </w:tblPr>
      <w:tblGrid>
        <w:gridCol w:w="1644"/>
        <w:gridCol w:w="1486"/>
        <w:gridCol w:w="1870"/>
        <w:gridCol w:w="1486"/>
        <w:gridCol w:w="1870"/>
        <w:gridCol w:w="1127"/>
      </w:tblGrid>
      <w:tr w:rsidR="0097504B" w:rsidRPr="003202C1" w14:paraId="4F67BB14" w14:textId="77777777" w:rsidTr="004731E9">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1644" w:type="dxa"/>
            <w:tcBorders>
              <w:top w:val="single" w:sz="12" w:space="0" w:color="auto"/>
              <w:left w:val="nil"/>
              <w:bottom w:val="single" w:sz="12" w:space="0" w:color="auto"/>
            </w:tcBorders>
            <w:shd w:val="clear" w:color="auto" w:fill="auto"/>
            <w:vAlign w:val="center"/>
          </w:tcPr>
          <w:p w14:paraId="139519CF" w14:textId="77777777" w:rsidR="0097504B" w:rsidRPr="0028589C" w:rsidRDefault="0097504B" w:rsidP="0097504B">
            <w:pPr>
              <w:jc w:val="center"/>
              <w:rPr>
                <w:rFonts w:ascii="Garamond" w:eastAsiaTheme="minorHAnsi" w:hAnsi="Garamond"/>
                <w:bCs w:val="0"/>
                <w:i w:val="0"/>
                <w:color w:val="000000" w:themeColor="text1"/>
                <w:sz w:val="20"/>
                <w:szCs w:val="20"/>
                <w:lang w:val="en-US"/>
              </w:rPr>
            </w:pPr>
            <w:r w:rsidRPr="0028589C">
              <w:rPr>
                <w:rFonts w:ascii="Garamond" w:eastAsiaTheme="minorHAnsi" w:hAnsi="Garamond"/>
                <w:bCs w:val="0"/>
                <w:i w:val="0"/>
                <w:color w:val="000000" w:themeColor="text1"/>
                <w:sz w:val="20"/>
                <w:szCs w:val="20"/>
                <w:lang w:val="en-US"/>
              </w:rPr>
              <w:t>Sample</w:t>
            </w:r>
          </w:p>
        </w:tc>
        <w:tc>
          <w:tcPr>
            <w:tcW w:w="1486" w:type="dxa"/>
            <w:tcBorders>
              <w:top w:val="single" w:sz="12" w:space="0" w:color="auto"/>
              <w:bottom w:val="single" w:sz="12" w:space="0" w:color="auto"/>
            </w:tcBorders>
            <w:shd w:val="clear" w:color="auto" w:fill="auto"/>
            <w:vAlign w:val="center"/>
          </w:tcPr>
          <w:p w14:paraId="5A0BDCF6" w14:textId="77777777"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bCs/>
                <w:i w:val="0"/>
                <w:color w:val="000000" w:themeColor="text1"/>
                <w:sz w:val="20"/>
                <w:szCs w:val="20"/>
                <w:lang w:val="en-US"/>
              </w:rPr>
            </w:pPr>
            <w:r w:rsidRPr="0028589C">
              <w:rPr>
                <w:rFonts w:ascii="Garamond" w:eastAsiaTheme="minorHAnsi" w:hAnsi="Garamond"/>
                <w:b/>
                <w:bCs/>
                <w:i w:val="0"/>
                <w:color w:val="000000" w:themeColor="text1"/>
                <w:sz w:val="20"/>
                <w:szCs w:val="20"/>
                <w:lang w:val="en-US"/>
              </w:rPr>
              <w:t>Dilution fraction</w:t>
            </w:r>
          </w:p>
        </w:tc>
        <w:tc>
          <w:tcPr>
            <w:tcW w:w="1870" w:type="dxa"/>
            <w:tcBorders>
              <w:top w:val="single" w:sz="12" w:space="0" w:color="auto"/>
              <w:bottom w:val="single" w:sz="12" w:space="0" w:color="auto"/>
            </w:tcBorders>
            <w:shd w:val="clear" w:color="auto" w:fill="auto"/>
            <w:vAlign w:val="center"/>
          </w:tcPr>
          <w:p w14:paraId="14289D24" w14:textId="77777777"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bCs/>
                <w:i w:val="0"/>
                <w:color w:val="000000" w:themeColor="text1"/>
                <w:sz w:val="20"/>
                <w:szCs w:val="20"/>
                <w:lang w:val="en-US"/>
              </w:rPr>
            </w:pPr>
            <w:r w:rsidRPr="0028589C">
              <w:rPr>
                <w:rFonts w:ascii="Garamond" w:eastAsiaTheme="minorHAnsi" w:hAnsi="Garamond"/>
                <w:b/>
                <w:bCs/>
                <w:i w:val="0"/>
                <w:color w:val="000000" w:themeColor="text1"/>
                <w:sz w:val="20"/>
                <w:szCs w:val="20"/>
                <w:lang w:val="en-US"/>
              </w:rPr>
              <w:t>Phosphate pH 11, 0.2M (mL)</w:t>
            </w:r>
          </w:p>
        </w:tc>
        <w:tc>
          <w:tcPr>
            <w:tcW w:w="1486" w:type="dxa"/>
            <w:tcBorders>
              <w:top w:val="single" w:sz="12" w:space="0" w:color="auto"/>
              <w:bottom w:val="single" w:sz="12" w:space="0" w:color="auto"/>
            </w:tcBorders>
            <w:shd w:val="clear" w:color="auto" w:fill="auto"/>
            <w:vAlign w:val="center"/>
          </w:tcPr>
          <w:p w14:paraId="75212466" w14:textId="77777777"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bCs/>
                <w:i w:val="0"/>
                <w:color w:val="000000" w:themeColor="text1"/>
                <w:sz w:val="20"/>
                <w:szCs w:val="20"/>
                <w:lang w:val="en-US"/>
              </w:rPr>
            </w:pPr>
            <w:r w:rsidRPr="0028589C">
              <w:rPr>
                <w:rFonts w:ascii="Garamond" w:eastAsiaTheme="minorHAnsi" w:hAnsi="Garamond"/>
                <w:b/>
                <w:bCs/>
                <w:i w:val="0"/>
                <w:color w:val="000000" w:themeColor="text1"/>
                <w:sz w:val="20"/>
                <w:szCs w:val="20"/>
                <w:lang w:val="en-US"/>
              </w:rPr>
              <w:t>Water (mL)</w:t>
            </w:r>
          </w:p>
        </w:tc>
        <w:tc>
          <w:tcPr>
            <w:tcW w:w="1870" w:type="dxa"/>
            <w:tcBorders>
              <w:top w:val="single" w:sz="12" w:space="0" w:color="auto"/>
              <w:bottom w:val="single" w:sz="12" w:space="0" w:color="auto"/>
            </w:tcBorders>
            <w:shd w:val="clear" w:color="auto" w:fill="auto"/>
            <w:vAlign w:val="center"/>
          </w:tcPr>
          <w:p w14:paraId="137E5159" w14:textId="77777777"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bCs/>
                <w:i w:val="0"/>
                <w:color w:val="000000" w:themeColor="text1"/>
                <w:sz w:val="20"/>
                <w:szCs w:val="20"/>
                <w:lang w:val="en-US"/>
              </w:rPr>
            </w:pPr>
            <w:r w:rsidRPr="0028589C">
              <w:rPr>
                <w:rFonts w:ascii="Garamond" w:eastAsiaTheme="minorHAnsi" w:hAnsi="Garamond"/>
                <w:b/>
                <w:bCs/>
                <w:i w:val="0"/>
                <w:color w:val="000000" w:themeColor="text1"/>
                <w:sz w:val="20"/>
                <w:szCs w:val="20"/>
                <w:lang w:val="en-US"/>
              </w:rPr>
              <w:t>Membrane suspension (mL)</w:t>
            </w:r>
          </w:p>
        </w:tc>
        <w:tc>
          <w:tcPr>
            <w:tcW w:w="1127" w:type="dxa"/>
            <w:tcBorders>
              <w:top w:val="single" w:sz="12" w:space="0" w:color="auto"/>
              <w:bottom w:val="single" w:sz="12" w:space="0" w:color="auto"/>
              <w:right w:val="nil"/>
            </w:tcBorders>
            <w:shd w:val="clear" w:color="auto" w:fill="auto"/>
            <w:vAlign w:val="center"/>
          </w:tcPr>
          <w:p w14:paraId="70037335" w14:textId="77777777" w:rsidR="0097504B" w:rsidRPr="0028589C"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
                <w:bCs/>
                <w:i w:val="0"/>
                <w:color w:val="000000" w:themeColor="text1"/>
                <w:sz w:val="20"/>
                <w:szCs w:val="20"/>
                <w:lang w:val="en-US"/>
              </w:rPr>
            </w:pPr>
            <w:r w:rsidRPr="0028589C">
              <w:rPr>
                <w:rFonts w:ascii="Garamond" w:eastAsiaTheme="minorHAnsi" w:hAnsi="Garamond"/>
                <w:b/>
                <w:bCs/>
                <w:i w:val="0"/>
                <w:color w:val="000000" w:themeColor="text1"/>
                <w:sz w:val="20"/>
                <w:szCs w:val="20"/>
                <w:lang w:val="en-US"/>
              </w:rPr>
              <w:t>A280</w:t>
            </w:r>
          </w:p>
        </w:tc>
      </w:tr>
      <w:tr w:rsidR="0097504B" w:rsidRPr="00A16353" w14:paraId="102C8EA0" w14:textId="77777777" w:rsidTr="004731E9">
        <w:trPr>
          <w:cnfStyle w:val="000000010000" w:firstRow="0" w:lastRow="0" w:firstColumn="0" w:lastColumn="0" w:oddVBand="0" w:evenVBand="0" w:oddHBand="0" w:evenHBand="1"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1644" w:type="dxa"/>
            <w:tcBorders>
              <w:top w:val="single" w:sz="12" w:space="0" w:color="auto"/>
              <w:left w:val="nil"/>
              <w:bottom w:val="nil"/>
            </w:tcBorders>
            <w:shd w:val="clear" w:color="auto" w:fill="auto"/>
          </w:tcPr>
          <w:p w14:paraId="5980CDCC" w14:textId="77777777" w:rsidR="0097504B" w:rsidRPr="0097504B" w:rsidRDefault="0097504B" w:rsidP="0097504B">
            <w:pPr>
              <w:jc w:val="center"/>
              <w:rPr>
                <w:rFonts w:ascii="Garamond" w:eastAsiaTheme="minorHAnsi" w:hAnsi="Garamond"/>
                <w:b w:val="0"/>
                <w:bCs w:val="0"/>
                <w:i w:val="0"/>
                <w:color w:val="000000" w:themeColor="text1"/>
                <w:sz w:val="20"/>
                <w:szCs w:val="20"/>
                <w:lang w:val="en-US"/>
              </w:rPr>
            </w:pPr>
            <w:r w:rsidRPr="0097504B">
              <w:rPr>
                <w:rFonts w:ascii="Garamond" w:eastAsiaTheme="minorHAnsi" w:hAnsi="Garamond"/>
                <w:b w:val="0"/>
                <w:bCs w:val="0"/>
                <w:i w:val="0"/>
                <w:color w:val="000000" w:themeColor="text1"/>
                <w:sz w:val="20"/>
                <w:szCs w:val="20"/>
                <w:lang w:val="en-US"/>
              </w:rPr>
              <w:t>1) Blank</w:t>
            </w:r>
          </w:p>
        </w:tc>
        <w:tc>
          <w:tcPr>
            <w:tcW w:w="1486" w:type="dxa"/>
            <w:tcBorders>
              <w:top w:val="single" w:sz="12" w:space="0" w:color="auto"/>
              <w:bottom w:val="nil"/>
            </w:tcBorders>
            <w:shd w:val="clear" w:color="auto" w:fill="auto"/>
            <w:vAlign w:val="center"/>
          </w:tcPr>
          <w:p w14:paraId="3D63FBA7" w14:textId="77777777" w:rsidR="0097504B" w:rsidRPr="0097504B" w:rsidRDefault="0097504B" w:rsidP="0097504B">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color w:val="000000" w:themeColor="text1"/>
                <w:sz w:val="20"/>
                <w:szCs w:val="20"/>
                <w:lang w:val="en-US"/>
              </w:rPr>
            </w:pPr>
            <w:r w:rsidRPr="0097504B">
              <w:rPr>
                <w:rFonts w:ascii="Garamond" w:eastAsiaTheme="minorHAnsi" w:hAnsi="Garamond"/>
                <w:i w:val="0"/>
                <w:color w:val="000000" w:themeColor="text1"/>
                <w:sz w:val="20"/>
                <w:szCs w:val="20"/>
                <w:lang w:val="en-US"/>
              </w:rPr>
              <w:t>0</w:t>
            </w:r>
          </w:p>
        </w:tc>
        <w:tc>
          <w:tcPr>
            <w:tcW w:w="1870" w:type="dxa"/>
            <w:tcBorders>
              <w:top w:val="single" w:sz="12" w:space="0" w:color="auto"/>
              <w:bottom w:val="nil"/>
            </w:tcBorders>
            <w:shd w:val="clear" w:color="auto" w:fill="auto"/>
            <w:vAlign w:val="center"/>
          </w:tcPr>
          <w:p w14:paraId="3FBA08C4" w14:textId="77777777" w:rsidR="0097504B" w:rsidRPr="0097504B" w:rsidRDefault="0097504B" w:rsidP="0097504B">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color w:val="000000" w:themeColor="text1"/>
                <w:sz w:val="20"/>
                <w:szCs w:val="20"/>
                <w:lang w:val="en-US"/>
              </w:rPr>
            </w:pPr>
            <w:r w:rsidRPr="0097504B">
              <w:rPr>
                <w:rFonts w:ascii="Garamond" w:eastAsiaTheme="minorHAnsi" w:hAnsi="Garamond"/>
                <w:i w:val="0"/>
                <w:color w:val="000000" w:themeColor="text1"/>
                <w:sz w:val="20"/>
                <w:szCs w:val="20"/>
                <w:lang w:val="en-US"/>
              </w:rPr>
              <w:t>1</w:t>
            </w:r>
          </w:p>
        </w:tc>
        <w:tc>
          <w:tcPr>
            <w:tcW w:w="1486" w:type="dxa"/>
            <w:tcBorders>
              <w:top w:val="single" w:sz="12" w:space="0" w:color="auto"/>
              <w:bottom w:val="nil"/>
            </w:tcBorders>
            <w:shd w:val="clear" w:color="auto" w:fill="auto"/>
            <w:vAlign w:val="center"/>
          </w:tcPr>
          <w:p w14:paraId="5EEF0B89" w14:textId="77777777" w:rsidR="0097504B" w:rsidRPr="0097504B" w:rsidRDefault="0097504B" w:rsidP="0097504B">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color w:val="000000" w:themeColor="text1"/>
                <w:sz w:val="20"/>
                <w:szCs w:val="20"/>
                <w:lang w:val="en-US"/>
              </w:rPr>
            </w:pPr>
            <w:r w:rsidRPr="0097504B">
              <w:rPr>
                <w:rFonts w:ascii="Garamond" w:eastAsiaTheme="minorHAnsi" w:hAnsi="Garamond"/>
                <w:i w:val="0"/>
                <w:color w:val="000000" w:themeColor="text1"/>
                <w:sz w:val="20"/>
                <w:szCs w:val="20"/>
                <w:lang w:val="en-US"/>
              </w:rPr>
              <w:t>1</w:t>
            </w:r>
          </w:p>
        </w:tc>
        <w:tc>
          <w:tcPr>
            <w:tcW w:w="1870" w:type="dxa"/>
            <w:tcBorders>
              <w:top w:val="single" w:sz="12" w:space="0" w:color="auto"/>
              <w:bottom w:val="nil"/>
            </w:tcBorders>
            <w:shd w:val="clear" w:color="auto" w:fill="auto"/>
            <w:vAlign w:val="center"/>
          </w:tcPr>
          <w:p w14:paraId="139A79CA" w14:textId="77777777" w:rsidR="0097504B" w:rsidRPr="0097504B" w:rsidRDefault="0097504B" w:rsidP="0097504B">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color w:val="000000" w:themeColor="text1"/>
                <w:sz w:val="20"/>
                <w:szCs w:val="20"/>
                <w:lang w:val="en-US"/>
              </w:rPr>
            </w:pPr>
            <w:r w:rsidRPr="0097504B">
              <w:rPr>
                <w:rFonts w:ascii="Garamond" w:eastAsiaTheme="minorHAnsi" w:hAnsi="Garamond"/>
                <w:i w:val="0"/>
                <w:color w:val="000000" w:themeColor="text1"/>
                <w:sz w:val="20"/>
                <w:szCs w:val="20"/>
                <w:lang w:val="en-US"/>
              </w:rPr>
              <w:t>0</w:t>
            </w:r>
          </w:p>
        </w:tc>
        <w:tc>
          <w:tcPr>
            <w:tcW w:w="1127" w:type="dxa"/>
            <w:tcBorders>
              <w:top w:val="single" w:sz="12" w:space="0" w:color="auto"/>
              <w:bottom w:val="nil"/>
              <w:right w:val="nil"/>
            </w:tcBorders>
            <w:shd w:val="clear" w:color="auto" w:fill="auto"/>
            <w:vAlign w:val="center"/>
          </w:tcPr>
          <w:p w14:paraId="283EE6E4" w14:textId="77777777" w:rsidR="0097504B" w:rsidRPr="0097504B" w:rsidRDefault="0097504B" w:rsidP="0097504B">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color w:val="000000" w:themeColor="text1"/>
                <w:sz w:val="20"/>
                <w:szCs w:val="20"/>
                <w:lang w:val="en-US"/>
              </w:rPr>
            </w:pPr>
            <w:r w:rsidRPr="0097504B">
              <w:rPr>
                <w:rFonts w:ascii="Garamond" w:eastAsiaTheme="minorHAnsi" w:hAnsi="Garamond"/>
                <w:i w:val="0"/>
                <w:color w:val="000000" w:themeColor="text1"/>
                <w:sz w:val="20"/>
                <w:szCs w:val="20"/>
                <w:lang w:val="en-US"/>
              </w:rPr>
              <w:t>0</w:t>
            </w:r>
          </w:p>
        </w:tc>
      </w:tr>
      <w:tr w:rsidR="0097504B" w:rsidRPr="00A16353" w14:paraId="58A520FD" w14:textId="77777777" w:rsidTr="004731E9">
        <w:trPr>
          <w:cnfStyle w:val="000000100000" w:firstRow="0" w:lastRow="0" w:firstColumn="0" w:lastColumn="0" w:oddVBand="0" w:evenVBand="0" w:oddHBand="1" w:evenHBand="0" w:firstRowFirstColumn="0" w:firstRowLastColumn="0" w:lastRowFirstColumn="0" w:lastRowLastColumn="0"/>
          <w:trHeight w:val="87"/>
        </w:trPr>
        <w:tc>
          <w:tcPr>
            <w:cnfStyle w:val="001000000000" w:firstRow="0" w:lastRow="0" w:firstColumn="1" w:lastColumn="0" w:oddVBand="0" w:evenVBand="0" w:oddHBand="0" w:evenHBand="0" w:firstRowFirstColumn="0" w:firstRowLastColumn="0" w:lastRowFirstColumn="0" w:lastRowLastColumn="0"/>
            <w:tcW w:w="1644" w:type="dxa"/>
            <w:tcBorders>
              <w:top w:val="nil"/>
              <w:left w:val="nil"/>
              <w:bottom w:val="nil"/>
            </w:tcBorders>
            <w:shd w:val="clear" w:color="auto" w:fill="auto"/>
          </w:tcPr>
          <w:p w14:paraId="186842C7" w14:textId="77777777" w:rsidR="0097504B" w:rsidRPr="0097504B" w:rsidRDefault="0097504B" w:rsidP="0097504B">
            <w:pPr>
              <w:jc w:val="center"/>
              <w:rPr>
                <w:rFonts w:ascii="Garamond" w:eastAsiaTheme="minorHAnsi" w:hAnsi="Garamond"/>
                <w:b w:val="0"/>
                <w:bCs w:val="0"/>
                <w:i w:val="0"/>
                <w:color w:val="000000" w:themeColor="text1"/>
                <w:sz w:val="20"/>
                <w:szCs w:val="20"/>
                <w:lang w:val="en-US"/>
              </w:rPr>
            </w:pPr>
            <w:r w:rsidRPr="0097504B">
              <w:rPr>
                <w:rFonts w:ascii="Garamond" w:eastAsiaTheme="minorHAnsi" w:hAnsi="Garamond"/>
                <w:b w:val="0"/>
                <w:bCs w:val="0"/>
                <w:i w:val="0"/>
                <w:color w:val="000000" w:themeColor="text1"/>
                <w:sz w:val="20"/>
                <w:szCs w:val="20"/>
                <w:lang w:val="en-US"/>
              </w:rPr>
              <w:t>2) 1/100</w:t>
            </w:r>
          </w:p>
        </w:tc>
        <w:tc>
          <w:tcPr>
            <w:tcW w:w="1486" w:type="dxa"/>
            <w:tcBorders>
              <w:top w:val="nil"/>
              <w:bottom w:val="nil"/>
            </w:tcBorders>
            <w:shd w:val="clear" w:color="auto" w:fill="auto"/>
            <w:vAlign w:val="center"/>
          </w:tcPr>
          <w:p w14:paraId="72D69E09" w14:textId="77777777" w:rsidR="0097504B" w:rsidRPr="0097504B"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Cs/>
                <w:i w:val="0"/>
                <w:color w:val="000000" w:themeColor="text1"/>
                <w:sz w:val="20"/>
                <w:szCs w:val="20"/>
                <w:lang w:val="en-US"/>
              </w:rPr>
            </w:pPr>
            <w:r w:rsidRPr="0097504B">
              <w:rPr>
                <w:rFonts w:ascii="Garamond" w:eastAsiaTheme="minorHAnsi" w:hAnsi="Garamond"/>
                <w:bCs/>
                <w:i w:val="0"/>
                <w:color w:val="000000" w:themeColor="text1"/>
                <w:sz w:val="20"/>
                <w:szCs w:val="20"/>
                <w:lang w:val="en-US"/>
              </w:rPr>
              <w:t>0.01</w:t>
            </w:r>
          </w:p>
        </w:tc>
        <w:tc>
          <w:tcPr>
            <w:tcW w:w="1870" w:type="dxa"/>
            <w:tcBorders>
              <w:top w:val="nil"/>
              <w:bottom w:val="nil"/>
            </w:tcBorders>
            <w:shd w:val="clear" w:color="auto" w:fill="auto"/>
            <w:vAlign w:val="center"/>
          </w:tcPr>
          <w:p w14:paraId="2E79C5FE" w14:textId="77777777" w:rsidR="0097504B" w:rsidRPr="0097504B"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Cs/>
                <w:i w:val="0"/>
                <w:color w:val="000000" w:themeColor="text1"/>
                <w:sz w:val="20"/>
                <w:szCs w:val="20"/>
                <w:lang w:val="en-US"/>
              </w:rPr>
            </w:pPr>
            <w:r w:rsidRPr="0097504B">
              <w:rPr>
                <w:rFonts w:ascii="Garamond" w:eastAsiaTheme="minorHAnsi" w:hAnsi="Garamond"/>
                <w:bCs/>
                <w:i w:val="0"/>
                <w:color w:val="000000" w:themeColor="text1"/>
                <w:sz w:val="20"/>
                <w:szCs w:val="20"/>
                <w:lang w:val="en-US"/>
              </w:rPr>
              <w:t>1</w:t>
            </w:r>
          </w:p>
        </w:tc>
        <w:tc>
          <w:tcPr>
            <w:tcW w:w="1486" w:type="dxa"/>
            <w:tcBorders>
              <w:top w:val="nil"/>
              <w:bottom w:val="nil"/>
            </w:tcBorders>
            <w:shd w:val="clear" w:color="auto" w:fill="auto"/>
            <w:vAlign w:val="center"/>
          </w:tcPr>
          <w:p w14:paraId="10AD6B88" w14:textId="77777777" w:rsidR="0097504B" w:rsidRPr="0097504B"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Cs/>
                <w:i w:val="0"/>
                <w:color w:val="000000" w:themeColor="text1"/>
                <w:sz w:val="20"/>
                <w:szCs w:val="20"/>
                <w:lang w:val="en-US"/>
              </w:rPr>
            </w:pPr>
            <w:r w:rsidRPr="0097504B">
              <w:rPr>
                <w:rFonts w:ascii="Garamond" w:eastAsiaTheme="minorHAnsi" w:hAnsi="Garamond"/>
                <w:bCs/>
                <w:i w:val="0"/>
                <w:color w:val="000000" w:themeColor="text1"/>
                <w:sz w:val="20"/>
                <w:szCs w:val="20"/>
                <w:lang w:val="en-US"/>
              </w:rPr>
              <w:t>0.98</w:t>
            </w:r>
          </w:p>
        </w:tc>
        <w:tc>
          <w:tcPr>
            <w:tcW w:w="1870" w:type="dxa"/>
            <w:tcBorders>
              <w:top w:val="nil"/>
              <w:bottom w:val="nil"/>
            </w:tcBorders>
            <w:shd w:val="clear" w:color="auto" w:fill="auto"/>
            <w:vAlign w:val="center"/>
          </w:tcPr>
          <w:p w14:paraId="6802F41B" w14:textId="77777777" w:rsidR="0097504B" w:rsidRPr="0097504B"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Cs/>
                <w:i w:val="0"/>
                <w:color w:val="000000" w:themeColor="text1"/>
                <w:sz w:val="20"/>
                <w:szCs w:val="20"/>
                <w:lang w:val="en-US"/>
              </w:rPr>
            </w:pPr>
            <w:r w:rsidRPr="0097504B">
              <w:rPr>
                <w:rFonts w:ascii="Garamond" w:eastAsiaTheme="minorHAnsi" w:hAnsi="Garamond"/>
                <w:bCs/>
                <w:i w:val="0"/>
                <w:color w:val="000000" w:themeColor="text1"/>
                <w:sz w:val="20"/>
                <w:szCs w:val="20"/>
                <w:lang w:val="en-US"/>
              </w:rPr>
              <w:t>0.02</w:t>
            </w:r>
          </w:p>
        </w:tc>
        <w:tc>
          <w:tcPr>
            <w:tcW w:w="1127" w:type="dxa"/>
            <w:tcBorders>
              <w:top w:val="nil"/>
              <w:bottom w:val="nil"/>
              <w:right w:val="nil"/>
            </w:tcBorders>
            <w:shd w:val="clear" w:color="auto" w:fill="auto"/>
            <w:vAlign w:val="center"/>
          </w:tcPr>
          <w:p w14:paraId="545B9662" w14:textId="3A3023F7" w:rsidR="0097504B" w:rsidRPr="0097504B"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Cs/>
                <w:i w:val="0"/>
                <w:color w:val="000000" w:themeColor="text1"/>
                <w:sz w:val="20"/>
                <w:szCs w:val="20"/>
                <w:lang w:val="en-US"/>
              </w:rPr>
            </w:pPr>
            <w:r w:rsidRPr="0097504B">
              <w:rPr>
                <w:rFonts w:ascii="Garamond" w:eastAsiaTheme="minorHAnsi" w:hAnsi="Garamond"/>
                <w:bCs/>
                <w:i w:val="0"/>
                <w:color w:val="000000" w:themeColor="text1"/>
                <w:sz w:val="20"/>
                <w:szCs w:val="20"/>
                <w:lang w:val="en-US"/>
              </w:rPr>
              <w:t>0.</w:t>
            </w:r>
            <w:r w:rsidR="0028589C">
              <w:rPr>
                <w:rFonts w:ascii="Garamond" w:eastAsiaTheme="minorHAnsi" w:hAnsi="Garamond"/>
                <w:bCs/>
                <w:i w:val="0"/>
                <w:color w:val="000000" w:themeColor="text1"/>
                <w:sz w:val="20"/>
                <w:szCs w:val="20"/>
                <w:lang w:val="en-US"/>
              </w:rPr>
              <w:t>223</w:t>
            </w:r>
          </w:p>
        </w:tc>
      </w:tr>
      <w:tr w:rsidR="0097504B" w:rsidRPr="00A16353" w14:paraId="5D734FA8" w14:textId="77777777" w:rsidTr="004731E9">
        <w:trPr>
          <w:cnfStyle w:val="000000010000" w:firstRow="0" w:lastRow="0" w:firstColumn="0" w:lastColumn="0" w:oddVBand="0" w:evenVBand="0" w:oddHBand="0" w:evenHBand="1"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1644" w:type="dxa"/>
            <w:tcBorders>
              <w:top w:val="nil"/>
              <w:left w:val="nil"/>
              <w:bottom w:val="nil"/>
            </w:tcBorders>
            <w:shd w:val="clear" w:color="auto" w:fill="auto"/>
          </w:tcPr>
          <w:p w14:paraId="51EF7F9F" w14:textId="372E44EC" w:rsidR="0097504B" w:rsidRPr="0097504B" w:rsidRDefault="0097504B" w:rsidP="0097504B">
            <w:pPr>
              <w:jc w:val="center"/>
              <w:rPr>
                <w:rFonts w:ascii="Garamond" w:eastAsiaTheme="minorHAnsi" w:hAnsi="Garamond"/>
                <w:b w:val="0"/>
                <w:bCs w:val="0"/>
                <w:i w:val="0"/>
                <w:color w:val="000000" w:themeColor="text1"/>
                <w:sz w:val="20"/>
                <w:szCs w:val="20"/>
                <w:lang w:val="en-US"/>
              </w:rPr>
            </w:pPr>
            <w:r w:rsidRPr="0097504B">
              <w:rPr>
                <w:rFonts w:ascii="Garamond" w:eastAsiaTheme="minorHAnsi" w:hAnsi="Garamond"/>
                <w:b w:val="0"/>
                <w:bCs w:val="0"/>
                <w:i w:val="0"/>
                <w:color w:val="000000" w:themeColor="text1"/>
                <w:sz w:val="20"/>
                <w:szCs w:val="20"/>
                <w:lang w:val="en-US"/>
              </w:rPr>
              <w:t>3) 1/2</w:t>
            </w:r>
            <w:r w:rsidR="007155E0">
              <w:rPr>
                <w:rFonts w:ascii="Garamond" w:eastAsiaTheme="minorHAnsi" w:hAnsi="Garamond"/>
                <w:b w:val="0"/>
                <w:bCs w:val="0"/>
                <w:i w:val="0"/>
                <w:color w:val="000000" w:themeColor="text1"/>
                <w:sz w:val="20"/>
                <w:szCs w:val="20"/>
                <w:lang w:val="en-US"/>
              </w:rPr>
              <w:t>0</w:t>
            </w:r>
          </w:p>
        </w:tc>
        <w:tc>
          <w:tcPr>
            <w:tcW w:w="1486" w:type="dxa"/>
            <w:tcBorders>
              <w:top w:val="nil"/>
              <w:bottom w:val="nil"/>
            </w:tcBorders>
            <w:shd w:val="clear" w:color="auto" w:fill="auto"/>
            <w:vAlign w:val="center"/>
          </w:tcPr>
          <w:p w14:paraId="6BFFDE4F" w14:textId="02534CD8" w:rsidR="0097504B" w:rsidRPr="0097504B" w:rsidRDefault="0097504B" w:rsidP="0097504B">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color w:val="000000" w:themeColor="text1"/>
                <w:sz w:val="20"/>
                <w:szCs w:val="20"/>
                <w:lang w:val="en-US"/>
              </w:rPr>
            </w:pPr>
            <w:r w:rsidRPr="0097504B">
              <w:rPr>
                <w:rFonts w:ascii="Garamond" w:eastAsiaTheme="minorHAnsi" w:hAnsi="Garamond"/>
                <w:i w:val="0"/>
                <w:color w:val="000000" w:themeColor="text1"/>
                <w:sz w:val="20"/>
                <w:szCs w:val="20"/>
                <w:lang w:val="en-US"/>
              </w:rPr>
              <w:t>0.0</w:t>
            </w:r>
            <w:r w:rsidR="007155E0">
              <w:rPr>
                <w:rFonts w:ascii="Garamond" w:eastAsiaTheme="minorHAnsi" w:hAnsi="Garamond"/>
                <w:i w:val="0"/>
                <w:color w:val="000000" w:themeColor="text1"/>
                <w:sz w:val="20"/>
                <w:szCs w:val="20"/>
                <w:lang w:val="en-US"/>
              </w:rPr>
              <w:t>5</w:t>
            </w:r>
          </w:p>
        </w:tc>
        <w:tc>
          <w:tcPr>
            <w:tcW w:w="1870" w:type="dxa"/>
            <w:tcBorders>
              <w:top w:val="nil"/>
              <w:bottom w:val="nil"/>
            </w:tcBorders>
            <w:shd w:val="clear" w:color="auto" w:fill="auto"/>
            <w:vAlign w:val="center"/>
          </w:tcPr>
          <w:p w14:paraId="52007DF3" w14:textId="77777777" w:rsidR="0097504B" w:rsidRPr="0097504B" w:rsidRDefault="0097504B" w:rsidP="0097504B">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color w:val="000000" w:themeColor="text1"/>
                <w:sz w:val="20"/>
                <w:szCs w:val="20"/>
                <w:lang w:val="en-US"/>
              </w:rPr>
            </w:pPr>
            <w:r w:rsidRPr="0097504B">
              <w:rPr>
                <w:rFonts w:ascii="Garamond" w:eastAsiaTheme="minorHAnsi" w:hAnsi="Garamond"/>
                <w:i w:val="0"/>
                <w:color w:val="000000" w:themeColor="text1"/>
                <w:sz w:val="20"/>
                <w:szCs w:val="20"/>
                <w:lang w:val="en-US"/>
              </w:rPr>
              <w:t>1</w:t>
            </w:r>
          </w:p>
        </w:tc>
        <w:tc>
          <w:tcPr>
            <w:tcW w:w="1486" w:type="dxa"/>
            <w:tcBorders>
              <w:top w:val="nil"/>
              <w:bottom w:val="nil"/>
            </w:tcBorders>
            <w:shd w:val="clear" w:color="auto" w:fill="auto"/>
            <w:vAlign w:val="center"/>
          </w:tcPr>
          <w:p w14:paraId="77ECB9DA" w14:textId="0E03C3C5" w:rsidR="0097504B" w:rsidRPr="0097504B" w:rsidRDefault="0097504B" w:rsidP="0097504B">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color w:val="000000" w:themeColor="text1"/>
                <w:sz w:val="20"/>
                <w:szCs w:val="20"/>
                <w:lang w:val="en-US"/>
              </w:rPr>
            </w:pPr>
            <w:r w:rsidRPr="0097504B">
              <w:rPr>
                <w:rFonts w:ascii="Garamond" w:eastAsiaTheme="minorHAnsi" w:hAnsi="Garamond"/>
                <w:i w:val="0"/>
                <w:color w:val="000000" w:themeColor="text1"/>
                <w:sz w:val="20"/>
                <w:szCs w:val="20"/>
                <w:lang w:val="en-US"/>
              </w:rPr>
              <w:t>0.9</w:t>
            </w:r>
            <w:r w:rsidR="007155E0">
              <w:rPr>
                <w:rFonts w:ascii="Garamond" w:eastAsiaTheme="minorHAnsi" w:hAnsi="Garamond"/>
                <w:i w:val="0"/>
                <w:color w:val="000000" w:themeColor="text1"/>
                <w:sz w:val="20"/>
                <w:szCs w:val="20"/>
                <w:lang w:val="en-US"/>
              </w:rPr>
              <w:t>0</w:t>
            </w:r>
          </w:p>
        </w:tc>
        <w:tc>
          <w:tcPr>
            <w:tcW w:w="1870" w:type="dxa"/>
            <w:tcBorders>
              <w:top w:val="nil"/>
              <w:bottom w:val="nil"/>
            </w:tcBorders>
            <w:shd w:val="clear" w:color="auto" w:fill="auto"/>
            <w:vAlign w:val="center"/>
          </w:tcPr>
          <w:p w14:paraId="4FA2D396" w14:textId="7A143E8C" w:rsidR="0097504B" w:rsidRPr="0097504B" w:rsidRDefault="0097504B" w:rsidP="0097504B">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color w:val="000000" w:themeColor="text1"/>
                <w:sz w:val="20"/>
                <w:szCs w:val="20"/>
                <w:lang w:val="en-US"/>
              </w:rPr>
            </w:pPr>
            <w:r w:rsidRPr="0097504B">
              <w:rPr>
                <w:rFonts w:ascii="Garamond" w:eastAsiaTheme="minorHAnsi" w:hAnsi="Garamond"/>
                <w:i w:val="0"/>
                <w:color w:val="000000" w:themeColor="text1"/>
                <w:sz w:val="20"/>
                <w:szCs w:val="20"/>
                <w:lang w:val="en-US"/>
              </w:rPr>
              <w:t>0.</w:t>
            </w:r>
            <w:r w:rsidR="007155E0">
              <w:rPr>
                <w:rFonts w:ascii="Garamond" w:eastAsiaTheme="minorHAnsi" w:hAnsi="Garamond"/>
                <w:i w:val="0"/>
                <w:color w:val="000000" w:themeColor="text1"/>
                <w:sz w:val="20"/>
                <w:szCs w:val="20"/>
                <w:lang w:val="en-US"/>
              </w:rPr>
              <w:t>1</w:t>
            </w:r>
          </w:p>
        </w:tc>
        <w:tc>
          <w:tcPr>
            <w:tcW w:w="1127" w:type="dxa"/>
            <w:tcBorders>
              <w:top w:val="nil"/>
              <w:bottom w:val="nil"/>
              <w:right w:val="nil"/>
            </w:tcBorders>
            <w:shd w:val="clear" w:color="auto" w:fill="auto"/>
            <w:vAlign w:val="center"/>
          </w:tcPr>
          <w:p w14:paraId="349BF0D8" w14:textId="5868F3E4" w:rsidR="0097504B" w:rsidRPr="0097504B" w:rsidRDefault="0028589C" w:rsidP="0097504B">
            <w:pPr>
              <w:jc w:val="center"/>
              <w:cnfStyle w:val="000000010000" w:firstRow="0" w:lastRow="0" w:firstColumn="0" w:lastColumn="0" w:oddVBand="0" w:evenVBand="0" w:oddHBand="0" w:evenHBand="1" w:firstRowFirstColumn="0" w:firstRowLastColumn="0" w:lastRowFirstColumn="0" w:lastRowLastColumn="0"/>
              <w:rPr>
                <w:rFonts w:ascii="Garamond" w:eastAsiaTheme="minorHAnsi" w:hAnsi="Garamond"/>
                <w:i w:val="0"/>
                <w:color w:val="000000" w:themeColor="text1"/>
                <w:sz w:val="20"/>
                <w:szCs w:val="20"/>
                <w:lang w:val="en-US"/>
              </w:rPr>
            </w:pPr>
            <w:r>
              <w:rPr>
                <w:rFonts w:ascii="Garamond" w:eastAsiaTheme="minorHAnsi" w:hAnsi="Garamond"/>
                <w:i w:val="0"/>
                <w:color w:val="000000" w:themeColor="text1"/>
                <w:sz w:val="20"/>
                <w:szCs w:val="20"/>
                <w:lang w:val="en-US"/>
              </w:rPr>
              <w:t>1.007</w:t>
            </w:r>
          </w:p>
        </w:tc>
      </w:tr>
      <w:tr w:rsidR="0097504B" w:rsidRPr="00A16353" w14:paraId="78F5C10E" w14:textId="77777777" w:rsidTr="004731E9">
        <w:trPr>
          <w:cnfStyle w:val="000000100000" w:firstRow="0" w:lastRow="0" w:firstColumn="0" w:lastColumn="0" w:oddVBand="0" w:evenVBand="0" w:oddHBand="1" w:evenHBand="0" w:firstRowFirstColumn="0" w:firstRowLastColumn="0" w:lastRowFirstColumn="0" w:lastRowLastColumn="0"/>
          <w:trHeight w:val="74"/>
        </w:trPr>
        <w:tc>
          <w:tcPr>
            <w:cnfStyle w:val="001000000000" w:firstRow="0" w:lastRow="0" w:firstColumn="1" w:lastColumn="0" w:oddVBand="0" w:evenVBand="0" w:oddHBand="0" w:evenHBand="0" w:firstRowFirstColumn="0" w:firstRowLastColumn="0" w:lastRowFirstColumn="0" w:lastRowLastColumn="0"/>
            <w:tcW w:w="1644" w:type="dxa"/>
            <w:tcBorders>
              <w:top w:val="nil"/>
              <w:left w:val="nil"/>
              <w:bottom w:val="single" w:sz="12" w:space="0" w:color="auto"/>
            </w:tcBorders>
            <w:shd w:val="clear" w:color="auto" w:fill="auto"/>
          </w:tcPr>
          <w:p w14:paraId="2BC3BAEC" w14:textId="5AB17F93" w:rsidR="0097504B" w:rsidRPr="0097504B" w:rsidRDefault="0097504B" w:rsidP="0097504B">
            <w:pPr>
              <w:jc w:val="center"/>
              <w:rPr>
                <w:rFonts w:ascii="Garamond" w:eastAsiaTheme="minorHAnsi" w:hAnsi="Garamond"/>
                <w:b w:val="0"/>
                <w:bCs w:val="0"/>
                <w:i w:val="0"/>
                <w:color w:val="000000" w:themeColor="text1"/>
                <w:sz w:val="20"/>
                <w:szCs w:val="20"/>
                <w:lang w:val="en-US"/>
              </w:rPr>
            </w:pPr>
            <w:r w:rsidRPr="0097504B">
              <w:rPr>
                <w:rFonts w:ascii="Garamond" w:eastAsiaTheme="minorHAnsi" w:hAnsi="Garamond"/>
                <w:b w:val="0"/>
                <w:bCs w:val="0"/>
                <w:i w:val="0"/>
                <w:color w:val="000000" w:themeColor="text1"/>
                <w:sz w:val="20"/>
                <w:szCs w:val="20"/>
                <w:lang w:val="en-US"/>
              </w:rPr>
              <w:t>4) 1/</w:t>
            </w:r>
            <w:r w:rsidR="007155E0">
              <w:rPr>
                <w:rFonts w:ascii="Garamond" w:eastAsiaTheme="minorHAnsi" w:hAnsi="Garamond"/>
                <w:b w:val="0"/>
                <w:bCs w:val="0"/>
                <w:i w:val="0"/>
                <w:color w:val="000000" w:themeColor="text1"/>
                <w:sz w:val="20"/>
                <w:szCs w:val="20"/>
                <w:lang w:val="en-US"/>
              </w:rPr>
              <w:t>4</w:t>
            </w:r>
          </w:p>
        </w:tc>
        <w:tc>
          <w:tcPr>
            <w:tcW w:w="1486" w:type="dxa"/>
            <w:tcBorders>
              <w:top w:val="nil"/>
              <w:bottom w:val="single" w:sz="12" w:space="0" w:color="auto"/>
            </w:tcBorders>
            <w:shd w:val="clear" w:color="auto" w:fill="auto"/>
            <w:vAlign w:val="center"/>
          </w:tcPr>
          <w:p w14:paraId="0EE6AFE0" w14:textId="50B7B8E2" w:rsidR="0097504B" w:rsidRPr="0097504B"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Cs/>
                <w:i w:val="0"/>
                <w:color w:val="000000" w:themeColor="text1"/>
                <w:sz w:val="20"/>
                <w:szCs w:val="20"/>
                <w:lang w:val="en-US"/>
              </w:rPr>
            </w:pPr>
            <w:r w:rsidRPr="0097504B">
              <w:rPr>
                <w:rFonts w:ascii="Garamond" w:eastAsiaTheme="minorHAnsi" w:hAnsi="Garamond"/>
                <w:bCs/>
                <w:i w:val="0"/>
                <w:color w:val="000000" w:themeColor="text1"/>
                <w:sz w:val="20"/>
                <w:szCs w:val="20"/>
                <w:lang w:val="en-US"/>
              </w:rPr>
              <w:t>0.2</w:t>
            </w:r>
            <w:r w:rsidR="007155E0">
              <w:rPr>
                <w:rFonts w:ascii="Garamond" w:eastAsiaTheme="minorHAnsi" w:hAnsi="Garamond"/>
                <w:bCs/>
                <w:i w:val="0"/>
                <w:color w:val="000000" w:themeColor="text1"/>
                <w:sz w:val="20"/>
                <w:szCs w:val="20"/>
                <w:lang w:val="en-US"/>
              </w:rPr>
              <w:t>5</w:t>
            </w:r>
          </w:p>
        </w:tc>
        <w:tc>
          <w:tcPr>
            <w:tcW w:w="1870" w:type="dxa"/>
            <w:tcBorders>
              <w:top w:val="nil"/>
              <w:bottom w:val="single" w:sz="12" w:space="0" w:color="auto"/>
            </w:tcBorders>
            <w:shd w:val="clear" w:color="auto" w:fill="auto"/>
            <w:vAlign w:val="center"/>
          </w:tcPr>
          <w:p w14:paraId="42F5EA6F" w14:textId="77777777" w:rsidR="0097504B" w:rsidRPr="0097504B"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Cs/>
                <w:i w:val="0"/>
                <w:color w:val="000000" w:themeColor="text1"/>
                <w:sz w:val="20"/>
                <w:szCs w:val="20"/>
                <w:lang w:val="en-US"/>
              </w:rPr>
            </w:pPr>
            <w:r w:rsidRPr="0097504B">
              <w:rPr>
                <w:rFonts w:ascii="Garamond" w:eastAsiaTheme="minorHAnsi" w:hAnsi="Garamond"/>
                <w:bCs/>
                <w:i w:val="0"/>
                <w:color w:val="000000" w:themeColor="text1"/>
                <w:sz w:val="20"/>
                <w:szCs w:val="20"/>
                <w:lang w:val="en-US"/>
              </w:rPr>
              <w:t>1</w:t>
            </w:r>
          </w:p>
        </w:tc>
        <w:tc>
          <w:tcPr>
            <w:tcW w:w="1486" w:type="dxa"/>
            <w:tcBorders>
              <w:top w:val="nil"/>
              <w:bottom w:val="single" w:sz="12" w:space="0" w:color="auto"/>
            </w:tcBorders>
            <w:shd w:val="clear" w:color="auto" w:fill="auto"/>
            <w:vAlign w:val="center"/>
          </w:tcPr>
          <w:p w14:paraId="6F2F77CB" w14:textId="110EC320" w:rsidR="0097504B" w:rsidRPr="0097504B"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Cs/>
                <w:i w:val="0"/>
                <w:color w:val="000000" w:themeColor="text1"/>
                <w:sz w:val="20"/>
                <w:szCs w:val="20"/>
                <w:lang w:val="en-US"/>
              </w:rPr>
            </w:pPr>
            <w:r w:rsidRPr="0097504B">
              <w:rPr>
                <w:rFonts w:ascii="Garamond" w:eastAsiaTheme="minorHAnsi" w:hAnsi="Garamond"/>
                <w:bCs/>
                <w:i w:val="0"/>
                <w:color w:val="000000" w:themeColor="text1"/>
                <w:sz w:val="20"/>
                <w:szCs w:val="20"/>
                <w:lang w:val="en-US"/>
              </w:rPr>
              <w:t>0.</w:t>
            </w:r>
            <w:r w:rsidR="007155E0">
              <w:rPr>
                <w:rFonts w:ascii="Garamond" w:eastAsiaTheme="minorHAnsi" w:hAnsi="Garamond"/>
                <w:bCs/>
                <w:i w:val="0"/>
                <w:color w:val="000000" w:themeColor="text1"/>
                <w:sz w:val="20"/>
                <w:szCs w:val="20"/>
                <w:lang w:val="en-US"/>
              </w:rPr>
              <w:t>5</w:t>
            </w:r>
          </w:p>
        </w:tc>
        <w:tc>
          <w:tcPr>
            <w:tcW w:w="1870" w:type="dxa"/>
            <w:tcBorders>
              <w:top w:val="nil"/>
              <w:bottom w:val="single" w:sz="12" w:space="0" w:color="auto"/>
            </w:tcBorders>
            <w:shd w:val="clear" w:color="auto" w:fill="auto"/>
            <w:vAlign w:val="center"/>
          </w:tcPr>
          <w:p w14:paraId="0B138DED" w14:textId="1EFD8762" w:rsidR="0097504B" w:rsidRPr="0097504B" w:rsidRDefault="0097504B"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Cs/>
                <w:i w:val="0"/>
                <w:color w:val="000000" w:themeColor="text1"/>
                <w:sz w:val="20"/>
                <w:szCs w:val="20"/>
                <w:lang w:val="en-US"/>
              </w:rPr>
            </w:pPr>
            <w:r w:rsidRPr="0097504B">
              <w:rPr>
                <w:rFonts w:ascii="Garamond" w:eastAsiaTheme="minorHAnsi" w:hAnsi="Garamond"/>
                <w:bCs/>
                <w:i w:val="0"/>
                <w:color w:val="000000" w:themeColor="text1"/>
                <w:sz w:val="20"/>
                <w:szCs w:val="20"/>
                <w:lang w:val="en-US"/>
              </w:rPr>
              <w:t>0</w:t>
            </w:r>
            <w:r w:rsidR="007155E0">
              <w:rPr>
                <w:rFonts w:ascii="Garamond" w:eastAsiaTheme="minorHAnsi" w:hAnsi="Garamond"/>
                <w:bCs/>
                <w:i w:val="0"/>
                <w:color w:val="000000" w:themeColor="text1"/>
                <w:sz w:val="20"/>
                <w:szCs w:val="20"/>
                <w:lang w:val="en-US"/>
              </w:rPr>
              <w:t>.5</w:t>
            </w:r>
          </w:p>
        </w:tc>
        <w:tc>
          <w:tcPr>
            <w:tcW w:w="1127" w:type="dxa"/>
            <w:tcBorders>
              <w:top w:val="nil"/>
              <w:bottom w:val="single" w:sz="12" w:space="0" w:color="auto"/>
              <w:right w:val="nil"/>
            </w:tcBorders>
            <w:shd w:val="clear" w:color="auto" w:fill="auto"/>
            <w:vAlign w:val="center"/>
          </w:tcPr>
          <w:p w14:paraId="08387539" w14:textId="42545368" w:rsidR="0097504B" w:rsidRPr="0097504B" w:rsidRDefault="0028589C" w:rsidP="0097504B">
            <w:pPr>
              <w:jc w:val="center"/>
              <w:cnfStyle w:val="000000100000" w:firstRow="0" w:lastRow="0" w:firstColumn="0" w:lastColumn="0" w:oddVBand="0" w:evenVBand="0" w:oddHBand="1" w:evenHBand="0" w:firstRowFirstColumn="0" w:firstRowLastColumn="0" w:lastRowFirstColumn="0" w:lastRowLastColumn="0"/>
              <w:rPr>
                <w:rFonts w:ascii="Garamond" w:eastAsiaTheme="minorHAnsi" w:hAnsi="Garamond"/>
                <w:bCs/>
                <w:i w:val="0"/>
                <w:color w:val="000000" w:themeColor="text1"/>
                <w:sz w:val="20"/>
                <w:szCs w:val="20"/>
                <w:lang w:val="en-US"/>
              </w:rPr>
            </w:pPr>
            <w:r>
              <w:rPr>
                <w:rFonts w:ascii="Garamond" w:eastAsiaTheme="minorHAnsi" w:hAnsi="Garamond"/>
                <w:bCs/>
                <w:i w:val="0"/>
                <w:color w:val="000000" w:themeColor="text1"/>
                <w:sz w:val="20"/>
                <w:szCs w:val="20"/>
                <w:lang w:val="en-US"/>
              </w:rPr>
              <w:t>&gt;2.5</w:t>
            </w:r>
          </w:p>
        </w:tc>
      </w:tr>
    </w:tbl>
    <w:p w14:paraId="19C6A837" w14:textId="75300CC9" w:rsidR="0097504B" w:rsidRPr="000971CB" w:rsidRDefault="0097504B" w:rsidP="0014628E"/>
    <w:p w14:paraId="35167242" w14:textId="77777777" w:rsidR="004731E9" w:rsidRPr="000971CB" w:rsidRDefault="004731E9" w:rsidP="004731E9">
      <w:pPr>
        <w:rPr>
          <w:b/>
        </w:rPr>
      </w:pPr>
      <w:r w:rsidRPr="00E833AC">
        <w:rPr>
          <w:b/>
          <w:highlight w:val="lightGray"/>
        </w:rPr>
        <w:t>b)</w:t>
      </w:r>
    </w:p>
    <w:p w14:paraId="28DA6B35" w14:textId="64DD50EA" w:rsidR="0097504B" w:rsidRDefault="000971CB" w:rsidP="000971CB">
      <w:pPr>
        <w:jc w:val="center"/>
      </w:pPr>
      <w:r>
        <w:rPr>
          <w:noProof/>
        </w:rPr>
        <w:drawing>
          <wp:inline distT="0" distB="0" distL="0" distR="0" wp14:anchorId="2E52A21C" wp14:editId="469449EA">
            <wp:extent cx="4572000" cy="2743200"/>
            <wp:effectExtent l="0" t="0" r="0" b="0"/>
            <wp:docPr id="9" name="Chart 9">
              <a:extLst xmlns:a="http://schemas.openxmlformats.org/drawingml/2006/main">
                <a:ext uri="{FF2B5EF4-FFF2-40B4-BE49-F238E27FC236}">
                  <a16:creationId xmlns:a16="http://schemas.microsoft.com/office/drawing/2014/main" id="{94BE1605-E1E8-4340-9A98-DA5B481B78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F10DDE6" w14:textId="616C0FC6" w:rsidR="000971CB" w:rsidRDefault="000971CB" w:rsidP="000971CB">
      <w:r w:rsidRPr="000971CB">
        <w:rPr>
          <w:b/>
        </w:rPr>
        <w:t>Figure 2</w:t>
      </w:r>
      <w:r>
        <w:rPr>
          <w:b/>
        </w:rPr>
        <w:t>.</w:t>
      </w:r>
      <w:r w:rsidRPr="000971CB">
        <w:rPr>
          <w:b/>
        </w:rPr>
        <w:t xml:space="preserve"> Dilution fraction VS Absorbance (</w:t>
      </w:r>
      <w:r w:rsidRPr="000971CB">
        <w:rPr>
          <w:rFonts w:cstheme="minorHAnsi"/>
          <w:b/>
          <w:color w:val="000000" w:themeColor="text1"/>
          <w:lang w:val="fr-CA"/>
        </w:rPr>
        <w:t>A</w:t>
      </w:r>
      <w:r w:rsidRPr="000971CB">
        <w:rPr>
          <w:rFonts w:cstheme="minorHAnsi"/>
          <w:b/>
          <w:color w:val="000000" w:themeColor="text1"/>
          <w:vertAlign w:val="subscript"/>
          <w:lang w:val="fr-CA"/>
        </w:rPr>
        <w:t>559</w:t>
      </w:r>
      <w:r w:rsidRPr="000971CB">
        <w:rPr>
          <w:rFonts w:cstheme="minorHAnsi"/>
          <w:b/>
          <w:color w:val="000000" w:themeColor="text1"/>
          <w:lang w:val="fr-CA"/>
        </w:rPr>
        <w:t>)</w:t>
      </w:r>
      <w:r w:rsidRPr="000971CB">
        <w:rPr>
          <w:b/>
        </w:rPr>
        <w:t xml:space="preserve"> plot or the mitochondrial membrane Lipid Assay.</w:t>
      </w:r>
      <w:r>
        <w:t xml:space="preserve"> </w:t>
      </w:r>
      <w:r w:rsidRPr="0028589C">
        <w:t>2</w:t>
      </w:r>
      <w:r w:rsidR="003D67EE">
        <w:t>.5</w:t>
      </w:r>
      <w:r w:rsidRPr="0028589C">
        <w:t xml:space="preserve">g of </w:t>
      </w:r>
      <w:r>
        <w:t xml:space="preserve">scissor minced </w:t>
      </w:r>
      <w:r w:rsidRPr="0028589C">
        <w:t>calf liver tissue</w:t>
      </w:r>
      <w:r>
        <w:t xml:space="preserve"> is </w:t>
      </w:r>
      <w:r w:rsidRPr="0028589C">
        <w:t>placed in</w:t>
      </w:r>
      <w:r>
        <w:t xml:space="preserve"> a </w:t>
      </w:r>
      <w:r w:rsidRPr="0028589C">
        <w:t xml:space="preserve">10mL of ice-cold buffer (10mM Tris, 0.25M sucrose, 1mM EDTA, 1 mM DTT, pH 7.5). </w:t>
      </w:r>
      <w:r>
        <w:t xml:space="preserve">The </w:t>
      </w:r>
      <w:r w:rsidRPr="0028589C">
        <w:t xml:space="preserve">glass </w:t>
      </w:r>
      <w:r>
        <w:t>T</w:t>
      </w:r>
      <w:r w:rsidRPr="0028589C">
        <w:t>eflon</w:t>
      </w:r>
      <w:r>
        <w:t xml:space="preserve"> is used to </w:t>
      </w:r>
      <w:r w:rsidRPr="0028589C">
        <w:t>homogen</w:t>
      </w:r>
      <w:r>
        <w:t xml:space="preserve">ize calf liver with a stroke count of 10 times, was then added to a </w:t>
      </w:r>
      <w:r w:rsidRPr="0028589C">
        <w:t>15mL corex tube and centrifuged at 1000xg for 10</w:t>
      </w:r>
      <w:r>
        <w:t xml:space="preserve"> </w:t>
      </w:r>
      <w:r w:rsidRPr="0028589C">
        <w:t>m</w:t>
      </w:r>
      <w:r>
        <w:t xml:space="preserve">inutes </w:t>
      </w:r>
      <w:r w:rsidRPr="0028589C">
        <w:t>at a temperature of 40</w:t>
      </w:r>
      <w:r>
        <w:t>º</w:t>
      </w:r>
      <w:r w:rsidRPr="0028589C">
        <w:t xml:space="preserve">C. The supernatant </w:t>
      </w:r>
      <w:r>
        <w:t>formed is f</w:t>
      </w:r>
      <w:r w:rsidRPr="0028589C">
        <w:t>iltered into a 25mL</w:t>
      </w:r>
      <w:r>
        <w:t xml:space="preserve"> </w:t>
      </w:r>
      <w:r w:rsidRPr="0028589C">
        <w:t>cylinder</w:t>
      </w:r>
      <w:r>
        <w:t xml:space="preserve"> via</w:t>
      </w:r>
      <w:r w:rsidRPr="0028589C">
        <w:t xml:space="preserve"> </w:t>
      </w:r>
      <w:proofErr w:type="spellStart"/>
      <w:r w:rsidRPr="0028589C">
        <w:t>mira</w:t>
      </w:r>
      <w:proofErr w:type="spellEnd"/>
      <w:r w:rsidRPr="0028589C">
        <w:t xml:space="preserve">-cloth </w:t>
      </w:r>
      <w:r>
        <w:t xml:space="preserve">which is </w:t>
      </w:r>
      <w:r w:rsidRPr="0028589C">
        <w:t xml:space="preserve">then transferred into a 15mL corex tube </w:t>
      </w:r>
      <w:r>
        <w:t xml:space="preserve">where </w:t>
      </w:r>
      <w:r w:rsidRPr="0028589C">
        <w:t>pellet 1 was discarded.  The filtered supernatant</w:t>
      </w:r>
      <w:r>
        <w:t xml:space="preserve"> is c</w:t>
      </w:r>
      <w:r w:rsidRPr="0028589C">
        <w:t>entrifuged at 25000xg for 10 min at 40</w:t>
      </w:r>
      <w:r>
        <w:t>º</w:t>
      </w:r>
      <w:r w:rsidRPr="0028589C">
        <w:t>C</w:t>
      </w:r>
      <w:r>
        <w:t xml:space="preserve"> </w:t>
      </w:r>
      <w:r w:rsidRPr="0028589C">
        <w:t>once more</w:t>
      </w:r>
      <w:r>
        <w:t xml:space="preserve"> and </w:t>
      </w:r>
      <w:r w:rsidRPr="0028589C">
        <w:t>pellet 2 consisting</w:t>
      </w:r>
      <w:r>
        <w:t xml:space="preserve"> mitochondrial lipids</w:t>
      </w:r>
      <w:r w:rsidRPr="0028589C">
        <w:t xml:space="preserve"> were used for</w:t>
      </w:r>
      <w:r>
        <w:t xml:space="preserve"> the</w:t>
      </w:r>
      <w:r w:rsidRPr="0028589C">
        <w:t xml:space="preserve"> lipid assay. The</w:t>
      </w:r>
      <w:r>
        <w:t xml:space="preserve"> new</w:t>
      </w:r>
      <w:r w:rsidRPr="0028589C">
        <w:t xml:space="preserve"> supernatant</w:t>
      </w:r>
      <w:r>
        <w:t xml:space="preserve"> consisting of </w:t>
      </w:r>
      <w:r w:rsidRPr="0028589C">
        <w:t>microsomes was transferred in</w:t>
      </w:r>
      <w:r>
        <w:t>to</w:t>
      </w:r>
      <w:r w:rsidRPr="0028589C">
        <w:t xml:space="preserve"> </w:t>
      </w:r>
      <w:r>
        <w:t xml:space="preserve">a </w:t>
      </w:r>
      <w:r w:rsidRPr="0028589C">
        <w:t>15mL falcon tub</w:t>
      </w:r>
      <w:r>
        <w:t xml:space="preserve">e for lipid extraction via the </w:t>
      </w:r>
      <w:r w:rsidRPr="0028589C">
        <w:t>Bligh and Dyer</w:t>
      </w:r>
      <w:r>
        <w:t xml:space="preserve"> method</w:t>
      </w:r>
      <w:r w:rsidRPr="0028589C">
        <w:t xml:space="preserve">. The pellet </w:t>
      </w:r>
      <w:r>
        <w:t xml:space="preserve">consisting of mitochondrial lipids and other cellular components was </w:t>
      </w:r>
      <w:r w:rsidRPr="0028589C">
        <w:t>suspended in 5-10mL of buffer and sonicated (</w:t>
      </w:r>
      <w:r>
        <w:t xml:space="preserve">at </w:t>
      </w:r>
      <w:r w:rsidRPr="0028589C">
        <w:t>50% power) for 10 second twice.</w:t>
      </w:r>
      <w:r>
        <w:t xml:space="preserve"> </w:t>
      </w:r>
      <w:commentRangeStart w:id="16"/>
      <w:r>
        <w:t xml:space="preserve">The resulting solution was utilized to form </w:t>
      </w:r>
      <w:r w:rsidRPr="0028589C">
        <w:t>5 assay dilution fractions of 1/2</w:t>
      </w:r>
      <w:r>
        <w:t>50</w:t>
      </w:r>
      <w:r w:rsidRPr="0028589C">
        <w:t>,1/1</w:t>
      </w:r>
      <w:r>
        <w:t>25</w:t>
      </w:r>
      <w:r w:rsidRPr="0028589C">
        <w:t>,1/50, 1/2</w:t>
      </w:r>
      <w:r>
        <w:t>5</w:t>
      </w:r>
      <w:r w:rsidRPr="0028589C">
        <w:t xml:space="preserve"> and a control</w:t>
      </w:r>
      <w:r>
        <w:t xml:space="preserve">, </w:t>
      </w:r>
      <w:r w:rsidRPr="0028589C">
        <w:t>by adding 1mL of 0.2M of phosphate (pH 11) to each fraction tube followed by addition of different ratios of water and mitochondrial membrane suspension</w:t>
      </w:r>
      <w:r>
        <w:t xml:space="preserve"> </w:t>
      </w:r>
      <w:r w:rsidRPr="0028589C">
        <w:t>added</w:t>
      </w:r>
      <w:r>
        <w:t xml:space="preserve"> for a final </w:t>
      </w:r>
      <w:r w:rsidRPr="0028589C">
        <w:t xml:space="preserve">fraction </w:t>
      </w:r>
      <w:r>
        <w:t xml:space="preserve">volume of </w:t>
      </w:r>
      <w:r w:rsidRPr="0028589C">
        <w:t>2mL</w:t>
      </w:r>
      <w:r>
        <w:t>. N</w:t>
      </w:r>
      <w:r w:rsidRPr="0028589C">
        <w:t xml:space="preserve">o membrane suspension </w:t>
      </w:r>
      <w:r>
        <w:t xml:space="preserve">is </w:t>
      </w:r>
      <w:r w:rsidRPr="0028589C">
        <w:t xml:space="preserve">added to </w:t>
      </w:r>
      <w:r>
        <w:t xml:space="preserve">the </w:t>
      </w:r>
      <w:r w:rsidRPr="0028589C">
        <w:t>control test tube</w:t>
      </w:r>
      <w:r>
        <w:t xml:space="preserve"> fraction, and </w:t>
      </w:r>
      <w:r w:rsidRPr="0028589C">
        <w:t>50µL of Brilliant Blue R</w:t>
      </w:r>
      <w:r>
        <w:t xml:space="preserve"> </w:t>
      </w:r>
      <w:commentRangeEnd w:id="16"/>
      <w:r w:rsidR="00DF73D1">
        <w:rPr>
          <w:rStyle w:val="CommentReference"/>
        </w:rPr>
        <w:commentReference w:id="16"/>
      </w:r>
      <w:r>
        <w:t>was added to each fraction and vortexed, the resulting solutions were i</w:t>
      </w:r>
      <w:r w:rsidRPr="0028589C">
        <w:t>ncubated for 15 minutes,</w:t>
      </w:r>
      <w:r>
        <w:t xml:space="preserve"> and </w:t>
      </w:r>
      <w:r w:rsidRPr="0028589C">
        <w:t>then the absorbance</w:t>
      </w:r>
      <w:r>
        <w:t>s were read at 559nm via a spectrophotometer zeroed with water.</w:t>
      </w:r>
      <w:r w:rsidRPr="000971CB">
        <w:t xml:space="preserve"> The linear regression</w:t>
      </w:r>
      <w:r w:rsidR="00E43189">
        <w:t xml:space="preserve"> line showcases that a </w:t>
      </w:r>
      <w:r w:rsidRPr="000971CB">
        <w:t xml:space="preserve">decrease in absorbance of </w:t>
      </w:r>
      <w:r w:rsidR="00E43189">
        <w:t>[lipid] occurs as</w:t>
      </w:r>
      <w:r w:rsidRPr="000971CB">
        <w:t xml:space="preserve"> dilution fraction increases. The </w:t>
      </w:r>
      <w:r w:rsidR="00E43189">
        <w:t xml:space="preserve">assumed </w:t>
      </w:r>
      <w:r w:rsidRPr="000971CB">
        <w:t>expected absorbance of purified lipid is</w:t>
      </w:r>
      <w:r w:rsidR="00E43189">
        <w:t xml:space="preserve"> to</w:t>
      </w:r>
      <w:r w:rsidRPr="000971CB">
        <w:t xml:space="preserve"> occur at a dilution fraction value of 1</w:t>
      </w:r>
      <w:r w:rsidR="00E43189">
        <w:t xml:space="preserve"> such that </w:t>
      </w:r>
      <w:r w:rsidRPr="000971CB">
        <w:t xml:space="preserve">x=1 and the absorbance (y-value) obtained by subbing x=1 into linear regression line equation of </w:t>
      </w:r>
      <w:commentRangeStart w:id="17"/>
      <w:r w:rsidRPr="000971CB">
        <w:t>y= -8.</w:t>
      </w:r>
      <w:r w:rsidR="00E43189">
        <w:t>231</w:t>
      </w:r>
      <w:r w:rsidRPr="000971CB">
        <w:t>x + 0.</w:t>
      </w:r>
      <w:r w:rsidR="00E43189">
        <w:t>7759</w:t>
      </w:r>
      <w:commentRangeEnd w:id="17"/>
      <w:r w:rsidR="00DF73D1">
        <w:rPr>
          <w:rStyle w:val="CommentReference"/>
        </w:rPr>
        <w:commentReference w:id="17"/>
      </w:r>
      <w:r w:rsidRPr="000971CB">
        <w:t xml:space="preserve">. </w:t>
      </w:r>
      <w:r w:rsidR="00E43189">
        <w:t>Meaning the</w:t>
      </w:r>
      <w:r w:rsidRPr="000971CB">
        <w:t xml:space="preserve"> absorbance for undiluted sample is</w:t>
      </w:r>
      <w:r w:rsidR="00E43189">
        <w:t xml:space="preserve"> 7.6551</w:t>
      </w:r>
      <w:r w:rsidRPr="000971CB">
        <w:t xml:space="preserve"> which occurs at a point (</w:t>
      </w:r>
      <w:r w:rsidR="002F74E7" w:rsidRPr="000971CB">
        <w:t>1, -</w:t>
      </w:r>
      <w:r w:rsidRPr="000971CB">
        <w:t>7</w:t>
      </w:r>
      <w:r w:rsidR="00E43189">
        <w:t>.6551</w:t>
      </w:r>
      <w:r w:rsidRPr="000971CB">
        <w:t xml:space="preserve">) on </w:t>
      </w:r>
      <w:r w:rsidR="00E43189">
        <w:t xml:space="preserve">the </w:t>
      </w:r>
      <w:r w:rsidRPr="000971CB">
        <w:t xml:space="preserve">plot. </w:t>
      </w:r>
      <w:commentRangeStart w:id="18"/>
      <w:commentRangeStart w:id="19"/>
      <w:r w:rsidRPr="000971CB">
        <w:t>The slope obtained from using the absorbance values of reagent alone at point (0,0) and the undiluted sample at point (1,</w:t>
      </w:r>
      <w:r w:rsidR="002F74E7">
        <w:t xml:space="preserve"> </w:t>
      </w:r>
      <w:r w:rsidRPr="000971CB">
        <w:t>-7</w:t>
      </w:r>
      <w:r w:rsidR="002F74E7">
        <w:t>.6551</w:t>
      </w:r>
      <w:r w:rsidRPr="000971CB">
        <w:t>) is used to determine the slope</w:t>
      </w:r>
      <w:r w:rsidR="002F74E7">
        <w:t xml:space="preserve"> which is equal to </w:t>
      </w:r>
      <w:r w:rsidRPr="000971CB">
        <w:t>(-7.</w:t>
      </w:r>
      <w:r w:rsidR="002F74E7">
        <w:t>6551</w:t>
      </w:r>
      <w:r w:rsidRPr="000971CB">
        <w:t>-0)</w:t>
      </w:r>
      <w:proofErr w:type="gramStart"/>
      <w:r w:rsidRPr="000971CB">
        <w:t>/(</w:t>
      </w:r>
      <w:proofErr w:type="gramEnd"/>
      <w:r w:rsidRPr="000971CB">
        <w:t>1-0) where slope is -7.</w:t>
      </w:r>
      <w:r w:rsidR="002F74E7">
        <w:t>6551, and the</w:t>
      </w:r>
      <w:r w:rsidRPr="000971CB">
        <w:t xml:space="preserve"> regression value is R</w:t>
      </w:r>
      <w:r w:rsidRPr="000971CB">
        <w:rPr>
          <w:vertAlign w:val="superscript"/>
        </w:rPr>
        <w:t>2</w:t>
      </w:r>
      <w:r w:rsidRPr="000971CB">
        <w:t>= 0.9</w:t>
      </w:r>
      <w:r w:rsidR="002F74E7">
        <w:t>79</w:t>
      </w:r>
      <w:r w:rsidRPr="000971CB">
        <w:t>.</w:t>
      </w:r>
      <w:commentRangeEnd w:id="18"/>
      <w:r w:rsidR="00DF73D1">
        <w:rPr>
          <w:rStyle w:val="CommentReference"/>
        </w:rPr>
        <w:commentReference w:id="18"/>
      </w:r>
      <w:commentRangeEnd w:id="19"/>
      <w:r w:rsidR="00DF73D1">
        <w:rPr>
          <w:rStyle w:val="CommentReference"/>
        </w:rPr>
        <w:commentReference w:id="19"/>
      </w:r>
    </w:p>
    <w:p w14:paraId="197600FE" w14:textId="77777777" w:rsidR="000971CB" w:rsidRPr="000971CB" w:rsidRDefault="000971CB" w:rsidP="000971CB">
      <w:pPr>
        <w:jc w:val="center"/>
      </w:pPr>
    </w:p>
    <w:p w14:paraId="665E9AD7" w14:textId="25B47FF6" w:rsidR="00C54540" w:rsidRDefault="00C54540" w:rsidP="00C54540"/>
    <w:p w14:paraId="4957095A" w14:textId="77777777" w:rsidR="00C54540" w:rsidRDefault="00C54540" w:rsidP="00C54540"/>
    <w:p w14:paraId="24E90674" w14:textId="566705D1" w:rsidR="0014628E" w:rsidRDefault="00C54540" w:rsidP="00085F47">
      <w:pPr>
        <w:jc w:val="center"/>
      </w:pPr>
      <w:r>
        <w:rPr>
          <w:noProof/>
        </w:rPr>
        <w:drawing>
          <wp:inline distT="0" distB="0" distL="0" distR="0" wp14:anchorId="34043618" wp14:editId="3418DCB5">
            <wp:extent cx="4572000" cy="2743200"/>
            <wp:effectExtent l="0" t="0" r="0" b="0"/>
            <wp:docPr id="8" name="Chart 8">
              <a:extLst xmlns:a="http://schemas.openxmlformats.org/drawingml/2006/main">
                <a:ext uri="{FF2B5EF4-FFF2-40B4-BE49-F238E27FC236}">
                  <a16:creationId xmlns:a16="http://schemas.microsoft.com/office/drawing/2014/main" id="{69BB74DB-9E56-F141-B40D-5169E2F5DA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AB5921B" w14:textId="4025A527" w:rsidR="008E150E" w:rsidRDefault="00085F47" w:rsidP="008E150E">
      <w:r w:rsidRPr="00085F47">
        <w:rPr>
          <w:b/>
          <w:color w:val="000000" w:themeColor="text1"/>
        </w:rPr>
        <w:t>Figure 3: Dilution fraction VS Absorbance (</w:t>
      </w:r>
      <w:r w:rsidRPr="00085F47">
        <w:rPr>
          <w:rFonts w:cstheme="minorHAnsi"/>
          <w:b/>
          <w:color w:val="000000" w:themeColor="text1"/>
          <w:lang w:val="fr-CA"/>
        </w:rPr>
        <w:t>A</w:t>
      </w:r>
      <w:r w:rsidRPr="00085F47">
        <w:rPr>
          <w:rFonts w:cstheme="minorHAnsi"/>
          <w:b/>
          <w:color w:val="000000" w:themeColor="text1"/>
          <w:vertAlign w:val="subscript"/>
          <w:lang w:val="fr-CA"/>
        </w:rPr>
        <w:t>559</w:t>
      </w:r>
      <w:r w:rsidRPr="00085F47">
        <w:rPr>
          <w:rFonts w:cstheme="minorHAnsi"/>
          <w:b/>
          <w:color w:val="000000" w:themeColor="text1"/>
          <w:lang w:val="fr-CA"/>
        </w:rPr>
        <w:t>)</w:t>
      </w:r>
      <w:r w:rsidRPr="00085F47">
        <w:rPr>
          <w:b/>
          <w:color w:val="000000" w:themeColor="text1"/>
        </w:rPr>
        <w:t xml:space="preserve"> plot or the mitochondrial membrane protein Assay.</w:t>
      </w:r>
      <w:r w:rsidRPr="00085F47">
        <w:rPr>
          <w:color w:val="000000" w:themeColor="text1"/>
        </w:rPr>
        <w:t xml:space="preserve"> </w:t>
      </w:r>
      <w:r w:rsidRPr="004731E9">
        <w:rPr>
          <w:color w:val="000000" w:themeColor="text1"/>
        </w:rPr>
        <w:t>2</w:t>
      </w:r>
      <w:r w:rsidR="003D67EE">
        <w:rPr>
          <w:color w:val="000000" w:themeColor="text1"/>
        </w:rPr>
        <w:t>.5</w:t>
      </w:r>
      <w:r w:rsidRPr="004731E9">
        <w:rPr>
          <w:color w:val="000000" w:themeColor="text1"/>
        </w:rPr>
        <w:t xml:space="preserve">g of scissor minced calf liver tissue is placed in a 10mL of ice-cold buffer (10mM Tris, 0.25M sucrose, 1mM EDTA, 1 mM DTT, pH 7.5). The glass Teflon is used to homogenize calf liver with a stroke count of 10 times, was then added to a 15mL corex tube and centrifuged at 1000xg for 10 minutes at a temperature of 40ºC. The supernatant formed is filtered into a 25mL cylinder via </w:t>
      </w:r>
      <w:proofErr w:type="spellStart"/>
      <w:r w:rsidRPr="004731E9">
        <w:rPr>
          <w:color w:val="000000" w:themeColor="text1"/>
        </w:rPr>
        <w:t>mira</w:t>
      </w:r>
      <w:proofErr w:type="spellEnd"/>
      <w:r w:rsidRPr="004731E9">
        <w:rPr>
          <w:color w:val="000000" w:themeColor="text1"/>
        </w:rPr>
        <w:t xml:space="preserve">-cloth which is then transferred into a 15mL corex tube where pellet 1 was discarded.  The filtered supernatant is centrifuged at 25000xg for 10 min at 40ºC once more and pellet 2 consisting mitochondrial lipids were used for the lipid assay. The new supernatant consisting of microsomes was transferred into a 15mL falcon tube for lipid extraction via the Bligh and Dyer method. The pellet consisting of mitochondrial lipids and other cellular components was suspended in 5-10mL of buffer and sonicated (at 50% power) for 10 second twice. </w:t>
      </w:r>
      <w:commentRangeStart w:id="20"/>
      <w:r w:rsidRPr="004731E9">
        <w:rPr>
          <w:color w:val="000000" w:themeColor="text1"/>
        </w:rPr>
        <w:t>The resulting solution was utilized to form 4 assay dilution fractions of 1/100,1/20 and 1/4 and blank test tube, by adding 1mL of 0.2M of phosphate (pH 11) to each fraction tube followed by addition of different ratios of water and mitochondrial membrane suspension added for a final fraction volume of 2mL</w:t>
      </w:r>
      <w:commentRangeEnd w:id="20"/>
      <w:r w:rsidR="00DF73D1">
        <w:rPr>
          <w:rStyle w:val="CommentReference"/>
        </w:rPr>
        <w:commentReference w:id="20"/>
      </w:r>
      <w:r w:rsidRPr="004731E9">
        <w:rPr>
          <w:color w:val="000000" w:themeColor="text1"/>
        </w:rPr>
        <w:t xml:space="preserve"> and vortexed. The resulting solutions were read for absorbance values at 280nm via a spectrophotometer zeroed with the blank.</w:t>
      </w:r>
      <w:r>
        <w:rPr>
          <w:color w:val="000000" w:themeColor="text1"/>
        </w:rPr>
        <w:t xml:space="preserve"> </w:t>
      </w:r>
      <w:r w:rsidRPr="00085F47">
        <w:rPr>
          <w:color w:val="000000" w:themeColor="text1"/>
        </w:rPr>
        <w:t>The point (0,0)</w:t>
      </w:r>
      <w:r>
        <w:rPr>
          <w:color w:val="000000" w:themeColor="text1"/>
        </w:rPr>
        <w:t xml:space="preserve"> will</w:t>
      </w:r>
      <w:r w:rsidRPr="00085F47">
        <w:rPr>
          <w:color w:val="000000" w:themeColor="text1"/>
        </w:rPr>
        <w:t xml:space="preserve"> represent the blank</w:t>
      </w:r>
      <w:r>
        <w:rPr>
          <w:color w:val="000000" w:themeColor="text1"/>
        </w:rPr>
        <w:t xml:space="preserve"> </w:t>
      </w:r>
      <w:r w:rsidRPr="00085F47">
        <w:rPr>
          <w:color w:val="000000" w:themeColor="text1"/>
        </w:rPr>
        <w:t>(</w:t>
      </w:r>
      <w:r>
        <w:rPr>
          <w:color w:val="000000" w:themeColor="text1"/>
        </w:rPr>
        <w:t xml:space="preserve">or </w:t>
      </w:r>
      <w:r w:rsidRPr="00085F47">
        <w:rPr>
          <w:color w:val="000000" w:themeColor="text1"/>
        </w:rPr>
        <w:t xml:space="preserve">control) sample absorbance of zero. The </w:t>
      </w:r>
      <w:r>
        <w:rPr>
          <w:color w:val="000000" w:themeColor="text1"/>
        </w:rPr>
        <w:t xml:space="preserve">assumed </w:t>
      </w:r>
      <w:r w:rsidRPr="00085F47">
        <w:rPr>
          <w:color w:val="000000" w:themeColor="text1"/>
        </w:rPr>
        <w:t>expected absorbance of purified lipid is assumed to occur at a dilution fraction value of 1</w:t>
      </w:r>
      <w:r>
        <w:rPr>
          <w:color w:val="000000" w:themeColor="text1"/>
        </w:rPr>
        <w:t xml:space="preserve"> such that</w:t>
      </w:r>
      <w:r w:rsidRPr="00085F47">
        <w:rPr>
          <w:color w:val="000000" w:themeColor="text1"/>
        </w:rPr>
        <w:t xml:space="preserve"> x=1 and the absorbance (y-value) obtained by subbing x=1 into linear regression line equation </w:t>
      </w:r>
      <w:commentRangeStart w:id="21"/>
      <w:r w:rsidRPr="00085F47">
        <w:rPr>
          <w:color w:val="000000" w:themeColor="text1"/>
        </w:rPr>
        <w:t xml:space="preserve">of y= </w:t>
      </w:r>
      <w:r>
        <w:rPr>
          <w:color w:val="000000" w:themeColor="text1"/>
        </w:rPr>
        <w:t>11.865</w:t>
      </w:r>
      <w:r w:rsidRPr="00085F47">
        <w:rPr>
          <w:color w:val="000000" w:themeColor="text1"/>
        </w:rPr>
        <w:t xml:space="preserve">x + </w:t>
      </w:r>
      <w:r>
        <w:rPr>
          <w:color w:val="000000" w:themeColor="text1"/>
        </w:rPr>
        <w:t>0.1909</w:t>
      </w:r>
      <w:commentRangeEnd w:id="21"/>
      <w:r w:rsidR="00DF73D1">
        <w:rPr>
          <w:rStyle w:val="CommentReference"/>
        </w:rPr>
        <w:commentReference w:id="21"/>
      </w:r>
      <w:r w:rsidRPr="00085F47">
        <w:rPr>
          <w:color w:val="000000" w:themeColor="text1"/>
        </w:rPr>
        <w:t xml:space="preserve">.  </w:t>
      </w:r>
      <w:commentRangeStart w:id="22"/>
      <w:commentRangeStart w:id="23"/>
      <w:r w:rsidRPr="00085F47">
        <w:rPr>
          <w:color w:val="000000" w:themeColor="text1"/>
        </w:rPr>
        <w:t>The undiluted sample</w:t>
      </w:r>
      <w:r>
        <w:rPr>
          <w:color w:val="000000" w:themeColor="text1"/>
        </w:rPr>
        <w:t xml:space="preserve"> occurs at</w:t>
      </w:r>
      <w:r w:rsidRPr="00085F47">
        <w:rPr>
          <w:color w:val="000000" w:themeColor="text1"/>
        </w:rPr>
        <w:t xml:space="preserve"> (1, </w:t>
      </w:r>
      <w:r w:rsidR="008E150E">
        <w:rPr>
          <w:color w:val="000000" w:themeColor="text1"/>
        </w:rPr>
        <w:t>12.0559</w:t>
      </w:r>
      <w:r w:rsidRPr="00085F47">
        <w:rPr>
          <w:color w:val="000000" w:themeColor="text1"/>
        </w:rPr>
        <w:t>).</w:t>
      </w:r>
      <w:r w:rsidR="008E150E">
        <w:rPr>
          <w:color w:val="000000" w:themeColor="text1"/>
        </w:rPr>
        <w:t xml:space="preserve"> </w:t>
      </w:r>
      <w:r w:rsidR="008E150E" w:rsidRPr="000971CB">
        <w:t>The slope obtained from using the</w:t>
      </w:r>
      <w:r w:rsidR="008E150E">
        <w:t xml:space="preserve"> control </w:t>
      </w:r>
      <w:r w:rsidR="008E150E" w:rsidRPr="000971CB">
        <w:t xml:space="preserve">point </w:t>
      </w:r>
      <w:r w:rsidR="008E150E">
        <w:t xml:space="preserve">of </w:t>
      </w:r>
      <w:r w:rsidR="008E150E" w:rsidRPr="000971CB">
        <w:t>(0,0) and the undiluted sample at point (1,</w:t>
      </w:r>
      <w:r w:rsidR="008E150E">
        <w:t xml:space="preserve"> 12.0559</w:t>
      </w:r>
      <w:r w:rsidR="008E150E" w:rsidRPr="000971CB">
        <w:t>) is used to determine the slope</w:t>
      </w:r>
      <w:r w:rsidR="008E150E">
        <w:t xml:space="preserve"> which is equal to </w:t>
      </w:r>
      <w:r w:rsidR="008E150E" w:rsidRPr="000971CB">
        <w:t>(</w:t>
      </w:r>
      <w:r w:rsidR="008E150E">
        <w:t>12.0559</w:t>
      </w:r>
      <w:r w:rsidR="008E150E" w:rsidRPr="000971CB">
        <w:t>-0)</w:t>
      </w:r>
      <w:proofErr w:type="gramStart"/>
      <w:r w:rsidR="008E150E" w:rsidRPr="000971CB">
        <w:t>/(</w:t>
      </w:r>
      <w:proofErr w:type="gramEnd"/>
      <w:r w:rsidR="008E150E" w:rsidRPr="000971CB">
        <w:t xml:space="preserve">1-0) where slope is </w:t>
      </w:r>
      <w:r w:rsidR="008E150E">
        <w:t>12.0559, and the</w:t>
      </w:r>
      <w:r w:rsidR="008E150E" w:rsidRPr="000971CB">
        <w:t xml:space="preserve"> regression value is R</w:t>
      </w:r>
      <w:r w:rsidR="008E150E" w:rsidRPr="000971CB">
        <w:rPr>
          <w:vertAlign w:val="superscript"/>
        </w:rPr>
        <w:t>2</w:t>
      </w:r>
      <w:r w:rsidR="008E150E" w:rsidRPr="000971CB">
        <w:t>= 0.9</w:t>
      </w:r>
      <w:r w:rsidR="008E150E">
        <w:t>571</w:t>
      </w:r>
      <w:r w:rsidR="008E150E" w:rsidRPr="000971CB">
        <w:t>.</w:t>
      </w:r>
      <w:commentRangeEnd w:id="22"/>
      <w:r w:rsidR="00DF73D1">
        <w:rPr>
          <w:rStyle w:val="CommentReference"/>
        </w:rPr>
        <w:commentReference w:id="22"/>
      </w:r>
      <w:commentRangeEnd w:id="23"/>
      <w:r w:rsidR="00DF73D1">
        <w:rPr>
          <w:rStyle w:val="CommentReference"/>
        </w:rPr>
        <w:commentReference w:id="23"/>
      </w:r>
    </w:p>
    <w:p w14:paraId="18BBD370" w14:textId="4ACE62EA" w:rsidR="00085F47" w:rsidRPr="00085F47" w:rsidRDefault="00085F47" w:rsidP="00085F47">
      <w:pPr>
        <w:rPr>
          <w:color w:val="000000" w:themeColor="text1"/>
        </w:rPr>
      </w:pPr>
    </w:p>
    <w:p w14:paraId="3C9F99CE" w14:textId="026EBE5A" w:rsidR="0014628E" w:rsidRPr="00E833AC" w:rsidRDefault="00E833AC" w:rsidP="00E833AC">
      <w:pPr>
        <w:rPr>
          <w:b/>
          <w:color w:val="000000" w:themeColor="text1"/>
        </w:rPr>
      </w:pPr>
      <w:commentRangeStart w:id="24"/>
      <w:r w:rsidRPr="00E833AC">
        <w:rPr>
          <w:b/>
          <w:color w:val="000000" w:themeColor="text1"/>
          <w:highlight w:val="lightGray"/>
        </w:rPr>
        <w:t>R4</w:t>
      </w:r>
      <w:commentRangeEnd w:id="24"/>
      <w:r w:rsidR="00F658F2">
        <w:rPr>
          <w:rStyle w:val="CommentReference"/>
        </w:rPr>
        <w:commentReference w:id="24"/>
      </w:r>
      <w:r w:rsidRPr="00E833AC">
        <w:rPr>
          <w:b/>
          <w:color w:val="000000" w:themeColor="text1"/>
          <w:highlight w:val="lightGray"/>
        </w:rPr>
        <w:t xml:space="preserve">: Calculation of </w:t>
      </w:r>
      <w:r>
        <w:rPr>
          <w:b/>
          <w:color w:val="000000" w:themeColor="text1"/>
          <w:highlight w:val="lightGray"/>
        </w:rPr>
        <w:t>T</w:t>
      </w:r>
      <w:r w:rsidRPr="00E833AC">
        <w:rPr>
          <w:b/>
          <w:color w:val="000000" w:themeColor="text1"/>
          <w:highlight w:val="lightGray"/>
        </w:rPr>
        <w:t xml:space="preserve">heoretical Protein Concentration </w:t>
      </w:r>
      <w:r w:rsidR="00B85EDE">
        <w:rPr>
          <w:b/>
          <w:color w:val="000000" w:themeColor="text1"/>
          <w:highlight w:val="lightGray"/>
        </w:rPr>
        <w:t xml:space="preserve">Within </w:t>
      </w:r>
      <w:proofErr w:type="gramStart"/>
      <w:r w:rsidR="00B85EDE">
        <w:rPr>
          <w:b/>
          <w:color w:val="000000" w:themeColor="text1"/>
          <w:highlight w:val="lightGray"/>
        </w:rPr>
        <w:t>The</w:t>
      </w:r>
      <w:proofErr w:type="gramEnd"/>
      <w:r w:rsidRPr="00E833AC">
        <w:rPr>
          <w:b/>
          <w:color w:val="000000" w:themeColor="text1"/>
          <w:highlight w:val="lightGray"/>
        </w:rPr>
        <w:t xml:space="preserve"> Mitochondrial Membrane</w:t>
      </w:r>
    </w:p>
    <w:p w14:paraId="0C4EEF81" w14:textId="6126F943" w:rsidR="0014628E" w:rsidRPr="00AB6BAA" w:rsidRDefault="0014628E" w:rsidP="0014628E">
      <w:pPr>
        <w:ind w:firstLine="720"/>
        <w:rPr>
          <w:color w:val="000000" w:themeColor="text1"/>
        </w:rPr>
      </w:pPr>
    </w:p>
    <w:p w14:paraId="302BE309" w14:textId="205F0987" w:rsidR="00AB6BAA" w:rsidRPr="00AB6BAA" w:rsidRDefault="00AB6BAA" w:rsidP="00AB6BAA">
      <w:pPr>
        <w:rPr>
          <w:b/>
          <w:color w:val="000000" w:themeColor="text1"/>
        </w:rPr>
      </w:pPr>
      <w:r w:rsidRPr="00AB6BAA">
        <w:rPr>
          <w:b/>
          <w:color w:val="000000" w:themeColor="text1"/>
        </w:rPr>
        <w:t>Calculations</w:t>
      </w:r>
      <w:r w:rsidR="00B85EDE">
        <w:rPr>
          <w:b/>
          <w:color w:val="000000" w:themeColor="text1"/>
        </w:rPr>
        <w:t xml:space="preserve"> of t</w:t>
      </w:r>
      <w:r w:rsidRPr="00AB6BAA">
        <w:rPr>
          <w:b/>
          <w:color w:val="000000" w:themeColor="text1"/>
        </w:rPr>
        <w:t>heoretical</w:t>
      </w:r>
      <w:r w:rsidR="00B85EDE">
        <w:rPr>
          <w:b/>
          <w:color w:val="000000" w:themeColor="text1"/>
        </w:rPr>
        <w:t xml:space="preserve"> p</w:t>
      </w:r>
      <w:r w:rsidRPr="00AB6BAA">
        <w:rPr>
          <w:b/>
          <w:color w:val="000000" w:themeColor="text1"/>
        </w:rPr>
        <w:t xml:space="preserve">rotein concentration </w:t>
      </w:r>
      <w:r w:rsidR="00B85EDE">
        <w:rPr>
          <w:b/>
          <w:color w:val="000000" w:themeColor="text1"/>
        </w:rPr>
        <w:t xml:space="preserve">within the </w:t>
      </w:r>
      <w:r w:rsidRPr="00AB6BAA">
        <w:rPr>
          <w:b/>
          <w:color w:val="000000" w:themeColor="text1"/>
        </w:rPr>
        <w:t>mitochondrial membrane</w:t>
      </w:r>
      <w:r w:rsidR="00B85EDE">
        <w:rPr>
          <w:b/>
          <w:color w:val="000000" w:themeColor="text1"/>
        </w:rPr>
        <w:t>:</w:t>
      </w:r>
    </w:p>
    <w:p w14:paraId="1EB195E1" w14:textId="6F2B8153" w:rsidR="00AB6BAA" w:rsidRPr="00AB6BAA" w:rsidRDefault="00AB6BAA" w:rsidP="00AB6BAA">
      <w:pPr>
        <w:rPr>
          <w:color w:val="000000" w:themeColor="text1"/>
        </w:rPr>
      </w:pPr>
      <w:r w:rsidRPr="00AB6BAA">
        <w:rPr>
          <w:color w:val="000000" w:themeColor="text1"/>
        </w:rPr>
        <w:t>The undiluted (</w:t>
      </w:r>
      <w:r w:rsidR="00B85EDE">
        <w:rPr>
          <w:color w:val="000000" w:themeColor="text1"/>
        </w:rPr>
        <w:t xml:space="preserve">or </w:t>
      </w:r>
      <w:r w:rsidRPr="00AB6BAA">
        <w:rPr>
          <w:color w:val="000000" w:themeColor="text1"/>
        </w:rPr>
        <w:t>purified) protein sample</w:t>
      </w:r>
      <w:r w:rsidR="006707AC">
        <w:rPr>
          <w:color w:val="000000" w:themeColor="text1"/>
        </w:rPr>
        <w:t xml:space="preserve"> linear graph</w:t>
      </w:r>
      <w:r w:rsidR="00104048">
        <w:rPr>
          <w:color w:val="000000" w:themeColor="text1"/>
        </w:rPr>
        <w:t xml:space="preserve"> </w:t>
      </w:r>
      <w:r w:rsidRPr="00AB6BAA">
        <w:rPr>
          <w:color w:val="000000" w:themeColor="text1"/>
        </w:rPr>
        <w:t>can be used to determine the expected absorbance of the mitochondrial protein in purified sample</w:t>
      </w:r>
      <w:r w:rsidR="00104048">
        <w:rPr>
          <w:color w:val="000000" w:themeColor="text1"/>
        </w:rPr>
        <w:t xml:space="preserve"> where the </w:t>
      </w:r>
      <w:r w:rsidRPr="00AB6BAA">
        <w:rPr>
          <w:color w:val="000000" w:themeColor="text1"/>
        </w:rPr>
        <w:t xml:space="preserve">expected absorbance </w:t>
      </w:r>
      <w:r w:rsidR="00104048">
        <w:rPr>
          <w:color w:val="000000" w:themeColor="text1"/>
        </w:rPr>
        <w:t xml:space="preserve">of this </w:t>
      </w:r>
      <w:r w:rsidRPr="00AB6BAA">
        <w:rPr>
          <w:color w:val="000000" w:themeColor="text1"/>
        </w:rPr>
        <w:t xml:space="preserve">sample occurs </w:t>
      </w:r>
      <w:r w:rsidR="00104048">
        <w:rPr>
          <w:color w:val="000000" w:themeColor="text1"/>
        </w:rPr>
        <w:t>when</w:t>
      </w:r>
      <w:r w:rsidRPr="00AB6BAA">
        <w:rPr>
          <w:color w:val="000000" w:themeColor="text1"/>
        </w:rPr>
        <w:t xml:space="preserve"> (1,Y)  and x=1</w:t>
      </w:r>
      <w:r w:rsidR="00104048">
        <w:rPr>
          <w:color w:val="000000" w:themeColor="text1"/>
        </w:rPr>
        <w:t xml:space="preserve">, subbing this in will give the </w:t>
      </w:r>
      <w:r w:rsidRPr="00AB6BAA">
        <w:rPr>
          <w:color w:val="000000" w:themeColor="text1"/>
        </w:rPr>
        <w:t xml:space="preserve">theoretical absorbance of protein (Y) </w:t>
      </w:r>
      <w:r w:rsidR="00104048">
        <w:rPr>
          <w:color w:val="000000" w:themeColor="text1"/>
        </w:rPr>
        <w:t xml:space="preserve">within the </w:t>
      </w:r>
      <w:r w:rsidRPr="00AB6BAA">
        <w:rPr>
          <w:color w:val="000000" w:themeColor="text1"/>
        </w:rPr>
        <w:t>mitochondrial membrane of calf liver tissue</w:t>
      </w:r>
      <w:r w:rsidR="00104048">
        <w:rPr>
          <w:color w:val="000000" w:themeColor="text1"/>
        </w:rPr>
        <w:t xml:space="preserve"> cells</w:t>
      </w:r>
      <w:r w:rsidRPr="00AB6BAA">
        <w:rPr>
          <w:color w:val="000000" w:themeColor="text1"/>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104048" w14:paraId="197DECF6" w14:textId="77777777" w:rsidTr="00556062">
        <w:tc>
          <w:tcPr>
            <w:tcW w:w="4675" w:type="dxa"/>
          </w:tcPr>
          <w:p w14:paraId="7652C66F" w14:textId="7A59CF5D" w:rsidR="00104048" w:rsidRPr="00556062" w:rsidRDefault="00104048" w:rsidP="00AB6BAA">
            <w:pPr>
              <w:rPr>
                <w:color w:val="000000" w:themeColor="text1"/>
              </w:rPr>
            </w:pPr>
            <w:r w:rsidRPr="00556062">
              <w:rPr>
                <w:color w:val="000000" w:themeColor="text1"/>
              </w:rPr>
              <w:t xml:space="preserve">Calculations for Absorbance of Pure (undiluted) Protein in mitochondrial Sample </w:t>
            </w:r>
          </w:p>
        </w:tc>
        <w:tc>
          <w:tcPr>
            <w:tcW w:w="4675" w:type="dxa"/>
          </w:tcPr>
          <w:p w14:paraId="609399BE" w14:textId="62751F77" w:rsidR="00104048" w:rsidRPr="00556062" w:rsidRDefault="00104048" w:rsidP="00556062">
            <w:pPr>
              <w:jc w:val="center"/>
              <w:rPr>
                <w:color w:val="000000" w:themeColor="text1"/>
              </w:rPr>
            </w:pPr>
            <w:r w:rsidRPr="00556062">
              <w:rPr>
                <w:color w:val="000000" w:themeColor="text1"/>
              </w:rPr>
              <w:t>Calculations for Concentration of Pure (undiluted) Protein in mitochondrial Sample</w:t>
            </w:r>
          </w:p>
        </w:tc>
      </w:tr>
      <w:tr w:rsidR="00104048" w14:paraId="5D91AE3D" w14:textId="77777777" w:rsidTr="00556062">
        <w:tc>
          <w:tcPr>
            <w:tcW w:w="4675" w:type="dxa"/>
          </w:tcPr>
          <w:p w14:paraId="0F81140D" w14:textId="2D24656B" w:rsidR="00104048" w:rsidRPr="00556062" w:rsidRDefault="00104048" w:rsidP="00104048">
            <w:pPr>
              <w:rPr>
                <w:color w:val="000000" w:themeColor="text1"/>
              </w:rPr>
            </w:pPr>
            <w:commentRangeStart w:id="25"/>
            <w:r w:rsidRPr="00556062">
              <w:rPr>
                <w:color w:val="000000" w:themeColor="text1"/>
              </w:rPr>
              <w:t>Linear regression equation:</w:t>
            </w:r>
            <w:r w:rsidR="001038D1" w:rsidRPr="00556062">
              <w:rPr>
                <w:color w:val="000000" w:themeColor="text1"/>
              </w:rPr>
              <w:t xml:space="preserve"> Y= 11.865x + 0.1909</w:t>
            </w:r>
          </w:p>
          <w:p w14:paraId="65EAEC72" w14:textId="77777777" w:rsidR="00104048" w:rsidRPr="00556062" w:rsidRDefault="00104048" w:rsidP="00104048">
            <w:pPr>
              <w:rPr>
                <w:color w:val="000000" w:themeColor="text1"/>
              </w:rPr>
            </w:pPr>
            <w:r w:rsidRPr="00556062">
              <w:rPr>
                <w:color w:val="000000" w:themeColor="text1"/>
              </w:rPr>
              <w:t>Sub x=1 into equation</w:t>
            </w:r>
          </w:p>
          <w:p w14:paraId="007DB453" w14:textId="72AE7430" w:rsidR="00104048" w:rsidRPr="00556062" w:rsidRDefault="001038D1" w:rsidP="00104048">
            <w:pPr>
              <w:rPr>
                <w:color w:val="000000" w:themeColor="text1"/>
              </w:rPr>
            </w:pPr>
            <w:r w:rsidRPr="00556062">
              <w:rPr>
                <w:color w:val="000000" w:themeColor="text1"/>
              </w:rPr>
              <w:t>Y= 11.865(1) + 0.1909</w:t>
            </w:r>
          </w:p>
          <w:p w14:paraId="717B7EA2" w14:textId="0AE9F5F5" w:rsidR="00104048" w:rsidRPr="00556062" w:rsidRDefault="00104048" w:rsidP="00104048">
            <w:pPr>
              <w:rPr>
                <w:color w:val="000000" w:themeColor="text1"/>
              </w:rPr>
            </w:pPr>
            <w:r w:rsidRPr="00556062">
              <w:rPr>
                <w:color w:val="000000" w:themeColor="text1"/>
              </w:rPr>
              <w:t>Y=</w:t>
            </w:r>
            <w:r w:rsidR="00556062" w:rsidRPr="00556062">
              <w:rPr>
                <w:color w:val="000000" w:themeColor="text1"/>
              </w:rPr>
              <w:t>12.0559</w:t>
            </w:r>
            <w:r w:rsidRPr="00556062">
              <w:rPr>
                <w:color w:val="000000" w:themeColor="text1"/>
              </w:rPr>
              <w:t xml:space="preserve"> </w:t>
            </w:r>
          </w:p>
          <w:p w14:paraId="29B60CAF" w14:textId="1D614463" w:rsidR="00104048" w:rsidRPr="00556062" w:rsidRDefault="00104048" w:rsidP="00104048">
            <w:pPr>
              <w:rPr>
                <w:color w:val="000000" w:themeColor="text1"/>
              </w:rPr>
            </w:pPr>
            <w:r w:rsidRPr="00556062">
              <w:rPr>
                <w:color w:val="000000" w:themeColor="text1"/>
              </w:rPr>
              <w:t xml:space="preserve">A= slope </w:t>
            </w:r>
            <w:proofErr w:type="gramStart"/>
            <w:r w:rsidRPr="00556062">
              <w:rPr>
                <w:color w:val="000000" w:themeColor="text1"/>
              </w:rPr>
              <w:t>=(</w:t>
            </w:r>
            <w:proofErr w:type="gramEnd"/>
            <w:r w:rsidR="00556062" w:rsidRPr="00556062">
              <w:rPr>
                <w:color w:val="000000" w:themeColor="text1"/>
              </w:rPr>
              <w:t>12.0559</w:t>
            </w:r>
            <w:r w:rsidRPr="00556062">
              <w:rPr>
                <w:color w:val="000000" w:themeColor="text1"/>
              </w:rPr>
              <w:t xml:space="preserve">-0)/(1-0) = </w:t>
            </w:r>
            <w:r w:rsidR="00556062" w:rsidRPr="00556062">
              <w:rPr>
                <w:color w:val="000000" w:themeColor="text1"/>
              </w:rPr>
              <w:t>12.0559</w:t>
            </w:r>
            <w:r w:rsidRPr="00556062">
              <w:rPr>
                <w:color w:val="000000" w:themeColor="text1"/>
              </w:rPr>
              <w:t xml:space="preserve"> (absorbance of undiluted sample)</w:t>
            </w:r>
          </w:p>
          <w:p w14:paraId="0A33B8B5" w14:textId="396BDF14" w:rsidR="00104048" w:rsidRPr="00556062" w:rsidRDefault="00104048" w:rsidP="00104048">
            <w:pPr>
              <w:rPr>
                <w:color w:val="000000" w:themeColor="text1"/>
              </w:rPr>
            </w:pPr>
            <w:r w:rsidRPr="00556062">
              <w:rPr>
                <w:color w:val="000000" w:themeColor="text1"/>
              </w:rPr>
              <w:t>Therefore, the theoretical absorbance</w:t>
            </w:r>
            <w:r w:rsidR="00556062" w:rsidRPr="00556062">
              <w:rPr>
                <w:color w:val="000000" w:themeColor="text1"/>
              </w:rPr>
              <w:t xml:space="preserve"> is </w:t>
            </w:r>
            <w:r w:rsidRPr="00556062">
              <w:rPr>
                <w:color w:val="000000" w:themeColor="text1"/>
              </w:rPr>
              <w:t xml:space="preserve">9.2785. </w:t>
            </w:r>
            <w:commentRangeEnd w:id="25"/>
            <w:r w:rsidR="00F658F2">
              <w:rPr>
                <w:rStyle w:val="CommentReference"/>
              </w:rPr>
              <w:commentReference w:id="25"/>
            </w:r>
          </w:p>
        </w:tc>
        <w:tc>
          <w:tcPr>
            <w:tcW w:w="4675" w:type="dxa"/>
          </w:tcPr>
          <w:p w14:paraId="5FFF683C" w14:textId="75D1E76B" w:rsidR="00104048" w:rsidRPr="00556062" w:rsidRDefault="00104048" w:rsidP="00104048">
            <w:pPr>
              <w:rPr>
                <w:color w:val="000000" w:themeColor="text1"/>
              </w:rPr>
            </w:pPr>
            <w:r w:rsidRPr="00556062">
              <w:rPr>
                <w:color w:val="000000" w:themeColor="text1"/>
              </w:rPr>
              <w:t>A=</w:t>
            </w:r>
            <w:r w:rsidR="001038D1" w:rsidRPr="00556062">
              <w:rPr>
                <w:color w:val="000000" w:themeColor="text1"/>
              </w:rPr>
              <w:t>12.0559</w:t>
            </w:r>
            <w:r w:rsidRPr="00556062">
              <w:rPr>
                <w:color w:val="000000" w:themeColor="text1"/>
              </w:rPr>
              <w:t xml:space="preserve">, </w:t>
            </w:r>
            <w:r w:rsidRPr="00556062">
              <w:rPr>
                <w:rFonts w:cs="Arial"/>
                <w:color w:val="000000" w:themeColor="text1"/>
              </w:rPr>
              <w:t>ε=</w:t>
            </w:r>
            <w:r w:rsidRPr="00556062">
              <w:rPr>
                <w:color w:val="000000" w:themeColor="text1"/>
              </w:rPr>
              <w:t>2.0 Lg</w:t>
            </w:r>
            <w:r w:rsidRPr="00556062">
              <w:rPr>
                <w:color w:val="000000" w:themeColor="text1"/>
                <w:vertAlign w:val="superscript"/>
              </w:rPr>
              <w:t>-1</w:t>
            </w:r>
            <w:r w:rsidRPr="00556062">
              <w:rPr>
                <w:color w:val="000000" w:themeColor="text1"/>
              </w:rPr>
              <w:t>cm</w:t>
            </w:r>
            <w:r w:rsidRPr="00556062">
              <w:rPr>
                <w:color w:val="000000" w:themeColor="text1"/>
                <w:vertAlign w:val="superscript"/>
              </w:rPr>
              <w:t>-1</w:t>
            </w:r>
            <w:r w:rsidRPr="00556062">
              <w:rPr>
                <w:color w:val="000000" w:themeColor="text1"/>
              </w:rPr>
              <w:t>, l=1cm</w:t>
            </w:r>
          </w:p>
          <w:p w14:paraId="3C1A6AAA" w14:textId="362375E7" w:rsidR="00104048" w:rsidRPr="00556062" w:rsidRDefault="00104048" w:rsidP="00104048">
            <w:pPr>
              <w:rPr>
                <w:color w:val="000000" w:themeColor="text1"/>
              </w:rPr>
            </w:pPr>
            <w:r w:rsidRPr="00556062">
              <w:rPr>
                <w:color w:val="000000" w:themeColor="text1"/>
              </w:rPr>
              <w:t>A = (ε)(C</w:t>
            </w:r>
            <w:r w:rsidRPr="00556062">
              <w:rPr>
                <w:color w:val="000000" w:themeColor="text1"/>
                <w:vertAlign w:val="subscript"/>
              </w:rPr>
              <w:t>undiluted</w:t>
            </w:r>
            <w:r w:rsidRPr="00556062">
              <w:rPr>
                <w:color w:val="000000" w:themeColor="text1"/>
              </w:rPr>
              <w:t>)(l)</w:t>
            </w:r>
          </w:p>
          <w:p w14:paraId="5C7ADA2B" w14:textId="77777777" w:rsidR="00104048" w:rsidRPr="00556062" w:rsidRDefault="00104048" w:rsidP="00104048">
            <w:pPr>
              <w:rPr>
                <w:color w:val="000000" w:themeColor="text1"/>
                <w:u w:val="single"/>
              </w:rPr>
            </w:pPr>
            <w:r w:rsidRPr="00556062">
              <w:rPr>
                <w:color w:val="000000" w:themeColor="text1"/>
              </w:rPr>
              <w:t xml:space="preserve">C </w:t>
            </w:r>
            <w:r w:rsidRPr="00556062">
              <w:rPr>
                <w:color w:val="000000" w:themeColor="text1"/>
                <w:vertAlign w:val="subscript"/>
              </w:rPr>
              <w:t>undiluted</w:t>
            </w:r>
            <w:r w:rsidRPr="00556062">
              <w:rPr>
                <w:color w:val="000000" w:themeColor="text1"/>
              </w:rPr>
              <w:t xml:space="preserve">= </w:t>
            </w:r>
            <w:r w:rsidRPr="00556062">
              <w:rPr>
                <w:color w:val="000000" w:themeColor="text1"/>
                <w:u w:val="single"/>
              </w:rPr>
              <w:t xml:space="preserve">  A</w:t>
            </w:r>
          </w:p>
          <w:p w14:paraId="7010785D" w14:textId="77777777" w:rsidR="00104048" w:rsidRPr="00556062" w:rsidRDefault="00104048" w:rsidP="00104048">
            <w:pPr>
              <w:rPr>
                <w:color w:val="000000" w:themeColor="text1"/>
              </w:rPr>
            </w:pPr>
            <w:r w:rsidRPr="00556062">
              <w:rPr>
                <w:color w:val="000000" w:themeColor="text1"/>
              </w:rPr>
              <w:t xml:space="preserve">                  ε l</w:t>
            </w:r>
          </w:p>
          <w:p w14:paraId="42E67255" w14:textId="129EE5BE" w:rsidR="00104048" w:rsidRPr="00556062" w:rsidRDefault="00104048" w:rsidP="00104048">
            <w:pPr>
              <w:rPr>
                <w:color w:val="000000" w:themeColor="text1"/>
              </w:rPr>
            </w:pPr>
            <w:r w:rsidRPr="00556062">
              <w:rPr>
                <w:color w:val="000000" w:themeColor="text1"/>
              </w:rPr>
              <w:t xml:space="preserve">C </w:t>
            </w:r>
            <w:r w:rsidRPr="00556062">
              <w:rPr>
                <w:color w:val="000000" w:themeColor="text1"/>
                <w:vertAlign w:val="subscript"/>
              </w:rPr>
              <w:t>undiluted</w:t>
            </w:r>
            <w:r w:rsidRPr="00556062">
              <w:rPr>
                <w:color w:val="000000" w:themeColor="text1"/>
              </w:rPr>
              <w:t xml:space="preserve"> =   </w:t>
            </w:r>
            <m:oMath>
              <m:f>
                <m:fPr>
                  <m:ctrlPr>
                    <w:rPr>
                      <w:rFonts w:ascii="Cambria Math" w:hAnsi="Cambria Math"/>
                      <w:color w:val="000000" w:themeColor="text1"/>
                    </w:rPr>
                  </m:ctrlPr>
                </m:fPr>
                <m:num>
                  <m:r>
                    <m:rPr>
                      <m:sty m:val="p"/>
                    </m:rPr>
                    <w:rPr>
                      <w:rFonts w:ascii="Cambria Math" w:hAnsi="Cambria Math"/>
                      <w:color w:val="000000" w:themeColor="text1"/>
                    </w:rPr>
                    <m:t>12.0559</m:t>
                  </m:r>
                </m:num>
                <m:den>
                  <m:r>
                    <m:rPr>
                      <m:sty m:val="p"/>
                    </m:rPr>
                    <w:rPr>
                      <w:rFonts w:ascii="Cambria Math" w:hAnsi="Cambria Math"/>
                      <w:color w:val="000000" w:themeColor="text1"/>
                    </w:rPr>
                    <m:t xml:space="preserve">  (2.0 </m:t>
                  </m:r>
                  <m:sSup>
                    <m:sSupPr>
                      <m:ctrlPr>
                        <w:rPr>
                          <w:rFonts w:ascii="Cambria Math" w:hAnsi="Cambria Math"/>
                          <w:color w:val="000000" w:themeColor="text1"/>
                        </w:rPr>
                      </m:ctrlPr>
                    </m:sSupPr>
                    <m:e>
                      <m:r>
                        <m:rPr>
                          <m:sty m:val="p"/>
                        </m:rPr>
                        <w:rPr>
                          <w:rFonts w:ascii="Cambria Math" w:hAnsi="Cambria Math"/>
                          <w:color w:val="000000" w:themeColor="text1"/>
                        </w:rPr>
                        <m:t>Lg</m:t>
                      </m:r>
                    </m:e>
                    <m:sup>
                      <m:r>
                        <m:rPr>
                          <m:sty m:val="p"/>
                        </m:rPr>
                        <w:rPr>
                          <w:rFonts w:ascii="Cambria Math" w:hAnsi="Cambria Math"/>
                          <w:color w:val="000000" w:themeColor="text1"/>
                        </w:rPr>
                        <m:t>-1</m:t>
                      </m:r>
                    </m:sup>
                  </m:sSup>
                  <m:r>
                    <m:rPr>
                      <m:sty m:val="p"/>
                    </m:rPr>
                    <w:rPr>
                      <w:rFonts w:ascii="Cambria Math" w:hAnsi="Cambria Math"/>
                      <w:color w:val="000000" w:themeColor="text1"/>
                    </w:rPr>
                    <m:t>c</m:t>
                  </m:r>
                  <m:sSup>
                    <m:sSupPr>
                      <m:ctrlPr>
                        <w:rPr>
                          <w:rFonts w:ascii="Cambria Math" w:hAnsi="Cambria Math"/>
                          <w:color w:val="000000" w:themeColor="text1"/>
                        </w:rPr>
                      </m:ctrlPr>
                    </m:sSupPr>
                    <m:e>
                      <m:r>
                        <m:rPr>
                          <m:sty m:val="p"/>
                        </m:rPr>
                        <w:rPr>
                          <w:rFonts w:ascii="Cambria Math" w:hAnsi="Cambria Math"/>
                          <w:color w:val="000000" w:themeColor="text1"/>
                        </w:rPr>
                        <m:t>m</m:t>
                      </m:r>
                    </m:e>
                    <m:sup>
                      <m:r>
                        <m:rPr>
                          <m:sty m:val="p"/>
                        </m:rPr>
                        <w:rPr>
                          <w:rFonts w:ascii="Cambria Math" w:hAnsi="Cambria Math"/>
                          <w:color w:val="000000" w:themeColor="text1"/>
                        </w:rPr>
                        <m:t>-1</m:t>
                      </m:r>
                    </m:sup>
                  </m:sSup>
                  <m:r>
                    <m:rPr>
                      <m:sty m:val="p"/>
                    </m:rPr>
                    <w:rPr>
                      <w:rFonts w:ascii="Cambria Math" w:hAnsi="Cambria Math"/>
                      <w:color w:val="000000" w:themeColor="text1"/>
                    </w:rPr>
                    <m:t>)(1cm)</m:t>
                  </m:r>
                </m:den>
              </m:f>
            </m:oMath>
            <w:r w:rsidRPr="00556062">
              <w:rPr>
                <w:color w:val="000000" w:themeColor="text1"/>
              </w:rPr>
              <w:t xml:space="preserve">     </w:t>
            </w:r>
          </w:p>
          <w:p w14:paraId="1DBD0C1C" w14:textId="77777777" w:rsidR="00104048" w:rsidRPr="00556062" w:rsidRDefault="00104048" w:rsidP="00104048">
            <w:pPr>
              <w:rPr>
                <w:color w:val="000000" w:themeColor="text1"/>
              </w:rPr>
            </w:pPr>
          </w:p>
          <w:p w14:paraId="788650DB" w14:textId="070A58D6" w:rsidR="00104048" w:rsidRPr="00556062" w:rsidRDefault="00104048" w:rsidP="00104048">
            <w:pPr>
              <w:rPr>
                <w:color w:val="000000" w:themeColor="text1"/>
              </w:rPr>
            </w:pPr>
            <w:r w:rsidRPr="00556062">
              <w:rPr>
                <w:color w:val="000000" w:themeColor="text1"/>
              </w:rPr>
              <w:t xml:space="preserve">C </w:t>
            </w:r>
            <w:r w:rsidRPr="00556062">
              <w:rPr>
                <w:color w:val="000000" w:themeColor="text1"/>
                <w:vertAlign w:val="subscript"/>
              </w:rPr>
              <w:t>undiluted</w:t>
            </w:r>
            <w:r w:rsidRPr="00556062">
              <w:rPr>
                <w:color w:val="000000" w:themeColor="text1"/>
              </w:rPr>
              <w:t xml:space="preserve"> =      </w:t>
            </w:r>
            <w:commentRangeStart w:id="26"/>
            <w:r w:rsidR="001038D1" w:rsidRPr="00556062">
              <w:rPr>
                <w:color w:val="000000" w:themeColor="text1"/>
              </w:rPr>
              <w:t>6.03</w:t>
            </w:r>
            <w:r w:rsidR="00556062">
              <w:rPr>
                <w:color w:val="000000" w:themeColor="text1"/>
              </w:rPr>
              <w:t xml:space="preserve"> g/L</w:t>
            </w:r>
            <w:commentRangeEnd w:id="26"/>
            <w:r w:rsidR="00F658F2">
              <w:rPr>
                <w:rStyle w:val="CommentReference"/>
              </w:rPr>
              <w:commentReference w:id="26"/>
            </w:r>
          </w:p>
          <w:p w14:paraId="7D41BA36" w14:textId="67D7887D" w:rsidR="00104048" w:rsidRPr="00556062" w:rsidRDefault="001038D1" w:rsidP="001038D1">
            <w:pPr>
              <w:rPr>
                <w:color w:val="000000" w:themeColor="text1"/>
              </w:rPr>
            </w:pPr>
            <w:r w:rsidRPr="00556062">
              <w:rPr>
                <w:color w:val="000000" w:themeColor="text1"/>
              </w:rPr>
              <w:lastRenderedPageBreak/>
              <w:t xml:space="preserve">Therefore, the concentration of undiluted purified mitochondrial membrane protein (theoretical) is 6.03g/L. since absorbance increased proportionally the protein concentration will also increase or show that is was larger through calculation. </w:t>
            </w:r>
          </w:p>
        </w:tc>
      </w:tr>
    </w:tbl>
    <w:p w14:paraId="471D2A87" w14:textId="77777777" w:rsidR="00AB6BAA" w:rsidRPr="00AB6BAA" w:rsidRDefault="00AB6BAA" w:rsidP="00AB6BAA">
      <w:pPr>
        <w:rPr>
          <w:color w:val="000000" w:themeColor="text1"/>
          <w:u w:val="single"/>
        </w:rPr>
      </w:pPr>
    </w:p>
    <w:p w14:paraId="44F56139" w14:textId="77777777" w:rsidR="00AB6BAA" w:rsidRPr="00AB6BAA" w:rsidRDefault="00AB6BAA" w:rsidP="00AB6BAA">
      <w:pPr>
        <w:rPr>
          <w:color w:val="000000" w:themeColor="text1"/>
        </w:rPr>
      </w:pPr>
    </w:p>
    <w:p w14:paraId="6A2E8361" w14:textId="69FC2AAF" w:rsidR="00556062" w:rsidRPr="00E833AC" w:rsidRDefault="00AB6BAA" w:rsidP="00556062">
      <w:pPr>
        <w:rPr>
          <w:b/>
          <w:color w:val="000000" w:themeColor="text1"/>
        </w:rPr>
      </w:pPr>
      <w:commentRangeStart w:id="27"/>
      <w:r w:rsidRPr="004A7B03">
        <w:rPr>
          <w:b/>
          <w:color w:val="000000" w:themeColor="text1"/>
          <w:highlight w:val="lightGray"/>
        </w:rPr>
        <w:t>R5</w:t>
      </w:r>
      <w:commentRangeEnd w:id="27"/>
      <w:r w:rsidR="00F658F2">
        <w:rPr>
          <w:rStyle w:val="CommentReference"/>
        </w:rPr>
        <w:commentReference w:id="27"/>
      </w:r>
      <w:r w:rsidR="00556062" w:rsidRPr="004A7B03">
        <w:rPr>
          <w:b/>
          <w:color w:val="000000" w:themeColor="text1"/>
          <w:highlight w:val="lightGray"/>
        </w:rPr>
        <w:t xml:space="preserve">: Calculation of Theoretical Lipid Concentration Within </w:t>
      </w:r>
      <w:proofErr w:type="gramStart"/>
      <w:r w:rsidR="00556062" w:rsidRPr="004A7B03">
        <w:rPr>
          <w:b/>
          <w:color w:val="000000" w:themeColor="text1"/>
          <w:highlight w:val="lightGray"/>
        </w:rPr>
        <w:t>The</w:t>
      </w:r>
      <w:proofErr w:type="gramEnd"/>
      <w:r w:rsidR="00556062" w:rsidRPr="004A7B03">
        <w:rPr>
          <w:b/>
          <w:color w:val="000000" w:themeColor="text1"/>
          <w:highlight w:val="lightGray"/>
        </w:rPr>
        <w:t xml:space="preserve"> Mitochondrial Membrane</w:t>
      </w:r>
    </w:p>
    <w:p w14:paraId="3949E9FC" w14:textId="77777777" w:rsidR="00556062" w:rsidRDefault="00556062" w:rsidP="00AB6BAA">
      <w:pPr>
        <w:rPr>
          <w:color w:val="000000" w:themeColor="text1"/>
          <w:u w:val="single"/>
        </w:rPr>
      </w:pPr>
    </w:p>
    <w:p w14:paraId="6C0B7B80" w14:textId="6C33601D" w:rsidR="00556062" w:rsidRPr="00AB6BAA" w:rsidRDefault="00556062" w:rsidP="00556062">
      <w:pPr>
        <w:rPr>
          <w:b/>
          <w:color w:val="000000" w:themeColor="text1"/>
        </w:rPr>
      </w:pPr>
      <w:r w:rsidRPr="00AB6BAA">
        <w:rPr>
          <w:b/>
          <w:color w:val="000000" w:themeColor="text1"/>
        </w:rPr>
        <w:t>Calculations</w:t>
      </w:r>
      <w:r>
        <w:rPr>
          <w:b/>
          <w:color w:val="000000" w:themeColor="text1"/>
        </w:rPr>
        <w:t xml:space="preserve"> of t</w:t>
      </w:r>
      <w:r w:rsidRPr="00AB6BAA">
        <w:rPr>
          <w:b/>
          <w:color w:val="000000" w:themeColor="text1"/>
        </w:rPr>
        <w:t>heoretical</w:t>
      </w:r>
      <w:r>
        <w:rPr>
          <w:b/>
          <w:color w:val="000000" w:themeColor="text1"/>
        </w:rPr>
        <w:t xml:space="preserve"> lipid</w:t>
      </w:r>
      <w:r w:rsidRPr="00AB6BAA">
        <w:rPr>
          <w:b/>
          <w:color w:val="000000" w:themeColor="text1"/>
        </w:rPr>
        <w:t xml:space="preserve"> concentration </w:t>
      </w:r>
      <w:r>
        <w:rPr>
          <w:b/>
          <w:color w:val="000000" w:themeColor="text1"/>
        </w:rPr>
        <w:t xml:space="preserve">within the </w:t>
      </w:r>
      <w:r w:rsidRPr="00AB6BAA">
        <w:rPr>
          <w:b/>
          <w:color w:val="000000" w:themeColor="text1"/>
        </w:rPr>
        <w:t>mitochondrial membrane</w:t>
      </w:r>
      <w:r>
        <w:rPr>
          <w:b/>
          <w:color w:val="000000" w:themeColor="text1"/>
        </w:rPr>
        <w:t>:</w:t>
      </w:r>
    </w:p>
    <w:p w14:paraId="0F8DDAA2" w14:textId="27D848C3" w:rsidR="00556062" w:rsidRPr="00AB6BAA" w:rsidRDefault="00556062" w:rsidP="00556062">
      <w:pPr>
        <w:rPr>
          <w:color w:val="000000" w:themeColor="text1"/>
        </w:rPr>
      </w:pPr>
      <w:r w:rsidRPr="00AB6BAA">
        <w:rPr>
          <w:color w:val="000000" w:themeColor="text1"/>
        </w:rPr>
        <w:t>The undiluted (</w:t>
      </w:r>
      <w:r>
        <w:rPr>
          <w:color w:val="000000" w:themeColor="text1"/>
        </w:rPr>
        <w:t xml:space="preserve">or </w:t>
      </w:r>
      <w:r w:rsidRPr="00AB6BAA">
        <w:rPr>
          <w:color w:val="000000" w:themeColor="text1"/>
        </w:rPr>
        <w:t xml:space="preserve">purified) </w:t>
      </w:r>
      <w:r>
        <w:rPr>
          <w:color w:val="000000" w:themeColor="text1"/>
        </w:rPr>
        <w:t>lipid</w:t>
      </w:r>
      <w:r w:rsidRPr="00AB6BAA">
        <w:rPr>
          <w:color w:val="000000" w:themeColor="text1"/>
        </w:rPr>
        <w:t xml:space="preserve"> sample</w:t>
      </w:r>
      <w:r>
        <w:rPr>
          <w:color w:val="000000" w:themeColor="text1"/>
        </w:rPr>
        <w:t xml:space="preserve"> linear graph </w:t>
      </w:r>
      <w:r w:rsidRPr="00AB6BAA">
        <w:rPr>
          <w:color w:val="000000" w:themeColor="text1"/>
        </w:rPr>
        <w:t xml:space="preserve">can be used to determine the expected absorbance of the mitochondrial </w:t>
      </w:r>
      <w:r>
        <w:rPr>
          <w:color w:val="000000" w:themeColor="text1"/>
        </w:rPr>
        <w:t>lipid</w:t>
      </w:r>
      <w:r w:rsidRPr="00AB6BAA">
        <w:rPr>
          <w:color w:val="000000" w:themeColor="text1"/>
        </w:rPr>
        <w:t xml:space="preserve"> in purified sample</w:t>
      </w:r>
      <w:r>
        <w:rPr>
          <w:color w:val="000000" w:themeColor="text1"/>
        </w:rPr>
        <w:t xml:space="preserve"> where the </w:t>
      </w:r>
      <w:r w:rsidRPr="00AB6BAA">
        <w:rPr>
          <w:color w:val="000000" w:themeColor="text1"/>
        </w:rPr>
        <w:t xml:space="preserve">expected absorbance </w:t>
      </w:r>
      <w:r>
        <w:rPr>
          <w:color w:val="000000" w:themeColor="text1"/>
        </w:rPr>
        <w:t xml:space="preserve">of this </w:t>
      </w:r>
      <w:r w:rsidRPr="00AB6BAA">
        <w:rPr>
          <w:color w:val="000000" w:themeColor="text1"/>
        </w:rPr>
        <w:t xml:space="preserve">sample occurs </w:t>
      </w:r>
      <w:r>
        <w:rPr>
          <w:color w:val="000000" w:themeColor="text1"/>
        </w:rPr>
        <w:t>when</w:t>
      </w:r>
      <w:r w:rsidRPr="00AB6BAA">
        <w:rPr>
          <w:color w:val="000000" w:themeColor="text1"/>
        </w:rPr>
        <w:t xml:space="preserve"> (1,Y)  and x=1</w:t>
      </w:r>
      <w:r>
        <w:rPr>
          <w:color w:val="000000" w:themeColor="text1"/>
        </w:rPr>
        <w:t xml:space="preserve">, subbing this in will give the </w:t>
      </w:r>
      <w:r w:rsidRPr="00AB6BAA">
        <w:rPr>
          <w:color w:val="000000" w:themeColor="text1"/>
        </w:rPr>
        <w:t xml:space="preserve">theoretical absorbance of </w:t>
      </w:r>
      <w:r>
        <w:rPr>
          <w:color w:val="000000" w:themeColor="text1"/>
        </w:rPr>
        <w:t>lipid</w:t>
      </w:r>
      <w:r w:rsidRPr="00AB6BAA">
        <w:rPr>
          <w:color w:val="000000" w:themeColor="text1"/>
        </w:rPr>
        <w:t xml:space="preserve"> (Y) </w:t>
      </w:r>
      <w:r>
        <w:rPr>
          <w:color w:val="000000" w:themeColor="text1"/>
        </w:rPr>
        <w:t xml:space="preserve">within the </w:t>
      </w:r>
      <w:r w:rsidRPr="00AB6BAA">
        <w:rPr>
          <w:color w:val="000000" w:themeColor="text1"/>
        </w:rPr>
        <w:t>mitochondrial membrane of calf liver tissue</w:t>
      </w:r>
      <w:r>
        <w:rPr>
          <w:color w:val="000000" w:themeColor="text1"/>
        </w:rPr>
        <w:t xml:space="preserve"> cells</w:t>
      </w:r>
      <w:r w:rsidRPr="00AB6BAA">
        <w:rPr>
          <w:color w:val="000000" w:themeColor="text1"/>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556062" w14:paraId="79D72B95" w14:textId="77777777" w:rsidTr="00556062">
        <w:trPr>
          <w:trHeight w:val="503"/>
        </w:trPr>
        <w:tc>
          <w:tcPr>
            <w:tcW w:w="4675" w:type="dxa"/>
          </w:tcPr>
          <w:p w14:paraId="50093984" w14:textId="3B25860B" w:rsidR="00556062" w:rsidRPr="00556062" w:rsidRDefault="00556062" w:rsidP="00A22463">
            <w:pPr>
              <w:rPr>
                <w:color w:val="000000" w:themeColor="text1"/>
              </w:rPr>
            </w:pPr>
            <w:r w:rsidRPr="00556062">
              <w:rPr>
                <w:color w:val="000000" w:themeColor="text1"/>
              </w:rPr>
              <w:t xml:space="preserve">Calculations for Absorbance of Pure (undiluted) lipid in mitochondrial Sample </w:t>
            </w:r>
          </w:p>
        </w:tc>
        <w:tc>
          <w:tcPr>
            <w:tcW w:w="4675" w:type="dxa"/>
          </w:tcPr>
          <w:p w14:paraId="0CF04D6E" w14:textId="4D0829E2" w:rsidR="00556062" w:rsidRPr="00556062" w:rsidRDefault="00556062" w:rsidP="00556062">
            <w:pPr>
              <w:rPr>
                <w:color w:val="000000" w:themeColor="text1"/>
              </w:rPr>
            </w:pPr>
            <w:r w:rsidRPr="00556062">
              <w:rPr>
                <w:color w:val="000000" w:themeColor="text1"/>
              </w:rPr>
              <w:t>Calculations for Absorption of Lipid</w:t>
            </w:r>
            <w:r>
              <w:rPr>
                <w:color w:val="000000" w:themeColor="text1"/>
              </w:rPr>
              <w:t xml:space="preserve"> </w:t>
            </w:r>
            <w:r w:rsidRPr="00556062">
              <w:rPr>
                <w:color w:val="000000" w:themeColor="text1"/>
              </w:rPr>
              <w:t>in mitochondrial Enriched Fraction</w:t>
            </w:r>
          </w:p>
        </w:tc>
      </w:tr>
      <w:tr w:rsidR="00556062" w14:paraId="3D5DC3B1" w14:textId="77777777" w:rsidTr="00A22463">
        <w:tc>
          <w:tcPr>
            <w:tcW w:w="4675" w:type="dxa"/>
          </w:tcPr>
          <w:p w14:paraId="4EAFDCED" w14:textId="77DB4204" w:rsidR="00556062" w:rsidRPr="00556062" w:rsidRDefault="00556062" w:rsidP="00A22463">
            <w:pPr>
              <w:rPr>
                <w:color w:val="000000" w:themeColor="text1"/>
              </w:rPr>
            </w:pPr>
            <w:commentRangeStart w:id="28"/>
            <w:r w:rsidRPr="00556062">
              <w:rPr>
                <w:color w:val="000000" w:themeColor="text1"/>
              </w:rPr>
              <w:t>Linear regression equation:</w:t>
            </w:r>
            <w:r>
              <w:rPr>
                <w:color w:val="000000" w:themeColor="text1"/>
              </w:rPr>
              <w:t xml:space="preserve"> Y</w:t>
            </w:r>
            <w:r w:rsidRPr="000971CB">
              <w:t>= -8.</w:t>
            </w:r>
            <w:r>
              <w:t>231</w:t>
            </w:r>
            <w:r w:rsidRPr="000971CB">
              <w:t>x + 0.</w:t>
            </w:r>
            <w:r>
              <w:t>7759</w:t>
            </w:r>
          </w:p>
          <w:p w14:paraId="4BBB5C38" w14:textId="77777777" w:rsidR="00556062" w:rsidRPr="00556062" w:rsidRDefault="00556062" w:rsidP="00A22463">
            <w:pPr>
              <w:rPr>
                <w:color w:val="000000" w:themeColor="text1"/>
              </w:rPr>
            </w:pPr>
            <w:r w:rsidRPr="00556062">
              <w:rPr>
                <w:color w:val="000000" w:themeColor="text1"/>
              </w:rPr>
              <w:t>Sub x=1 into equation</w:t>
            </w:r>
          </w:p>
          <w:p w14:paraId="6DCDAE4D" w14:textId="64D36D92" w:rsidR="00556062" w:rsidRPr="00556062" w:rsidRDefault="00556062" w:rsidP="00A22463">
            <w:pPr>
              <w:rPr>
                <w:color w:val="000000" w:themeColor="text1"/>
              </w:rPr>
            </w:pPr>
            <w:r>
              <w:rPr>
                <w:color w:val="000000" w:themeColor="text1"/>
              </w:rPr>
              <w:t>Y</w:t>
            </w:r>
            <w:r w:rsidRPr="000971CB">
              <w:t>= -8.</w:t>
            </w:r>
            <w:r>
              <w:t>231(1)</w:t>
            </w:r>
            <w:r w:rsidRPr="000971CB">
              <w:t xml:space="preserve"> + 0.</w:t>
            </w:r>
            <w:r>
              <w:t>7759</w:t>
            </w:r>
          </w:p>
          <w:p w14:paraId="06A4B7A3" w14:textId="6EF9238A" w:rsidR="00556062" w:rsidRPr="00556062" w:rsidRDefault="00556062" w:rsidP="00A22463">
            <w:pPr>
              <w:rPr>
                <w:color w:val="000000" w:themeColor="text1"/>
              </w:rPr>
            </w:pPr>
            <w:r w:rsidRPr="00556062">
              <w:rPr>
                <w:color w:val="000000" w:themeColor="text1"/>
              </w:rPr>
              <w:t>Y=</w:t>
            </w:r>
            <w:r>
              <w:rPr>
                <w:color w:val="000000" w:themeColor="text1"/>
              </w:rPr>
              <w:t>-7.6551</w:t>
            </w:r>
            <w:r w:rsidRPr="00556062">
              <w:rPr>
                <w:color w:val="000000" w:themeColor="text1"/>
              </w:rPr>
              <w:t xml:space="preserve"> </w:t>
            </w:r>
          </w:p>
          <w:p w14:paraId="78259ED6" w14:textId="68BE8CA3" w:rsidR="00556062" w:rsidRPr="00556062" w:rsidRDefault="00556062" w:rsidP="00A22463">
            <w:pPr>
              <w:rPr>
                <w:color w:val="000000" w:themeColor="text1"/>
              </w:rPr>
            </w:pPr>
            <w:r w:rsidRPr="00556062">
              <w:rPr>
                <w:color w:val="000000" w:themeColor="text1"/>
              </w:rPr>
              <w:t xml:space="preserve">A= slope </w:t>
            </w:r>
            <w:proofErr w:type="gramStart"/>
            <w:r w:rsidRPr="00556062">
              <w:rPr>
                <w:color w:val="000000" w:themeColor="text1"/>
              </w:rPr>
              <w:t>=(</w:t>
            </w:r>
            <w:proofErr w:type="gramEnd"/>
            <w:r>
              <w:rPr>
                <w:color w:val="000000" w:themeColor="text1"/>
              </w:rPr>
              <w:t>7.6551</w:t>
            </w:r>
            <w:r w:rsidRPr="00556062">
              <w:rPr>
                <w:color w:val="000000" w:themeColor="text1"/>
              </w:rPr>
              <w:t>-0)/(1-0) =</w:t>
            </w:r>
            <w:r>
              <w:rPr>
                <w:color w:val="000000" w:themeColor="text1"/>
              </w:rPr>
              <w:t xml:space="preserve"> -7.6551</w:t>
            </w:r>
            <w:r w:rsidRPr="00556062">
              <w:rPr>
                <w:color w:val="000000" w:themeColor="text1"/>
              </w:rPr>
              <w:t xml:space="preserve"> (absorbance of undiluted sample)</w:t>
            </w:r>
          </w:p>
          <w:p w14:paraId="564B618A" w14:textId="24E0403F" w:rsidR="00556062" w:rsidRPr="00556062" w:rsidRDefault="00556062" w:rsidP="00A22463">
            <w:pPr>
              <w:rPr>
                <w:color w:val="000000" w:themeColor="text1"/>
              </w:rPr>
            </w:pPr>
            <w:r w:rsidRPr="00556062">
              <w:rPr>
                <w:color w:val="000000" w:themeColor="text1"/>
              </w:rPr>
              <w:t xml:space="preserve">Therefore, the theoretical absorbance is </w:t>
            </w:r>
            <w:r>
              <w:rPr>
                <w:color w:val="000000" w:themeColor="text1"/>
              </w:rPr>
              <w:t>7.6551</w:t>
            </w:r>
            <w:r w:rsidRPr="00556062">
              <w:rPr>
                <w:color w:val="000000" w:themeColor="text1"/>
              </w:rPr>
              <w:t xml:space="preserve">. </w:t>
            </w:r>
            <w:r>
              <w:rPr>
                <w:color w:val="000000" w:themeColor="text1"/>
              </w:rPr>
              <w:t xml:space="preserve">Negative sign means that the absorption of lipids in mitochondrial fraction decrease was dilution fraction increases. </w:t>
            </w:r>
            <w:commentRangeEnd w:id="28"/>
            <w:r w:rsidR="00F658F2">
              <w:rPr>
                <w:rStyle w:val="CommentReference"/>
              </w:rPr>
              <w:commentReference w:id="28"/>
            </w:r>
          </w:p>
        </w:tc>
        <w:tc>
          <w:tcPr>
            <w:tcW w:w="4675" w:type="dxa"/>
          </w:tcPr>
          <w:p w14:paraId="0E308325" w14:textId="60071D19" w:rsidR="00556062" w:rsidRPr="00556062" w:rsidRDefault="00556062" w:rsidP="00556062">
            <w:commentRangeStart w:id="29"/>
            <w:r w:rsidRPr="00556062">
              <w:t>A</w:t>
            </w:r>
            <w:r w:rsidRPr="00556062">
              <w:rPr>
                <w:vertAlign w:val="subscript"/>
              </w:rPr>
              <w:t>M</w:t>
            </w:r>
            <w:r w:rsidRPr="00556062">
              <w:t xml:space="preserve">= </w:t>
            </w:r>
            <w:proofErr w:type="spellStart"/>
            <w:r w:rsidRPr="00556062">
              <w:t>A</w:t>
            </w:r>
            <w:r w:rsidRPr="00556062">
              <w:rPr>
                <w:vertAlign w:val="subscript"/>
              </w:rPr>
              <w:t>control</w:t>
            </w:r>
            <w:proofErr w:type="spellEnd"/>
            <w:r w:rsidRPr="00556062">
              <w:t xml:space="preserve"> – </w:t>
            </w:r>
            <w:proofErr w:type="spellStart"/>
            <w:r w:rsidRPr="00556062">
              <w:t>A</w:t>
            </w:r>
            <w:r w:rsidRPr="00556062">
              <w:rPr>
                <w:vertAlign w:val="subscript"/>
              </w:rPr>
              <w:t>undiluted</w:t>
            </w:r>
            <w:proofErr w:type="spellEnd"/>
            <w:r w:rsidRPr="00556062">
              <w:t>= 0.</w:t>
            </w:r>
            <w:r w:rsidR="002C10FC">
              <w:t>78</w:t>
            </w:r>
            <w:proofErr w:type="gramStart"/>
            <w:r w:rsidRPr="00556062">
              <w:t>-(</w:t>
            </w:r>
            <w:proofErr w:type="gramEnd"/>
            <w:r w:rsidRPr="00556062">
              <w:t>-7.</w:t>
            </w:r>
            <w:r w:rsidR="002C10FC">
              <w:t>6551</w:t>
            </w:r>
            <w:r w:rsidRPr="00556062">
              <w:t>)</w:t>
            </w:r>
          </w:p>
          <w:p w14:paraId="7623D4CA" w14:textId="0EBA6267" w:rsidR="00556062" w:rsidRPr="00556062" w:rsidRDefault="00556062" w:rsidP="00556062">
            <w:r w:rsidRPr="00556062">
              <w:t xml:space="preserve"> </w:t>
            </w:r>
            <w:proofErr w:type="spellStart"/>
            <w:proofErr w:type="gramStart"/>
            <w:r w:rsidRPr="00556062">
              <w:t>A</w:t>
            </w:r>
            <w:r w:rsidRPr="00556062">
              <w:rPr>
                <w:vertAlign w:val="subscript"/>
              </w:rPr>
              <w:t>Unknown</w:t>
            </w:r>
            <w:proofErr w:type="spellEnd"/>
            <w:r w:rsidRPr="00556062">
              <w:t xml:space="preserve">  =</w:t>
            </w:r>
            <w:proofErr w:type="gramEnd"/>
            <w:r w:rsidRPr="00556062">
              <w:t xml:space="preserve"> 8.</w:t>
            </w:r>
            <w:r w:rsidR="002C10FC">
              <w:t>4351</w:t>
            </w:r>
            <w:r w:rsidRPr="00556062">
              <w:t xml:space="preserve"> (absorption of unknown mitochondrial protein concertation)</w:t>
            </w:r>
            <w:commentRangeEnd w:id="29"/>
            <w:r w:rsidR="00F658F2">
              <w:rPr>
                <w:rStyle w:val="CommentReference"/>
              </w:rPr>
              <w:commentReference w:id="29"/>
            </w:r>
          </w:p>
          <w:p w14:paraId="57A74BFB" w14:textId="77777777" w:rsidR="00556062" w:rsidRPr="00556062" w:rsidRDefault="00556062" w:rsidP="00556062">
            <w:proofErr w:type="spellStart"/>
            <w:r w:rsidRPr="00556062">
              <w:t>A</w:t>
            </w:r>
            <w:r w:rsidRPr="00556062">
              <w:rPr>
                <w:vertAlign w:val="subscript"/>
              </w:rPr>
              <w:t>Known</w:t>
            </w:r>
            <w:proofErr w:type="spellEnd"/>
            <w:r w:rsidRPr="00556062">
              <w:t>= 0.013 (absorption of known membrane lipid)</w:t>
            </w:r>
          </w:p>
          <w:p w14:paraId="481ACD1A" w14:textId="77777777" w:rsidR="00556062" w:rsidRPr="00556062" w:rsidRDefault="00556062" w:rsidP="00556062">
            <w:proofErr w:type="spellStart"/>
            <w:r w:rsidRPr="00556062">
              <w:t>C</w:t>
            </w:r>
            <w:r w:rsidRPr="00556062">
              <w:rPr>
                <w:vertAlign w:val="subscript"/>
              </w:rPr>
              <w:t>Known</w:t>
            </w:r>
            <w:proofErr w:type="spellEnd"/>
            <w:r w:rsidRPr="00556062">
              <w:t>= 1.0</w:t>
            </w:r>
            <w:r w:rsidRPr="00556062">
              <w:rPr>
                <w:rFonts w:cs="Times New Roman"/>
              </w:rPr>
              <w:t>µ</w:t>
            </w:r>
            <w:r w:rsidRPr="00556062">
              <w:t>g/mL (Concentration of known membrane lipid)</w:t>
            </w:r>
          </w:p>
          <w:p w14:paraId="0AA27140" w14:textId="77777777" w:rsidR="00556062" w:rsidRPr="00556062" w:rsidRDefault="00556062" w:rsidP="00556062">
            <w:pPr>
              <w:rPr>
                <w:color w:val="000000" w:themeColor="text1"/>
                <w:u w:val="single"/>
              </w:rPr>
            </w:pPr>
            <w:proofErr w:type="spellStart"/>
            <w:r w:rsidRPr="00556062">
              <w:rPr>
                <w:u w:val="single"/>
              </w:rPr>
              <w:t>A</w:t>
            </w:r>
            <w:r w:rsidRPr="00556062">
              <w:rPr>
                <w:u w:val="single"/>
                <w:vertAlign w:val="subscript"/>
              </w:rPr>
              <w:t>uknow</w:t>
            </w:r>
            <w:r w:rsidRPr="00556062">
              <w:rPr>
                <w:vertAlign w:val="subscript"/>
              </w:rPr>
              <w:t>n</w:t>
            </w:r>
            <w:proofErr w:type="spellEnd"/>
            <w:r w:rsidRPr="00556062">
              <w:rPr>
                <w:color w:val="000000" w:themeColor="text1"/>
              </w:rPr>
              <w:t xml:space="preserve"> =     </w:t>
            </w:r>
            <w:proofErr w:type="spellStart"/>
            <w:r w:rsidRPr="00556062">
              <w:rPr>
                <w:u w:val="single"/>
              </w:rPr>
              <w:t>A</w:t>
            </w:r>
            <w:r w:rsidRPr="00556062">
              <w:rPr>
                <w:u w:val="single"/>
                <w:vertAlign w:val="subscript"/>
              </w:rPr>
              <w:t>known</w:t>
            </w:r>
            <w:proofErr w:type="spellEnd"/>
          </w:p>
          <w:p w14:paraId="5868DE67" w14:textId="6B121B90" w:rsidR="00556062" w:rsidRPr="002C10FC" w:rsidRDefault="00556062" w:rsidP="00556062">
            <w:pPr>
              <w:rPr>
                <w:color w:val="000000" w:themeColor="text1"/>
                <w:u w:val="single"/>
                <w:vertAlign w:val="subscript"/>
              </w:rPr>
            </w:pPr>
            <w:proofErr w:type="spellStart"/>
            <w:r w:rsidRPr="00556062">
              <w:rPr>
                <w:color w:val="000000" w:themeColor="text1"/>
              </w:rPr>
              <w:t>C</w:t>
            </w:r>
            <w:r w:rsidRPr="00556062">
              <w:rPr>
                <w:color w:val="000000" w:themeColor="text1"/>
                <w:vertAlign w:val="subscript"/>
              </w:rPr>
              <w:t>Unknown</w:t>
            </w:r>
            <w:proofErr w:type="spellEnd"/>
            <w:r w:rsidRPr="00556062">
              <w:rPr>
                <w:color w:val="000000" w:themeColor="text1"/>
                <w:vertAlign w:val="subscript"/>
              </w:rPr>
              <w:t xml:space="preserve">          </w:t>
            </w:r>
            <w:proofErr w:type="spellStart"/>
            <w:r w:rsidRPr="00556062">
              <w:rPr>
                <w:color w:val="000000" w:themeColor="text1"/>
              </w:rPr>
              <w:t>C</w:t>
            </w:r>
            <w:r w:rsidRPr="00556062">
              <w:rPr>
                <w:color w:val="000000" w:themeColor="text1"/>
                <w:vertAlign w:val="subscript"/>
              </w:rPr>
              <w:t>known</w:t>
            </w:r>
            <w:proofErr w:type="spellEnd"/>
          </w:p>
          <w:p w14:paraId="4A290237" w14:textId="77777777" w:rsidR="00556062" w:rsidRPr="00556062" w:rsidRDefault="00556062" w:rsidP="00556062">
            <w:proofErr w:type="spellStart"/>
            <w:r w:rsidRPr="00556062">
              <w:rPr>
                <w:color w:val="000000" w:themeColor="text1"/>
              </w:rPr>
              <w:t>C</w:t>
            </w:r>
            <w:r w:rsidRPr="00556062">
              <w:rPr>
                <w:color w:val="000000" w:themeColor="text1"/>
                <w:vertAlign w:val="subscript"/>
              </w:rPr>
              <w:t>unknown</w:t>
            </w:r>
            <w:proofErr w:type="spellEnd"/>
            <w:proofErr w:type="gramStart"/>
            <w:r w:rsidRPr="00556062">
              <w:rPr>
                <w:color w:val="000000" w:themeColor="text1"/>
              </w:rPr>
              <w:t xml:space="preserve">=  </w:t>
            </w:r>
            <w:r w:rsidRPr="00556062">
              <w:rPr>
                <w:color w:val="000000" w:themeColor="text1"/>
                <w:u w:val="single"/>
              </w:rPr>
              <w:t>(</w:t>
            </w:r>
            <w:proofErr w:type="spellStart"/>
            <w:proofErr w:type="gramEnd"/>
            <w:r w:rsidRPr="00556062">
              <w:rPr>
                <w:u w:val="single"/>
              </w:rPr>
              <w:t>A</w:t>
            </w:r>
            <w:r w:rsidRPr="00556062">
              <w:rPr>
                <w:u w:val="single"/>
                <w:vertAlign w:val="subscript"/>
              </w:rPr>
              <w:t>uknown</w:t>
            </w:r>
            <w:proofErr w:type="spellEnd"/>
            <w:r w:rsidRPr="00556062">
              <w:rPr>
                <w:u w:val="single"/>
                <w:vertAlign w:val="subscript"/>
              </w:rPr>
              <w:t>)(</w:t>
            </w:r>
            <w:r w:rsidRPr="00556062">
              <w:rPr>
                <w:color w:val="000000" w:themeColor="text1"/>
                <w:u w:val="single"/>
              </w:rPr>
              <w:t xml:space="preserve"> </w:t>
            </w:r>
            <w:proofErr w:type="spellStart"/>
            <w:r w:rsidRPr="00556062">
              <w:rPr>
                <w:color w:val="000000" w:themeColor="text1"/>
                <w:u w:val="single"/>
              </w:rPr>
              <w:t>C</w:t>
            </w:r>
            <w:r w:rsidRPr="00556062">
              <w:rPr>
                <w:color w:val="000000" w:themeColor="text1"/>
                <w:u w:val="single"/>
                <w:vertAlign w:val="subscript"/>
              </w:rPr>
              <w:t>known</w:t>
            </w:r>
            <w:proofErr w:type="spellEnd"/>
            <w:r w:rsidRPr="00556062">
              <w:rPr>
                <w:color w:val="000000" w:themeColor="text1"/>
                <w:u w:val="single"/>
                <w:vertAlign w:val="subscript"/>
              </w:rPr>
              <w:t>)</w:t>
            </w:r>
          </w:p>
          <w:p w14:paraId="1070C809" w14:textId="1302BCCF" w:rsidR="00556062" w:rsidRPr="002C10FC" w:rsidRDefault="00556062" w:rsidP="00556062">
            <w:pPr>
              <w:rPr>
                <w:vertAlign w:val="subscript"/>
              </w:rPr>
            </w:pPr>
            <w:r w:rsidRPr="00556062">
              <w:rPr>
                <w:color w:val="000000" w:themeColor="text1"/>
              </w:rPr>
              <w:t xml:space="preserve">                      </w:t>
            </w:r>
            <w:proofErr w:type="spellStart"/>
            <w:r w:rsidRPr="00556062">
              <w:t>A</w:t>
            </w:r>
            <w:r w:rsidRPr="00556062">
              <w:rPr>
                <w:vertAlign w:val="subscript"/>
              </w:rPr>
              <w:t>known</w:t>
            </w:r>
            <w:proofErr w:type="spellEnd"/>
          </w:p>
          <w:p w14:paraId="51B6BB30" w14:textId="2A6625F6" w:rsidR="00556062" w:rsidRPr="00556062" w:rsidRDefault="00556062" w:rsidP="00556062">
            <w:proofErr w:type="spellStart"/>
            <w:r w:rsidRPr="00556062">
              <w:rPr>
                <w:color w:val="000000" w:themeColor="text1"/>
              </w:rPr>
              <w:t>C</w:t>
            </w:r>
            <w:r w:rsidRPr="00556062">
              <w:rPr>
                <w:color w:val="000000" w:themeColor="text1"/>
                <w:vertAlign w:val="subscript"/>
              </w:rPr>
              <w:t>unknown</w:t>
            </w:r>
            <w:proofErr w:type="spellEnd"/>
            <w:proofErr w:type="gramStart"/>
            <w:r w:rsidRPr="00556062">
              <w:rPr>
                <w:color w:val="000000" w:themeColor="text1"/>
              </w:rPr>
              <w:t xml:space="preserve">=  </w:t>
            </w:r>
            <w:r w:rsidRPr="00556062">
              <w:rPr>
                <w:color w:val="000000" w:themeColor="text1"/>
                <w:u w:val="single"/>
              </w:rPr>
              <w:t>(</w:t>
            </w:r>
            <w:proofErr w:type="gramEnd"/>
            <w:r w:rsidRPr="00556062">
              <w:rPr>
                <w:u w:val="single"/>
              </w:rPr>
              <w:t>8.</w:t>
            </w:r>
            <w:r w:rsidR="002C10FC">
              <w:rPr>
                <w:u w:val="single"/>
              </w:rPr>
              <w:t>4351</w:t>
            </w:r>
            <w:r w:rsidRPr="00556062">
              <w:rPr>
                <w:u w:val="single"/>
              </w:rPr>
              <w:t>)( 1.0</w:t>
            </w:r>
            <w:r w:rsidRPr="00556062">
              <w:rPr>
                <w:rFonts w:cs="Times New Roman"/>
                <w:u w:val="single"/>
              </w:rPr>
              <w:t>µ</w:t>
            </w:r>
            <w:r w:rsidRPr="00556062">
              <w:rPr>
                <w:u w:val="single"/>
              </w:rPr>
              <w:t>g/mL</w:t>
            </w:r>
            <w:r w:rsidRPr="00556062">
              <w:rPr>
                <w:color w:val="000000" w:themeColor="text1"/>
                <w:u w:val="single"/>
              </w:rPr>
              <w:t>)</w:t>
            </w:r>
          </w:p>
          <w:p w14:paraId="6A3809EF" w14:textId="77777777" w:rsidR="00556062" w:rsidRPr="00556062" w:rsidRDefault="00556062" w:rsidP="00556062">
            <w:r w:rsidRPr="00556062">
              <w:rPr>
                <w:color w:val="000000" w:themeColor="text1"/>
              </w:rPr>
              <w:t xml:space="preserve">                      </w:t>
            </w:r>
            <w:r w:rsidRPr="00556062">
              <w:t>0.013</w:t>
            </w:r>
          </w:p>
          <w:p w14:paraId="02E20C71" w14:textId="2B5F501A" w:rsidR="00556062" w:rsidRPr="00556062" w:rsidRDefault="00556062" w:rsidP="00556062">
            <w:pPr>
              <w:rPr>
                <w:color w:val="000000" w:themeColor="text1"/>
              </w:rPr>
            </w:pPr>
            <w:proofErr w:type="spellStart"/>
            <w:r w:rsidRPr="00556062">
              <w:rPr>
                <w:color w:val="000000" w:themeColor="text1"/>
              </w:rPr>
              <w:t>C</w:t>
            </w:r>
            <w:r w:rsidRPr="00556062">
              <w:rPr>
                <w:color w:val="000000" w:themeColor="text1"/>
                <w:vertAlign w:val="subscript"/>
              </w:rPr>
              <w:t>unknown</w:t>
            </w:r>
            <w:proofErr w:type="spellEnd"/>
            <w:r w:rsidRPr="00556062">
              <w:rPr>
                <w:color w:val="000000" w:themeColor="text1"/>
              </w:rPr>
              <w:t>=</w:t>
            </w:r>
            <w:commentRangeStart w:id="30"/>
            <w:r w:rsidRPr="00556062">
              <w:rPr>
                <w:color w:val="000000" w:themeColor="text1"/>
              </w:rPr>
              <w:t>64</w:t>
            </w:r>
            <w:r w:rsidR="002C10FC">
              <w:rPr>
                <w:color w:val="000000" w:themeColor="text1"/>
              </w:rPr>
              <w:t>8</w:t>
            </w:r>
            <w:r w:rsidRPr="00556062">
              <w:rPr>
                <w:color w:val="000000" w:themeColor="text1"/>
              </w:rPr>
              <w:t xml:space="preserve"> </w:t>
            </w:r>
            <w:r w:rsidRPr="00556062">
              <w:rPr>
                <w:rFonts w:cs="Times New Roman"/>
              </w:rPr>
              <w:t>µ</w:t>
            </w:r>
            <w:r w:rsidRPr="00556062">
              <w:t>g/mL</w:t>
            </w:r>
            <w:commentRangeEnd w:id="30"/>
            <w:r w:rsidR="00F658F2">
              <w:rPr>
                <w:rStyle w:val="CommentReference"/>
              </w:rPr>
              <w:commentReference w:id="30"/>
            </w:r>
          </w:p>
          <w:p w14:paraId="3503ECC5" w14:textId="77777777" w:rsidR="00556062" w:rsidRPr="00556062" w:rsidRDefault="00556062" w:rsidP="00556062">
            <w:pPr>
              <w:rPr>
                <w:vertAlign w:val="subscript"/>
              </w:rPr>
            </w:pPr>
          </w:p>
          <w:p w14:paraId="24E9D742" w14:textId="27622E44" w:rsidR="00556062" w:rsidRPr="00556062" w:rsidRDefault="00556062" w:rsidP="00556062">
            <w:pPr>
              <w:rPr>
                <w:color w:val="000000" w:themeColor="text1"/>
              </w:rPr>
            </w:pPr>
            <w:proofErr w:type="gramStart"/>
            <w:r w:rsidRPr="00556062">
              <w:t>Therefore</w:t>
            </w:r>
            <w:proofErr w:type="gramEnd"/>
            <w:r w:rsidRPr="00556062">
              <w:t xml:space="preserve"> the mitochondrial enriched fraction is </w:t>
            </w:r>
            <w:r w:rsidRPr="00556062">
              <w:rPr>
                <w:color w:val="000000" w:themeColor="text1"/>
              </w:rPr>
              <w:t>64</w:t>
            </w:r>
            <w:r w:rsidR="002C10FC">
              <w:rPr>
                <w:color w:val="000000" w:themeColor="text1"/>
              </w:rPr>
              <w:t>8</w:t>
            </w:r>
            <w:r w:rsidRPr="00556062">
              <w:rPr>
                <w:color w:val="000000" w:themeColor="text1"/>
              </w:rPr>
              <w:t xml:space="preserve"> </w:t>
            </w:r>
            <w:r w:rsidRPr="00556062">
              <w:rPr>
                <w:rFonts w:cs="Times New Roman"/>
              </w:rPr>
              <w:t>µ</w:t>
            </w:r>
            <w:r w:rsidRPr="00556062">
              <w:t>g/mL from decrease in in absorption corresponding to the undiluted sample</w:t>
            </w:r>
            <w:r w:rsidR="002C10FC">
              <w:t>.</w:t>
            </w:r>
          </w:p>
          <w:p w14:paraId="6D56FE11" w14:textId="44815495" w:rsidR="00556062" w:rsidRPr="00556062" w:rsidRDefault="00556062" w:rsidP="00A22463">
            <w:pPr>
              <w:rPr>
                <w:color w:val="000000" w:themeColor="text1"/>
              </w:rPr>
            </w:pPr>
            <w:r w:rsidRPr="00556062">
              <w:rPr>
                <w:color w:val="000000" w:themeColor="text1"/>
              </w:rPr>
              <w:t xml:space="preserve"> </w:t>
            </w:r>
          </w:p>
        </w:tc>
      </w:tr>
    </w:tbl>
    <w:p w14:paraId="51293E55" w14:textId="77777777" w:rsidR="00556062" w:rsidRPr="00AB6BAA" w:rsidRDefault="00556062" w:rsidP="00556062">
      <w:pPr>
        <w:rPr>
          <w:color w:val="000000" w:themeColor="text1"/>
          <w:u w:val="single"/>
        </w:rPr>
      </w:pPr>
    </w:p>
    <w:p w14:paraId="60CE792C" w14:textId="666C9EC6" w:rsidR="00556062" w:rsidRPr="002C10FC" w:rsidRDefault="002C10FC" w:rsidP="00AB6BAA">
      <w:pPr>
        <w:rPr>
          <w:b/>
          <w:color w:val="000000" w:themeColor="text1"/>
        </w:rPr>
      </w:pPr>
      <w:commentRangeStart w:id="31"/>
      <w:r w:rsidRPr="002C10FC">
        <w:rPr>
          <w:b/>
          <w:color w:val="000000" w:themeColor="text1"/>
          <w:highlight w:val="lightGray"/>
        </w:rPr>
        <w:t>R6</w:t>
      </w:r>
      <w:commentRangeEnd w:id="31"/>
      <w:r w:rsidR="00F658F2">
        <w:rPr>
          <w:rStyle w:val="CommentReference"/>
        </w:rPr>
        <w:commentReference w:id="31"/>
      </w:r>
      <w:r w:rsidRPr="002C10FC">
        <w:rPr>
          <w:b/>
          <w:color w:val="000000" w:themeColor="text1"/>
          <w:highlight w:val="lightGray"/>
        </w:rPr>
        <w:t>: Estimation of the Yield of Mitochondrial proteins</w:t>
      </w:r>
      <w:r w:rsidRPr="002C10FC">
        <w:rPr>
          <w:b/>
          <w:color w:val="000000" w:themeColor="text1"/>
        </w:rPr>
        <w:t xml:space="preserve"> </w:t>
      </w:r>
    </w:p>
    <w:p w14:paraId="5925C058" w14:textId="77777777" w:rsidR="004A7B03" w:rsidRDefault="004A7B03" w:rsidP="004A7B03">
      <w:pPr>
        <w:rPr>
          <w:color w:val="000000" w:themeColor="text1"/>
        </w:rPr>
      </w:pPr>
    </w:p>
    <w:p w14:paraId="1DCB0088" w14:textId="44D7809F" w:rsidR="00AB6BAA" w:rsidRPr="004A7B03" w:rsidRDefault="00AB6BAA" w:rsidP="004A7B03">
      <w:pPr>
        <w:rPr>
          <w:color w:val="000000" w:themeColor="text1"/>
        </w:rPr>
      </w:pPr>
      <w:r w:rsidRPr="004A7B03">
        <w:rPr>
          <w:color w:val="000000" w:themeColor="text1"/>
        </w:rPr>
        <w:t xml:space="preserve">Theoretical Mass </w:t>
      </w:r>
      <w:proofErr w:type="gramStart"/>
      <w:r w:rsidRPr="004A7B03">
        <w:rPr>
          <w:color w:val="000000" w:themeColor="text1"/>
        </w:rPr>
        <w:t>of  Protein</w:t>
      </w:r>
      <w:proofErr w:type="gramEnd"/>
      <w:r w:rsidRPr="004A7B03">
        <w:rPr>
          <w:color w:val="000000" w:themeColor="text1"/>
        </w:rPr>
        <w:t xml:space="preserve"> in Mitochondrial Membrane in 2</w:t>
      </w:r>
      <w:r w:rsidR="003D67EE">
        <w:rPr>
          <w:color w:val="000000" w:themeColor="text1"/>
        </w:rPr>
        <w:t>.5</w:t>
      </w:r>
      <w:r w:rsidRPr="004A7B03">
        <w:rPr>
          <w:color w:val="000000" w:themeColor="text1"/>
        </w:rPr>
        <w:t xml:space="preserve">g of Calf Liver </w:t>
      </w:r>
      <w:r w:rsidR="000D2C65" w:rsidRPr="004A7B03">
        <w:rPr>
          <w:color w:val="000000" w:themeColor="text1"/>
        </w:rPr>
        <w:t>Homogenate</w:t>
      </w:r>
      <w:r w:rsidRPr="004A7B03">
        <w:rPr>
          <w:color w:val="000000" w:themeColor="text1"/>
        </w:rPr>
        <w:t xml:space="preserve"> </w:t>
      </w:r>
    </w:p>
    <w:p w14:paraId="25E3AD5E" w14:textId="307F114B" w:rsidR="00AB6BAA" w:rsidRPr="004A7B03" w:rsidRDefault="00AB6BAA" w:rsidP="00AB6BAA">
      <w:pPr>
        <w:rPr>
          <w:color w:val="000000" w:themeColor="text1"/>
        </w:rPr>
      </w:pPr>
      <w:r w:rsidRPr="004A7B03">
        <w:rPr>
          <w:color w:val="000000" w:themeColor="text1"/>
        </w:rPr>
        <w:t>Variables: V= 10mL=0.010L,</w:t>
      </w:r>
      <w:r w:rsidR="00340A7C">
        <w:rPr>
          <w:color w:val="000000" w:themeColor="text1"/>
        </w:rPr>
        <w:t xml:space="preserve"> </w:t>
      </w:r>
      <w:r w:rsidRPr="004A7B03">
        <w:rPr>
          <w:color w:val="000000" w:themeColor="text1"/>
        </w:rPr>
        <w:t xml:space="preserve">C </w:t>
      </w:r>
      <w:r w:rsidRPr="004A7B03">
        <w:rPr>
          <w:color w:val="000000" w:themeColor="text1"/>
          <w:vertAlign w:val="subscript"/>
        </w:rPr>
        <w:t>undiluted</w:t>
      </w:r>
      <w:r w:rsidRPr="004A7B03">
        <w:rPr>
          <w:color w:val="000000" w:themeColor="text1"/>
        </w:rPr>
        <w:t xml:space="preserve"> = </w:t>
      </w:r>
      <w:r w:rsidR="004A7B03" w:rsidRPr="004A7B03">
        <w:rPr>
          <w:color w:val="000000" w:themeColor="text1"/>
        </w:rPr>
        <w:t>6.03 g/</w:t>
      </w:r>
      <w:proofErr w:type="gramStart"/>
      <w:r w:rsidR="004A7B03" w:rsidRPr="004A7B03">
        <w:rPr>
          <w:color w:val="000000" w:themeColor="text1"/>
        </w:rPr>
        <w:t>L</w:t>
      </w:r>
      <w:r w:rsidRPr="004A7B03">
        <w:rPr>
          <w:color w:val="000000" w:themeColor="text1"/>
        </w:rPr>
        <w:t>(</w:t>
      </w:r>
      <w:proofErr w:type="gramEnd"/>
      <w:r w:rsidRPr="004A7B03">
        <w:rPr>
          <w:color w:val="000000" w:themeColor="text1"/>
        </w:rPr>
        <w:t>purified protein membrane concentration)</w:t>
      </w:r>
    </w:p>
    <w:p w14:paraId="57AD403C" w14:textId="77777777" w:rsidR="00AB6BAA" w:rsidRPr="004A7B03" w:rsidRDefault="00AB6BAA" w:rsidP="00AB6BAA">
      <w:pPr>
        <w:jc w:val="both"/>
        <w:rPr>
          <w:color w:val="000000" w:themeColor="text1"/>
        </w:rPr>
      </w:pPr>
      <w:r w:rsidRPr="004A7B03">
        <w:rPr>
          <w:color w:val="000000" w:themeColor="text1"/>
        </w:rPr>
        <w:t xml:space="preserve">m </w:t>
      </w:r>
      <w:r w:rsidRPr="004A7B03">
        <w:rPr>
          <w:color w:val="000000" w:themeColor="text1"/>
          <w:vertAlign w:val="subscript"/>
        </w:rPr>
        <w:t>Experimental</w:t>
      </w:r>
      <w:r w:rsidRPr="004A7B03">
        <w:rPr>
          <w:color w:val="000000" w:themeColor="text1"/>
        </w:rPr>
        <w:t xml:space="preserve">= V (C </w:t>
      </w:r>
      <w:r w:rsidRPr="004A7B03">
        <w:rPr>
          <w:color w:val="000000" w:themeColor="text1"/>
          <w:vertAlign w:val="subscript"/>
        </w:rPr>
        <w:t>undiluted</w:t>
      </w:r>
      <w:r w:rsidRPr="004A7B03">
        <w:rPr>
          <w:color w:val="000000" w:themeColor="text1"/>
        </w:rPr>
        <w:t>)</w:t>
      </w:r>
    </w:p>
    <w:p w14:paraId="2C8625CD" w14:textId="1F8735E7" w:rsidR="00AB6BAA" w:rsidRPr="004A7B03" w:rsidRDefault="00AB6BAA" w:rsidP="00AB6BAA">
      <w:pPr>
        <w:jc w:val="both"/>
        <w:rPr>
          <w:color w:val="000000" w:themeColor="text1"/>
        </w:rPr>
      </w:pPr>
      <w:r w:rsidRPr="004A7B03">
        <w:rPr>
          <w:color w:val="000000" w:themeColor="text1"/>
        </w:rPr>
        <w:tab/>
      </w:r>
      <w:r w:rsidRPr="004A7B03">
        <w:rPr>
          <w:color w:val="000000" w:themeColor="text1"/>
        </w:rPr>
        <w:tab/>
        <w:t>= (</w:t>
      </w:r>
      <w:proofErr w:type="gramStart"/>
      <w:r w:rsidRPr="004A7B03">
        <w:rPr>
          <w:color w:val="000000" w:themeColor="text1"/>
        </w:rPr>
        <w:t>0.010L)(</w:t>
      </w:r>
      <w:proofErr w:type="gramEnd"/>
      <w:r w:rsidR="004A7B03" w:rsidRPr="004A7B03">
        <w:rPr>
          <w:color w:val="000000" w:themeColor="text1"/>
        </w:rPr>
        <w:t>6.03g/L</w:t>
      </w:r>
      <w:r w:rsidRPr="004A7B03">
        <w:rPr>
          <w:color w:val="000000" w:themeColor="text1"/>
        </w:rPr>
        <w:t xml:space="preserve"> )</w:t>
      </w:r>
    </w:p>
    <w:p w14:paraId="3164E172" w14:textId="23E84461" w:rsidR="00AB6BAA" w:rsidRPr="004A7B03" w:rsidRDefault="00AB6BAA" w:rsidP="00AB6BAA">
      <w:pPr>
        <w:jc w:val="both"/>
        <w:rPr>
          <w:color w:val="000000" w:themeColor="text1"/>
        </w:rPr>
      </w:pPr>
      <w:r w:rsidRPr="004A7B03">
        <w:rPr>
          <w:color w:val="000000" w:themeColor="text1"/>
        </w:rPr>
        <w:tab/>
      </w:r>
      <w:r w:rsidRPr="004A7B03">
        <w:rPr>
          <w:color w:val="000000" w:themeColor="text1"/>
        </w:rPr>
        <w:tab/>
        <w:t>=0.0</w:t>
      </w:r>
      <w:r w:rsidR="000D2C65">
        <w:rPr>
          <w:color w:val="000000" w:themeColor="text1"/>
        </w:rPr>
        <w:t>603</w:t>
      </w:r>
      <w:r w:rsidRPr="004A7B03">
        <w:rPr>
          <w:color w:val="000000" w:themeColor="text1"/>
        </w:rPr>
        <w:t>g</w:t>
      </w:r>
    </w:p>
    <w:p w14:paraId="05F3401C" w14:textId="677FA358" w:rsidR="00AB6BAA" w:rsidRPr="004A7B03" w:rsidRDefault="00AB6BAA" w:rsidP="00340A7C">
      <w:pPr>
        <w:jc w:val="both"/>
        <w:rPr>
          <w:color w:val="000000" w:themeColor="text1"/>
        </w:rPr>
      </w:pPr>
      <w:r w:rsidRPr="004A7B03">
        <w:rPr>
          <w:color w:val="000000" w:themeColor="text1"/>
        </w:rPr>
        <w:tab/>
      </w:r>
      <w:r w:rsidRPr="004A7B03">
        <w:rPr>
          <w:color w:val="000000" w:themeColor="text1"/>
        </w:rPr>
        <w:tab/>
        <w:t>=</w:t>
      </w:r>
      <w:commentRangeStart w:id="32"/>
      <w:r w:rsidRPr="004A7B03">
        <w:rPr>
          <w:color w:val="000000" w:themeColor="text1"/>
        </w:rPr>
        <w:t>6</w:t>
      </w:r>
      <w:r w:rsidR="000D2C65">
        <w:rPr>
          <w:color w:val="000000" w:themeColor="text1"/>
        </w:rPr>
        <w:t>0</w:t>
      </w:r>
      <w:r w:rsidRPr="004A7B03">
        <w:rPr>
          <w:color w:val="000000" w:themeColor="text1"/>
        </w:rPr>
        <w:t>.</w:t>
      </w:r>
      <w:r w:rsidR="000D2C65">
        <w:rPr>
          <w:color w:val="000000" w:themeColor="text1"/>
        </w:rPr>
        <w:t>3</w:t>
      </w:r>
      <w:r w:rsidRPr="004A7B03">
        <w:rPr>
          <w:color w:val="000000" w:themeColor="text1"/>
        </w:rPr>
        <w:t xml:space="preserve"> mg </w:t>
      </w:r>
      <w:commentRangeEnd w:id="32"/>
      <w:r w:rsidR="00F658F2">
        <w:rPr>
          <w:rStyle w:val="CommentReference"/>
        </w:rPr>
        <w:commentReference w:id="32"/>
      </w:r>
    </w:p>
    <w:p w14:paraId="25FDEB30" w14:textId="77777777" w:rsidR="00340A7C" w:rsidRDefault="00340A7C" w:rsidP="000D2C65">
      <w:pPr>
        <w:jc w:val="both"/>
        <w:rPr>
          <w:color w:val="000000" w:themeColor="text1"/>
        </w:rPr>
      </w:pPr>
    </w:p>
    <w:p w14:paraId="5FEF3083" w14:textId="0DD5B5C5" w:rsidR="00AB6BAA" w:rsidRPr="000D2C65" w:rsidRDefault="00AB6BAA" w:rsidP="000D2C65">
      <w:pPr>
        <w:jc w:val="both"/>
        <w:rPr>
          <w:color w:val="000000" w:themeColor="text1"/>
        </w:rPr>
      </w:pPr>
      <w:r w:rsidRPr="000D2C65">
        <w:rPr>
          <w:color w:val="000000" w:themeColor="text1"/>
        </w:rPr>
        <w:t>Mitochondrial Protein yields in 2</w:t>
      </w:r>
      <w:r w:rsidR="003D67EE">
        <w:rPr>
          <w:color w:val="000000" w:themeColor="text1"/>
        </w:rPr>
        <w:t>.5</w:t>
      </w:r>
      <w:r w:rsidRPr="000D2C65">
        <w:rPr>
          <w:color w:val="000000" w:themeColor="text1"/>
        </w:rPr>
        <w:t xml:space="preserve">g of Calf Liver Homogenate </w:t>
      </w:r>
    </w:p>
    <w:p w14:paraId="03979179" w14:textId="222A0632" w:rsidR="00AB6BAA" w:rsidRPr="00AB6BAA" w:rsidRDefault="00AB6BAA" w:rsidP="00340A7C">
      <w:pPr>
        <w:jc w:val="both"/>
        <w:rPr>
          <w:bCs/>
          <w:color w:val="000000" w:themeColor="text1"/>
        </w:rPr>
      </w:pPr>
      <w:r w:rsidRPr="000D2C65">
        <w:rPr>
          <w:color w:val="000000" w:themeColor="text1"/>
        </w:rPr>
        <w:t>V</w:t>
      </w:r>
      <w:r w:rsidRPr="000D2C65">
        <w:rPr>
          <w:bCs/>
          <w:color w:val="000000" w:themeColor="text1"/>
        </w:rPr>
        <w:t xml:space="preserve">ariables: </w:t>
      </w:r>
      <m:oMath>
        <m:sSub>
          <m:sSubPr>
            <m:ctrlPr>
              <w:rPr>
                <w:rFonts w:ascii="Cambria Math" w:hAnsi="Cambria Math"/>
                <w:color w:val="000000" w:themeColor="text1"/>
                <w:vertAlign w:val="subscript"/>
              </w:rPr>
            </m:ctrlPr>
          </m:sSubPr>
          <m:e>
            <m:r>
              <m:rPr>
                <m:sty m:val="p"/>
              </m:rPr>
              <w:rPr>
                <w:rFonts w:ascii="Cambria Math" w:hAnsi="Cambria Math"/>
                <w:color w:val="000000" w:themeColor="text1"/>
              </w:rPr>
              <m:t xml:space="preserve">  m</m:t>
            </m:r>
          </m:e>
          <m:sub>
            <m:r>
              <m:rPr>
                <m:sty m:val="p"/>
              </m:rPr>
              <w:rPr>
                <w:rFonts w:ascii="Cambria Math" w:hAnsi="Cambria Math"/>
                <w:color w:val="000000" w:themeColor="text1"/>
                <w:vertAlign w:val="subscript"/>
              </w:rPr>
              <m:t>experimental</m:t>
            </m:r>
            <m:r>
              <m:rPr>
                <m:sty m:val="p"/>
              </m:rPr>
              <w:rPr>
                <w:rFonts w:ascii="Cambria Math" w:hAnsi="Cambria Math"/>
                <w:color w:val="000000" w:themeColor="text1"/>
              </w:rPr>
              <m:t xml:space="preserve"> </m:t>
            </m:r>
          </m:sub>
        </m:sSub>
        <m:r>
          <m:rPr>
            <m:sty m:val="p"/>
          </m:rPr>
          <w:rPr>
            <w:rFonts w:ascii="Cambria Math" w:hAnsi="Cambria Math"/>
            <w:color w:val="000000" w:themeColor="text1"/>
            <w:vertAlign w:val="subscript"/>
          </w:rPr>
          <m:t>=</m:t>
        </m:r>
      </m:oMath>
      <w:r w:rsidRPr="000D2C65">
        <w:rPr>
          <w:color w:val="000000" w:themeColor="text1"/>
        </w:rPr>
        <w:t>6</w:t>
      </w:r>
      <w:r w:rsidR="000D2C65">
        <w:rPr>
          <w:color w:val="000000" w:themeColor="text1"/>
        </w:rPr>
        <w:t>0</w:t>
      </w:r>
      <w:r w:rsidRPr="000D2C65">
        <w:rPr>
          <w:color w:val="000000" w:themeColor="text1"/>
        </w:rPr>
        <w:t>.</w:t>
      </w:r>
      <w:r w:rsidR="000D2C65">
        <w:rPr>
          <w:color w:val="000000" w:themeColor="text1"/>
        </w:rPr>
        <w:t>3</w:t>
      </w:r>
      <w:r w:rsidRPr="000D2C65">
        <w:rPr>
          <w:color w:val="000000" w:themeColor="text1"/>
        </w:rPr>
        <w:t xml:space="preserve"> mg, </w:t>
      </w:r>
      <m:oMath>
        <m:sSub>
          <m:sSubPr>
            <m:ctrlPr>
              <w:rPr>
                <w:rFonts w:ascii="Cambria Math" w:hAnsi="Cambria Math"/>
                <w:bCs/>
                <w:color w:val="000000" w:themeColor="text1"/>
              </w:rPr>
            </m:ctrlPr>
          </m:sSubPr>
          <m:e>
            <m:r>
              <m:rPr>
                <m:sty m:val="p"/>
              </m:rPr>
              <w:rPr>
                <w:rFonts w:ascii="Cambria Math" w:hAnsi="Cambria Math"/>
                <w:color w:val="000000" w:themeColor="text1"/>
              </w:rPr>
              <m:t xml:space="preserve">   m</m:t>
            </m:r>
          </m:e>
          <m:sub>
            <m:r>
              <m:rPr>
                <m:sty m:val="p"/>
              </m:rPr>
              <w:rPr>
                <w:rFonts w:ascii="Cambria Math" w:hAnsi="Cambria Math"/>
                <w:color w:val="000000" w:themeColor="text1"/>
              </w:rPr>
              <m:t>heoretical</m:t>
            </m:r>
          </m:sub>
        </m:sSub>
        <m:r>
          <w:rPr>
            <w:rFonts w:ascii="Cambria Math" w:hAnsi="Cambria Math"/>
            <w:color w:val="000000" w:themeColor="text1"/>
          </w:rPr>
          <m:t>=</m:t>
        </m:r>
        <m:r>
          <m:rPr>
            <m:sty m:val="p"/>
          </m:rPr>
          <w:rPr>
            <w:rFonts w:ascii="Cambria Math" w:hAnsi="Cambria Math"/>
            <w:color w:val="000000" w:themeColor="text1"/>
          </w:rPr>
          <m:t>2.5g</m:t>
        </m:r>
      </m:oMath>
      <w:r w:rsidRPr="000D2C65">
        <w:rPr>
          <w:color w:val="000000" w:themeColor="text1"/>
        </w:rPr>
        <w:t xml:space="preserve"> (mass of liver)</w:t>
      </w:r>
    </w:p>
    <w:p w14:paraId="68B487E6" w14:textId="77777777" w:rsidR="00AB6BAA" w:rsidRPr="00AB6BAA" w:rsidRDefault="00AB6BAA" w:rsidP="00AB6BAA">
      <w:pPr>
        <w:rPr>
          <w:color w:val="000000" w:themeColor="text1"/>
        </w:rPr>
      </w:pPr>
      <w:r w:rsidRPr="00AB6BAA">
        <w:rPr>
          <w:bCs/>
          <w:color w:val="000000" w:themeColor="text1"/>
        </w:rPr>
        <w:t>Protein Yield =</w:t>
      </w:r>
      <m:oMath>
        <m:f>
          <m:fPr>
            <m:ctrlPr>
              <w:rPr>
                <w:rFonts w:ascii="Cambria Math" w:hAnsi="Cambria Math"/>
                <w:i/>
                <w:color w:val="000000" w:themeColor="text1"/>
                <w:vertAlign w:val="subscript"/>
              </w:rPr>
            </m:ctrlPr>
          </m:fPr>
          <m:num>
            <m:sSub>
              <m:sSubPr>
                <m:ctrlPr>
                  <w:rPr>
                    <w:rFonts w:ascii="Cambria Math" w:hAnsi="Cambria Math"/>
                    <w:i/>
                    <w:color w:val="000000" w:themeColor="text1"/>
                    <w:vertAlign w:val="subscript"/>
                  </w:rPr>
                </m:ctrlPr>
              </m:sSubPr>
              <m:e>
                <m:r>
                  <m:rPr>
                    <m:sty m:val="p"/>
                  </m:rPr>
                  <w:rPr>
                    <w:rFonts w:ascii="Cambria Math" w:hAnsi="Cambria Math"/>
                    <w:color w:val="000000" w:themeColor="text1"/>
                  </w:rPr>
                  <m:t xml:space="preserve">  m </m:t>
                </m:r>
              </m:e>
              <m:sub>
                <m:r>
                  <m:rPr>
                    <m:sty m:val="p"/>
                  </m:rPr>
                  <w:rPr>
                    <w:rFonts w:ascii="Cambria Math" w:hAnsi="Cambria Math"/>
                    <w:color w:val="000000" w:themeColor="text1"/>
                    <w:vertAlign w:val="subscript"/>
                  </w:rPr>
                  <m:t>experimental</m:t>
                </m:r>
                <m:r>
                  <m:rPr>
                    <m:sty m:val="p"/>
                  </m:rPr>
                  <w:rPr>
                    <w:rFonts w:ascii="Cambria Math" w:hAnsi="Cambria Math"/>
                    <w:color w:val="000000" w:themeColor="text1"/>
                  </w:rPr>
                  <m:t xml:space="preserve">  </m:t>
                </m:r>
              </m:sub>
            </m:sSub>
          </m:num>
          <m:den>
            <m:sSub>
              <m:sSubPr>
                <m:ctrlPr>
                  <w:rPr>
                    <w:rFonts w:ascii="Cambria Math" w:hAnsi="Cambria Math"/>
                    <w:bCs/>
                    <w:i/>
                    <w:color w:val="000000" w:themeColor="text1"/>
                  </w:rPr>
                </m:ctrlPr>
              </m:sSubPr>
              <m:e>
                <m:r>
                  <w:rPr>
                    <w:rFonts w:ascii="Cambria Math" w:hAnsi="Cambria Math"/>
                    <w:color w:val="000000" w:themeColor="text1"/>
                  </w:rPr>
                  <m:t>m</m:t>
                </m:r>
              </m:e>
              <m:sub>
                <m:r>
                  <w:rPr>
                    <w:rFonts w:ascii="Cambria Math" w:hAnsi="Cambria Math"/>
                    <w:color w:val="000000" w:themeColor="text1"/>
                  </w:rPr>
                  <m:t>theoretical</m:t>
                </m:r>
              </m:sub>
            </m:sSub>
          </m:den>
        </m:f>
      </m:oMath>
      <w:r w:rsidRPr="00AB6BAA">
        <w:rPr>
          <w:color w:val="000000" w:themeColor="text1"/>
        </w:rPr>
        <w:t xml:space="preserve"> </w:t>
      </w:r>
    </w:p>
    <w:p w14:paraId="70CE848D" w14:textId="0BB8B049" w:rsidR="00AB6BAA" w:rsidRPr="00AB6BAA" w:rsidRDefault="00AB6BAA" w:rsidP="00AB6BAA">
      <w:pPr>
        <w:rPr>
          <w:color w:val="000000" w:themeColor="text1"/>
        </w:rPr>
      </w:pPr>
      <w:r w:rsidRPr="00AB6BAA">
        <w:rPr>
          <w:bCs/>
          <w:color w:val="000000" w:themeColor="text1"/>
        </w:rPr>
        <w:tab/>
      </w:r>
      <w:r w:rsidRPr="00AB6BAA">
        <w:rPr>
          <w:bCs/>
          <w:color w:val="000000" w:themeColor="text1"/>
        </w:rPr>
        <w:tab/>
        <w:t xml:space="preserve">   = </w:t>
      </w:r>
      <m:oMath>
        <m:f>
          <m:fPr>
            <m:ctrlPr>
              <w:rPr>
                <w:rFonts w:ascii="Cambria Math" w:hAnsi="Cambria Math"/>
                <w:i/>
                <w:color w:val="000000" w:themeColor="text1"/>
                <w:vertAlign w:val="subscript"/>
              </w:rPr>
            </m:ctrlPr>
          </m:fPr>
          <m:num>
            <m:r>
              <m:rPr>
                <m:sty m:val="p"/>
              </m:rPr>
              <w:rPr>
                <w:rFonts w:ascii="Cambria Math" w:hAnsi="Cambria Math"/>
                <w:color w:val="000000" w:themeColor="text1"/>
              </w:rPr>
              <m:t>60.3 mg</m:t>
            </m:r>
          </m:num>
          <m:den>
            <m:r>
              <m:rPr>
                <m:sty m:val="p"/>
              </m:rPr>
              <w:rPr>
                <w:rFonts w:ascii="Cambria Math" w:hAnsi="Cambria Math"/>
                <w:color w:val="000000" w:themeColor="text1"/>
              </w:rPr>
              <m:t xml:space="preserve"> 2.5g</m:t>
            </m:r>
          </m:den>
        </m:f>
      </m:oMath>
      <w:r w:rsidRPr="00AB6BAA">
        <w:rPr>
          <w:color w:val="000000" w:themeColor="text1"/>
          <w:vertAlign w:val="subscript"/>
        </w:rPr>
        <w:t xml:space="preserve">   </w:t>
      </w:r>
    </w:p>
    <w:p w14:paraId="3DC01B0C" w14:textId="1FA8D0D3" w:rsidR="00AB6BAA" w:rsidRPr="00AB6BAA" w:rsidRDefault="00AB6BAA" w:rsidP="00AB6BAA">
      <w:pPr>
        <w:rPr>
          <w:color w:val="000000" w:themeColor="text1"/>
        </w:rPr>
      </w:pPr>
      <w:r w:rsidRPr="00AB6BAA">
        <w:rPr>
          <w:color w:val="000000" w:themeColor="text1"/>
        </w:rPr>
        <w:tab/>
      </w:r>
      <w:r w:rsidRPr="00AB6BAA">
        <w:rPr>
          <w:color w:val="000000" w:themeColor="text1"/>
        </w:rPr>
        <w:tab/>
        <w:t xml:space="preserve"> = </w:t>
      </w:r>
      <w:commentRangeStart w:id="33"/>
      <w:r w:rsidR="003D67EE">
        <w:rPr>
          <w:color w:val="000000" w:themeColor="text1"/>
        </w:rPr>
        <w:t>24.12</w:t>
      </w:r>
      <w:r w:rsidRPr="00AB6BAA">
        <w:rPr>
          <w:color w:val="000000" w:themeColor="text1"/>
        </w:rPr>
        <w:t>mg/g</w:t>
      </w:r>
      <w:commentRangeEnd w:id="33"/>
      <w:r w:rsidR="00F658F2">
        <w:rPr>
          <w:rStyle w:val="CommentReference"/>
        </w:rPr>
        <w:commentReference w:id="33"/>
      </w:r>
    </w:p>
    <w:p w14:paraId="5491F21B" w14:textId="77777777" w:rsidR="00340A7C" w:rsidRDefault="00340A7C" w:rsidP="004A7B03">
      <w:pPr>
        <w:rPr>
          <w:color w:val="000000" w:themeColor="text1"/>
        </w:rPr>
      </w:pPr>
    </w:p>
    <w:p w14:paraId="226F3762" w14:textId="6D865B4F" w:rsidR="00551049" w:rsidRPr="004A7B03" w:rsidRDefault="00AB6BAA" w:rsidP="004A7B03">
      <w:pPr>
        <w:rPr>
          <w:color w:val="000000" w:themeColor="text1"/>
        </w:rPr>
      </w:pPr>
      <w:r w:rsidRPr="00AB6BAA">
        <w:rPr>
          <w:color w:val="000000" w:themeColor="text1"/>
        </w:rPr>
        <w:t>Therefore, the yield for mitochondrial protein in 2</w:t>
      </w:r>
      <w:r w:rsidR="003D67EE">
        <w:rPr>
          <w:color w:val="000000" w:themeColor="text1"/>
        </w:rPr>
        <w:t>.5</w:t>
      </w:r>
      <w:r w:rsidRPr="00AB6BAA">
        <w:rPr>
          <w:color w:val="000000" w:themeColor="text1"/>
        </w:rPr>
        <w:t xml:space="preserve">g of calf liver homogenate prepared is </w:t>
      </w:r>
      <w:r w:rsidR="003D67EE">
        <w:rPr>
          <w:color w:val="000000" w:themeColor="text1"/>
        </w:rPr>
        <w:t>24.12</w:t>
      </w:r>
      <w:r w:rsidRPr="00AB6BAA">
        <w:rPr>
          <w:color w:val="000000" w:themeColor="text1"/>
        </w:rPr>
        <w:t>mg/g</w:t>
      </w:r>
    </w:p>
    <w:sectPr w:rsidR="00551049" w:rsidRPr="004A7B03" w:rsidSect="009A45C0">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Ray LePabic" w:date="2019-03-28T14:08:00Z" w:initials="RL">
    <w:p w14:paraId="4018E959" w14:textId="77777777" w:rsidR="00133688" w:rsidRDefault="00133688">
      <w:pPr>
        <w:pStyle w:val="CommentText"/>
        <w:rPr>
          <w:b/>
        </w:rPr>
      </w:pPr>
      <w:r>
        <w:rPr>
          <w:rStyle w:val="CommentReference"/>
        </w:rPr>
        <w:annotationRef/>
      </w:r>
      <w:r>
        <w:rPr>
          <w:b/>
        </w:rPr>
        <w:t>Purpose: 5/5</w:t>
      </w:r>
    </w:p>
    <w:p w14:paraId="0D47B917" w14:textId="766BE283" w:rsidR="00133688" w:rsidRPr="00133688" w:rsidRDefault="00133688">
      <w:pPr>
        <w:pStyle w:val="CommentText"/>
        <w:rPr>
          <w:b/>
        </w:rPr>
      </w:pPr>
      <w:r>
        <w:rPr>
          <w:b/>
        </w:rPr>
        <w:t xml:space="preserve">Writing skills: </w:t>
      </w:r>
      <w:r w:rsidR="00F658F2">
        <w:rPr>
          <w:b/>
        </w:rPr>
        <w:t>3</w:t>
      </w:r>
      <w:r>
        <w:rPr>
          <w:b/>
        </w:rPr>
        <w:t>/3</w:t>
      </w:r>
    </w:p>
  </w:comment>
  <w:comment w:id="2" w:author="Ray LePabic" w:date="2019-03-28T14:08:00Z" w:initials="RL">
    <w:p w14:paraId="71F7818F" w14:textId="70E0D2F7" w:rsidR="00133688" w:rsidRDefault="00133688">
      <w:pPr>
        <w:pStyle w:val="CommentText"/>
      </w:pPr>
      <w:r>
        <w:rPr>
          <w:rStyle w:val="CommentReference"/>
        </w:rPr>
        <w:annotationRef/>
      </w:r>
      <w:r>
        <w:t>This is an excellent purpose! Keep doing what you are doing.</w:t>
      </w:r>
    </w:p>
  </w:comment>
  <w:comment w:id="3" w:author="Ray LePabic" w:date="2019-03-28T14:28:00Z" w:initials="RL">
    <w:p w14:paraId="43628420" w14:textId="29EAF305" w:rsidR="002536A0" w:rsidRPr="002536A0" w:rsidRDefault="002536A0">
      <w:pPr>
        <w:pStyle w:val="CommentText"/>
        <w:rPr>
          <w:b/>
        </w:rPr>
      </w:pPr>
      <w:r>
        <w:rPr>
          <w:rStyle w:val="CommentReference"/>
        </w:rPr>
        <w:annotationRef/>
      </w:r>
      <w:r>
        <w:rPr>
          <w:b/>
        </w:rPr>
        <w:t>R1: 19/22</w:t>
      </w:r>
    </w:p>
  </w:comment>
  <w:comment w:id="4" w:author="Ray LePabic" w:date="2019-03-28T14:28:00Z" w:initials="RL">
    <w:p w14:paraId="3579DD96" w14:textId="24B26F21" w:rsidR="002536A0" w:rsidRDefault="002536A0">
      <w:pPr>
        <w:pStyle w:val="CommentText"/>
      </w:pPr>
      <w:r>
        <w:rPr>
          <w:rStyle w:val="CommentReference"/>
        </w:rPr>
        <w:annotationRef/>
      </w:r>
      <w:r>
        <w:t>Your figure, table and captions are very well done! The only place you should focusing on improving is the explanation part where you should be more explicit.</w:t>
      </w:r>
    </w:p>
  </w:comment>
  <w:comment w:id="5" w:author="Ray LePabic" w:date="2019-03-28T14:18:00Z" w:initials="RL">
    <w:p w14:paraId="166C300D" w14:textId="47C1A3E5" w:rsidR="00F325F3" w:rsidRPr="00F325F3" w:rsidRDefault="00F325F3">
      <w:pPr>
        <w:pStyle w:val="CommentText"/>
        <w:rPr>
          <w:b/>
        </w:rPr>
      </w:pPr>
      <w:r>
        <w:rPr>
          <w:rStyle w:val="CommentReference"/>
        </w:rPr>
        <w:annotationRef/>
      </w:r>
      <w:r>
        <w:t xml:space="preserve">This is a great explanation, but you forgot to explain separation theory where </w:t>
      </w:r>
      <w:r w:rsidRPr="00F325F3">
        <w:rPr>
          <w:i/>
          <w:lang w:val="en-CA"/>
        </w:rPr>
        <w:t>l</w:t>
      </w:r>
      <w:r w:rsidRPr="00F325F3">
        <w:rPr>
          <w:i/>
          <w:lang w:val="en-CA"/>
        </w:rPr>
        <w:t>ipid molecules shuttle between developing solvents (mobile phase) and silica gel (stationary phase) as the solvent migrate up by capillary action</w:t>
      </w:r>
      <w:r>
        <w:rPr>
          <w:b/>
          <w:lang w:val="en-CA"/>
        </w:rPr>
        <w:t xml:space="preserve"> (-1)</w:t>
      </w:r>
    </w:p>
  </w:comment>
  <w:comment w:id="6" w:author="Ray LePabic" w:date="2019-03-28T14:24:00Z" w:initials="RL">
    <w:p w14:paraId="132F94CB" w14:textId="524CA790" w:rsidR="00F325F3" w:rsidRPr="00F325F3" w:rsidRDefault="00F325F3">
      <w:pPr>
        <w:pStyle w:val="CommentText"/>
        <w:rPr>
          <w:b/>
        </w:rPr>
      </w:pPr>
      <w:r>
        <w:rPr>
          <w:rStyle w:val="CommentReference"/>
        </w:rPr>
        <w:annotationRef/>
      </w:r>
      <w:r>
        <w:t xml:space="preserve">You also need to more explicitly state that the silica gel is mildly polar and that it binds polar compounds more tightly than non-polar compounds. When polar compounds are bound, it moves that compound from the mobile phase into a stationary phase. </w:t>
      </w:r>
      <w:r>
        <w:rPr>
          <w:b/>
        </w:rPr>
        <w:t>(-1)</w:t>
      </w:r>
    </w:p>
  </w:comment>
  <w:comment w:id="7" w:author="Ray LePabic" w:date="2019-03-28T14:26:00Z" w:initials="RL">
    <w:p w14:paraId="61C52750" w14:textId="6F87AF71" w:rsidR="00F325F3" w:rsidRDefault="00F325F3">
      <w:pPr>
        <w:pStyle w:val="CommentText"/>
      </w:pPr>
      <w:r>
        <w:rPr>
          <w:rStyle w:val="CommentReference"/>
        </w:rPr>
        <w:annotationRef/>
      </w:r>
      <w:r>
        <w:t>When giving your explanations, you have to connect the dots between concepts very clearly for the readers because sometimes, the readers might not make the same connection</w:t>
      </w:r>
      <w:r w:rsidR="002536A0">
        <w:t xml:space="preserve"> themselves.</w:t>
      </w:r>
    </w:p>
  </w:comment>
  <w:comment w:id="8" w:author="Ray LePabic" w:date="2019-03-28T14:21:00Z" w:initials="RL">
    <w:p w14:paraId="726D5A40" w14:textId="668A111F" w:rsidR="00F325F3" w:rsidRPr="00F325F3" w:rsidRDefault="00F325F3">
      <w:pPr>
        <w:pStyle w:val="CommentText"/>
        <w:rPr>
          <w:b/>
        </w:rPr>
      </w:pPr>
      <w:r>
        <w:rPr>
          <w:rStyle w:val="CommentReference"/>
        </w:rPr>
        <w:annotationRef/>
      </w:r>
      <w:r>
        <w:t xml:space="preserve">I had to make a correction here because you listed the acidic conditions when it should be the basic environment that allows the carboxylic acid group to deprotonate while the acidic environment forces the carboxylic acid to retain its hydrogen and remain protonated. </w:t>
      </w:r>
      <w:r>
        <w:rPr>
          <w:b/>
        </w:rPr>
        <w:t>(-1)</w:t>
      </w:r>
    </w:p>
  </w:comment>
  <w:comment w:id="9" w:author="Ray LePabic" w:date="2019-03-28T14:37:00Z" w:initials="RL">
    <w:p w14:paraId="2DAD69C2" w14:textId="5F61A115" w:rsidR="002536A0" w:rsidRPr="002536A0" w:rsidRDefault="002536A0">
      <w:pPr>
        <w:pStyle w:val="CommentText"/>
        <w:rPr>
          <w:b/>
        </w:rPr>
      </w:pPr>
      <w:r>
        <w:rPr>
          <w:rStyle w:val="CommentReference"/>
        </w:rPr>
        <w:annotationRef/>
      </w:r>
      <w:r>
        <w:rPr>
          <w:b/>
        </w:rPr>
        <w:t>R2: 22.5/24.5</w:t>
      </w:r>
    </w:p>
  </w:comment>
  <w:comment w:id="10" w:author="Ray LePabic" w:date="2019-03-28T14:34:00Z" w:initials="RL">
    <w:p w14:paraId="6C5E1921" w14:textId="4AB4A4D5" w:rsidR="002536A0" w:rsidRPr="002536A0" w:rsidRDefault="002536A0">
      <w:pPr>
        <w:pStyle w:val="CommentText"/>
        <w:rPr>
          <w:b/>
        </w:rPr>
      </w:pPr>
      <w:r>
        <w:rPr>
          <w:rStyle w:val="CommentReference"/>
        </w:rPr>
        <w:annotationRef/>
      </w:r>
      <w:r>
        <w:t xml:space="preserve">You also needed to compare the polarity between groups </w:t>
      </w:r>
      <w:r>
        <w:rPr>
          <w:i/>
        </w:rPr>
        <w:t xml:space="preserve">i.e. the phosphate group on CL is a more polar functional group compared to the alcohol group on CH </w:t>
      </w:r>
      <w:r>
        <w:rPr>
          <w:b/>
        </w:rPr>
        <w:t>(-1)</w:t>
      </w:r>
    </w:p>
  </w:comment>
  <w:comment w:id="11" w:author="Ray LePabic" w:date="2019-03-28T14:36:00Z" w:initials="RL">
    <w:p w14:paraId="0F246C41" w14:textId="6CB3410D" w:rsidR="002536A0" w:rsidRDefault="002536A0">
      <w:pPr>
        <w:pStyle w:val="CommentText"/>
      </w:pPr>
      <w:r>
        <w:rPr>
          <w:rStyle w:val="CommentReference"/>
        </w:rPr>
        <w:annotationRef/>
      </w:r>
      <w:r>
        <w:t>You also needed to compare the polarity between groups</w:t>
      </w:r>
      <w:r>
        <w:t xml:space="preserve"> (see previous comment for an example) </w:t>
      </w:r>
      <w:r>
        <w:rPr>
          <w:b/>
        </w:rPr>
        <w:t>(-1)</w:t>
      </w:r>
    </w:p>
  </w:comment>
  <w:comment w:id="12" w:author="Ray LePabic" w:date="2019-03-28T14:36:00Z" w:initials="RL">
    <w:p w14:paraId="33D3794C" w14:textId="25AE6034" w:rsidR="002536A0" w:rsidRDefault="002536A0">
      <w:pPr>
        <w:pStyle w:val="CommentText"/>
      </w:pPr>
      <w:r>
        <w:rPr>
          <w:rStyle w:val="CommentReference"/>
        </w:rPr>
        <w:annotationRef/>
      </w:r>
      <w:r>
        <w:t>This is the kind of comment that I was looking for in the previous two standard pairs.</w:t>
      </w:r>
    </w:p>
  </w:comment>
  <w:comment w:id="13" w:author="Ray LePabic" w:date="2019-03-28T14:54:00Z" w:initials="RL">
    <w:p w14:paraId="72A196FB" w14:textId="56859C46" w:rsidR="00F658F2" w:rsidRPr="00F658F2" w:rsidRDefault="00F658F2">
      <w:pPr>
        <w:pStyle w:val="CommentText"/>
        <w:rPr>
          <w:b/>
        </w:rPr>
      </w:pPr>
      <w:r>
        <w:rPr>
          <w:rStyle w:val="CommentReference"/>
        </w:rPr>
        <w:annotationRef/>
      </w:r>
      <w:r>
        <w:rPr>
          <w:b/>
        </w:rPr>
        <w:t>R3: 18/22</w:t>
      </w:r>
    </w:p>
  </w:comment>
  <w:comment w:id="14" w:author="Ray LePabic" w:date="2019-03-28T14:42:00Z" w:initials="RL">
    <w:p w14:paraId="718F7E32" w14:textId="13F235BF" w:rsidR="00DF73D1" w:rsidRPr="00DF73D1" w:rsidRDefault="00DF73D1">
      <w:pPr>
        <w:pStyle w:val="CommentText"/>
        <w:rPr>
          <w:b/>
        </w:rPr>
      </w:pPr>
      <w:r>
        <w:rPr>
          <w:rStyle w:val="CommentReference"/>
        </w:rPr>
        <w:annotationRef/>
      </w:r>
      <w:r>
        <w:t xml:space="preserve">You need to list the final concentrations for all of the reagents that you used in the assay. </w:t>
      </w:r>
      <w:r>
        <w:rPr>
          <w:b/>
        </w:rPr>
        <w:t>(-0.5)</w:t>
      </w:r>
    </w:p>
  </w:comment>
  <w:comment w:id="15" w:author="Ray LePabic" w:date="2019-03-28T14:44:00Z" w:initials="RL">
    <w:p w14:paraId="4E0493C9" w14:textId="450E19C1" w:rsidR="00DF73D1" w:rsidRDefault="00DF73D1">
      <w:pPr>
        <w:pStyle w:val="CommentText"/>
      </w:pPr>
      <w:r>
        <w:rPr>
          <w:rStyle w:val="CommentReference"/>
        </w:rPr>
        <w:annotationRef/>
      </w:r>
      <w:r>
        <w:t>You need to list the final concentrations for all of the reagents that you used in the assay.</w:t>
      </w:r>
    </w:p>
  </w:comment>
  <w:comment w:id="16" w:author="Ray LePabic" w:date="2019-03-28T14:50:00Z" w:initials="RL">
    <w:p w14:paraId="4D66F012" w14:textId="13664898" w:rsidR="00DF73D1" w:rsidRDefault="00DF73D1">
      <w:pPr>
        <w:pStyle w:val="CommentText"/>
      </w:pPr>
      <w:r>
        <w:rPr>
          <w:rStyle w:val="CommentReference"/>
        </w:rPr>
        <w:annotationRef/>
      </w:r>
      <w:r>
        <w:t>You need to list the final concentrations for all of the reagents that you used in the assay.</w:t>
      </w:r>
    </w:p>
  </w:comment>
  <w:comment w:id="17" w:author="Ray LePabic" w:date="2019-03-28T14:45:00Z" w:initials="RL">
    <w:p w14:paraId="745A92A8" w14:textId="588CE3AD" w:rsidR="00DF73D1" w:rsidRDefault="00DF73D1">
      <w:pPr>
        <w:pStyle w:val="CommentText"/>
      </w:pPr>
      <w:r>
        <w:rPr>
          <w:rStyle w:val="CommentReference"/>
        </w:rPr>
        <w:annotationRef/>
      </w:r>
      <w:r>
        <w:t xml:space="preserve">This equation that you obtained is incorrect. It should be… </w:t>
      </w:r>
    </w:p>
    <w:p w14:paraId="209CDD33" w14:textId="10DA62D2" w:rsidR="00DF73D1" w:rsidRDefault="00DF73D1">
      <w:pPr>
        <w:pStyle w:val="CommentText"/>
      </w:pPr>
      <w:r>
        <w:t xml:space="preserve">y = -10.479x + 0.7835, </w:t>
      </w:r>
      <w:r w:rsidRPr="00DF73D1">
        <w:t>R² = 0.9985</w:t>
      </w:r>
    </w:p>
    <w:p w14:paraId="6E2654B0" w14:textId="1B0016D1" w:rsidR="00DF73D1" w:rsidRPr="00DF73D1" w:rsidRDefault="00DF73D1">
      <w:pPr>
        <w:pStyle w:val="CommentText"/>
        <w:rPr>
          <w:b/>
        </w:rPr>
      </w:pPr>
      <w:r>
        <w:rPr>
          <w:b/>
        </w:rPr>
        <w:t>(-1)</w:t>
      </w:r>
    </w:p>
  </w:comment>
  <w:comment w:id="18" w:author="Ray LePabic" w:date="2019-03-28T14:47:00Z" w:initials="RL">
    <w:p w14:paraId="6D780B57" w14:textId="75D6D498" w:rsidR="00DF73D1" w:rsidRDefault="00DF73D1">
      <w:pPr>
        <w:pStyle w:val="CommentText"/>
      </w:pPr>
      <w:r>
        <w:rPr>
          <w:rStyle w:val="CommentReference"/>
        </w:rPr>
        <w:annotationRef/>
      </w:r>
      <w:r>
        <w:t>You are correct that you can use the slope to determine the absorbance of the undiluted sample, but you aren’t supposed to use the trendline directly. I’ll explain it more in R4 and R5.</w:t>
      </w:r>
    </w:p>
  </w:comment>
  <w:comment w:id="19" w:author="Ray LePabic" w:date="2019-03-28T14:48:00Z" w:initials="RL">
    <w:p w14:paraId="4DA6AFD9" w14:textId="4FFD8F15" w:rsidR="00DF73D1" w:rsidRPr="00DF73D1" w:rsidRDefault="00DF73D1">
      <w:pPr>
        <w:pStyle w:val="CommentText"/>
        <w:rPr>
          <w:b/>
        </w:rPr>
      </w:pPr>
      <w:r>
        <w:rPr>
          <w:rStyle w:val="CommentReference"/>
        </w:rPr>
        <w:annotationRef/>
      </w:r>
      <w:r>
        <w:t xml:space="preserve">You should be more concise with your caption. </w:t>
      </w:r>
      <w:r>
        <w:rPr>
          <w:b/>
        </w:rPr>
        <w:t>(-0.75)</w:t>
      </w:r>
    </w:p>
  </w:comment>
  <w:comment w:id="20" w:author="Ray LePabic" w:date="2019-03-28T14:50:00Z" w:initials="RL">
    <w:p w14:paraId="33D3AA5C" w14:textId="34DC1F2D" w:rsidR="00DF73D1" w:rsidRDefault="00DF73D1">
      <w:pPr>
        <w:pStyle w:val="CommentText"/>
      </w:pPr>
      <w:r>
        <w:rPr>
          <w:rStyle w:val="CommentReference"/>
        </w:rPr>
        <w:annotationRef/>
      </w:r>
      <w:r>
        <w:t>You need to list the final concentrations for all of the reagents that you used in the assay.</w:t>
      </w:r>
    </w:p>
  </w:comment>
  <w:comment w:id="21" w:author="Ray LePabic" w:date="2019-03-28T14:51:00Z" w:initials="RL">
    <w:p w14:paraId="03AEA1F7" w14:textId="77777777" w:rsidR="00DF73D1" w:rsidRDefault="00DF73D1">
      <w:pPr>
        <w:pStyle w:val="CommentText"/>
      </w:pPr>
      <w:r>
        <w:rPr>
          <w:rStyle w:val="CommentReference"/>
        </w:rPr>
        <w:annotationRef/>
      </w:r>
      <w:r>
        <w:t>This equation that you obtained is also incorrect and should be...</w:t>
      </w:r>
    </w:p>
    <w:p w14:paraId="5F91EF10" w14:textId="77777777" w:rsidR="00DF73D1" w:rsidRDefault="00DF73D1">
      <w:pPr>
        <w:pStyle w:val="CommentText"/>
      </w:pPr>
      <w:r w:rsidRPr="00DF73D1">
        <w:t>y = 9.4584x + 0.1995</w:t>
      </w:r>
      <w:r>
        <w:t xml:space="preserve">, </w:t>
      </w:r>
      <w:r w:rsidRPr="00DF73D1">
        <w:t>R² = 0.958</w:t>
      </w:r>
    </w:p>
    <w:p w14:paraId="7B91139A" w14:textId="4CD7C28F" w:rsidR="00DF73D1" w:rsidRPr="00DF73D1" w:rsidRDefault="00DF73D1">
      <w:pPr>
        <w:pStyle w:val="CommentText"/>
        <w:rPr>
          <w:b/>
          <w:lang w:val="en-CA"/>
        </w:rPr>
      </w:pPr>
      <w:r>
        <w:rPr>
          <w:b/>
        </w:rPr>
        <w:t>(-1)</w:t>
      </w:r>
    </w:p>
  </w:comment>
  <w:comment w:id="22" w:author="Ray LePabic" w:date="2019-03-28T14:52:00Z" w:initials="RL">
    <w:p w14:paraId="0F2CD9B0" w14:textId="7198B653" w:rsidR="00DF73D1" w:rsidRDefault="00DF73D1">
      <w:pPr>
        <w:pStyle w:val="CommentText"/>
      </w:pPr>
      <w:r>
        <w:rPr>
          <w:rStyle w:val="CommentReference"/>
        </w:rPr>
        <w:annotationRef/>
      </w:r>
      <w:r>
        <w:t>Same issue as figure 2 concerning the absorbance of the undiluted sample.</w:t>
      </w:r>
    </w:p>
  </w:comment>
  <w:comment w:id="23" w:author="Ray LePabic" w:date="2019-03-28T14:53:00Z" w:initials="RL">
    <w:p w14:paraId="0A978C8F" w14:textId="390A9214" w:rsidR="00DF73D1" w:rsidRPr="00DF73D1" w:rsidRDefault="00DF73D1">
      <w:pPr>
        <w:pStyle w:val="CommentText"/>
        <w:rPr>
          <w:b/>
        </w:rPr>
      </w:pPr>
      <w:r>
        <w:rPr>
          <w:rStyle w:val="CommentReference"/>
        </w:rPr>
        <w:annotationRef/>
      </w:r>
      <w:r>
        <w:t xml:space="preserve">You should be more concise with your caption. </w:t>
      </w:r>
      <w:r>
        <w:rPr>
          <w:b/>
        </w:rPr>
        <w:t>(-0.75)</w:t>
      </w:r>
    </w:p>
  </w:comment>
  <w:comment w:id="24" w:author="Ray LePabic" w:date="2019-03-28T14:57:00Z" w:initials="RL">
    <w:p w14:paraId="5B0BECC9" w14:textId="51BF8E42" w:rsidR="00F658F2" w:rsidRPr="00F658F2" w:rsidRDefault="00F658F2">
      <w:pPr>
        <w:pStyle w:val="CommentText"/>
        <w:rPr>
          <w:b/>
        </w:rPr>
      </w:pPr>
      <w:r>
        <w:rPr>
          <w:rStyle w:val="CommentReference"/>
        </w:rPr>
        <w:annotationRef/>
      </w:r>
      <w:r>
        <w:rPr>
          <w:b/>
        </w:rPr>
        <w:t>R4: 5.5/8.5</w:t>
      </w:r>
    </w:p>
  </w:comment>
  <w:comment w:id="25" w:author="Ray LePabic" w:date="2019-03-28T14:54:00Z" w:initials="RL">
    <w:p w14:paraId="5EC91626" w14:textId="39A429C2" w:rsidR="00F658F2" w:rsidRPr="00F658F2" w:rsidRDefault="00F658F2" w:rsidP="00F658F2">
      <w:pPr>
        <w:pStyle w:val="ListParagraph"/>
        <w:spacing w:after="0"/>
        <w:ind w:left="0"/>
        <w:rPr>
          <w:b/>
          <w:color w:val="FF0000"/>
        </w:rPr>
      </w:pPr>
      <w:r>
        <w:rPr>
          <w:rStyle w:val="CommentReference"/>
        </w:rPr>
        <w:annotationRef/>
      </w:r>
      <w:r>
        <w:rPr>
          <w:color w:val="000000" w:themeColor="text1"/>
        </w:rPr>
        <w:t>This is not the correct absorbance of undiluted sample s</w:t>
      </w:r>
      <w:r w:rsidRPr="00F658F2">
        <w:rPr>
          <w:color w:val="000000" w:themeColor="text1"/>
        </w:rPr>
        <w:t>ince the slope represents ∆A/∆dilution factor and the increase of the absorbance is directly related to the dilution factor</w:t>
      </w:r>
      <w:r w:rsidRPr="00F658F2">
        <w:rPr>
          <w:color w:val="000000" w:themeColor="text1"/>
        </w:rPr>
        <w:t xml:space="preserve"> so</w:t>
      </w:r>
      <w:r w:rsidRPr="00F658F2">
        <w:rPr>
          <w:color w:val="000000" w:themeColor="text1"/>
        </w:rPr>
        <w:t xml:space="preserve"> when the dilution factor is 1, then ∆A (for the non-diluted sample)</w:t>
      </w:r>
      <w:r w:rsidRPr="00F658F2">
        <w:rPr>
          <w:color w:val="000000" w:themeColor="text1"/>
        </w:rPr>
        <w:t xml:space="preserve"> </w:t>
      </w:r>
      <w:r w:rsidRPr="00F658F2">
        <w:rPr>
          <w:color w:val="000000" w:themeColor="text1"/>
        </w:rPr>
        <w:t xml:space="preserve">= slope </w:t>
      </w:r>
      <w:r w:rsidRPr="00F658F2">
        <w:rPr>
          <w:color w:val="000000" w:themeColor="text1"/>
        </w:rPr>
        <w:t xml:space="preserve">= </w:t>
      </w:r>
      <w:r w:rsidRPr="00DF73D1">
        <w:rPr>
          <w:color w:val="000000" w:themeColor="text1"/>
        </w:rPr>
        <w:t>9.4584</w:t>
      </w:r>
      <w:r>
        <w:rPr>
          <w:color w:val="000000" w:themeColor="text1"/>
        </w:rPr>
        <w:t xml:space="preserve"> </w:t>
      </w:r>
      <w:r>
        <w:rPr>
          <w:b/>
          <w:color w:val="000000" w:themeColor="text1"/>
        </w:rPr>
        <w:t>(-1)</w:t>
      </w:r>
    </w:p>
  </w:comment>
  <w:comment w:id="26" w:author="Ray LePabic" w:date="2019-03-28T14:57:00Z" w:initials="RL">
    <w:p w14:paraId="69E2C2ED" w14:textId="5C5C4690" w:rsidR="00F658F2" w:rsidRPr="00F658F2" w:rsidRDefault="00F658F2">
      <w:pPr>
        <w:pStyle w:val="CommentText"/>
        <w:rPr>
          <w:b/>
        </w:rPr>
      </w:pPr>
      <w:r>
        <w:rPr>
          <w:rStyle w:val="CommentReference"/>
        </w:rPr>
        <w:annotationRef/>
      </w:r>
      <w:r>
        <w:t xml:space="preserve">This is incorrect because you used the wrong absorbance of the undiluted sample. </w:t>
      </w:r>
      <w:r>
        <w:rPr>
          <w:b/>
        </w:rPr>
        <w:t>(-2)</w:t>
      </w:r>
    </w:p>
  </w:comment>
  <w:comment w:id="27" w:author="Ray LePabic" w:date="2019-03-28T14:58:00Z" w:initials="RL">
    <w:p w14:paraId="23A1BCB1" w14:textId="3E0CEB1D" w:rsidR="00F658F2" w:rsidRPr="00F658F2" w:rsidRDefault="00F658F2">
      <w:pPr>
        <w:pStyle w:val="CommentText"/>
        <w:rPr>
          <w:b/>
        </w:rPr>
      </w:pPr>
      <w:r>
        <w:rPr>
          <w:rStyle w:val="CommentReference"/>
        </w:rPr>
        <w:annotationRef/>
      </w:r>
      <w:r w:rsidRPr="00F658F2">
        <w:rPr>
          <w:b/>
        </w:rPr>
        <w:t>R5: 4/7</w:t>
      </w:r>
    </w:p>
  </w:comment>
  <w:comment w:id="28" w:author="Ray LePabic" w:date="2019-03-28T14:56:00Z" w:initials="RL">
    <w:p w14:paraId="31671905" w14:textId="6EBF3D6B" w:rsidR="00F658F2" w:rsidRDefault="00F658F2">
      <w:pPr>
        <w:pStyle w:val="CommentText"/>
      </w:pPr>
      <w:r>
        <w:rPr>
          <w:rStyle w:val="CommentReference"/>
        </w:rPr>
        <w:annotationRef/>
      </w:r>
      <w:r>
        <w:rPr>
          <w:color w:val="000000" w:themeColor="text1"/>
        </w:rPr>
        <w:t xml:space="preserve">This is not the correct absorbance of undiluted sample </w:t>
      </w:r>
      <w:r>
        <w:rPr>
          <w:color w:val="000000" w:themeColor="text1"/>
        </w:rPr>
        <w:t>s</w:t>
      </w:r>
      <w:proofErr w:type="spellStart"/>
      <w:r w:rsidRPr="00F658F2">
        <w:rPr>
          <w:color w:val="000000" w:themeColor="text1"/>
          <w:lang w:val="en-CA"/>
        </w:rPr>
        <w:t>ince</w:t>
      </w:r>
      <w:proofErr w:type="spellEnd"/>
      <w:r w:rsidRPr="00F658F2">
        <w:rPr>
          <w:color w:val="000000" w:themeColor="text1"/>
          <w:lang w:val="en-CA"/>
        </w:rPr>
        <w:t xml:space="preserve"> the slope represents ∆A/∆dilution factor and the </w:t>
      </w:r>
      <w:r>
        <w:rPr>
          <w:color w:val="000000" w:themeColor="text1"/>
          <w:lang w:val="en-CA"/>
        </w:rPr>
        <w:t>reduction</w:t>
      </w:r>
      <w:r w:rsidRPr="00F658F2">
        <w:rPr>
          <w:color w:val="000000" w:themeColor="text1"/>
          <w:lang w:val="en-CA"/>
        </w:rPr>
        <w:t xml:space="preserve"> of the absorbance is directly related to the dilution factor</w:t>
      </w:r>
      <w:r w:rsidRPr="00F658F2">
        <w:rPr>
          <w:color w:val="000000" w:themeColor="text1"/>
        </w:rPr>
        <w:t xml:space="preserve"> so</w:t>
      </w:r>
      <w:r w:rsidRPr="00F658F2">
        <w:rPr>
          <w:color w:val="000000" w:themeColor="text1"/>
          <w:lang w:val="en-CA"/>
        </w:rPr>
        <w:t xml:space="preserve"> when the dilution factor is 1, then ∆A (for the non-diluted sample)</w:t>
      </w:r>
      <w:r w:rsidRPr="00F658F2">
        <w:rPr>
          <w:color w:val="000000" w:themeColor="text1"/>
        </w:rPr>
        <w:t xml:space="preserve"> </w:t>
      </w:r>
      <w:r w:rsidRPr="00F658F2">
        <w:rPr>
          <w:color w:val="000000" w:themeColor="text1"/>
          <w:lang w:val="en-CA"/>
        </w:rPr>
        <w:t xml:space="preserve">= slope </w:t>
      </w:r>
      <w:r w:rsidRPr="00F658F2">
        <w:rPr>
          <w:color w:val="000000" w:themeColor="text1"/>
        </w:rPr>
        <w:t xml:space="preserve">= </w:t>
      </w:r>
      <w:r>
        <w:rPr>
          <w:color w:val="000000" w:themeColor="text1"/>
        </w:rPr>
        <w:t>-10.479</w:t>
      </w:r>
      <w:r>
        <w:rPr>
          <w:color w:val="000000" w:themeColor="text1"/>
        </w:rPr>
        <w:t xml:space="preserve"> </w:t>
      </w:r>
      <w:r>
        <w:rPr>
          <w:b/>
          <w:color w:val="000000" w:themeColor="text1"/>
        </w:rPr>
        <w:t>(-1)</w:t>
      </w:r>
    </w:p>
  </w:comment>
  <w:comment w:id="29" w:author="Ray LePabic" w:date="2019-03-28T15:00:00Z" w:initials="RL">
    <w:p w14:paraId="24A62304" w14:textId="716979A0" w:rsidR="00F658F2" w:rsidRDefault="00F658F2">
      <w:pPr>
        <w:pStyle w:val="CommentText"/>
      </w:pPr>
      <w:r>
        <w:rPr>
          <w:rStyle w:val="CommentReference"/>
        </w:rPr>
        <w:annotationRef/>
      </w:r>
      <w:r>
        <w:t>You didn’t need to do this step in the calculations if you followed what I said in the previous comment.</w:t>
      </w:r>
    </w:p>
  </w:comment>
  <w:comment w:id="30" w:author="Ray LePabic" w:date="2019-03-28T14:58:00Z" w:initials="RL">
    <w:p w14:paraId="3CC14E7F" w14:textId="26E71821" w:rsidR="00F658F2" w:rsidRDefault="00F658F2">
      <w:pPr>
        <w:pStyle w:val="CommentText"/>
      </w:pPr>
      <w:r>
        <w:rPr>
          <w:rStyle w:val="CommentReference"/>
        </w:rPr>
        <w:annotationRef/>
      </w:r>
      <w:r>
        <w:t xml:space="preserve">This is incorrect because you used the wrong absorbance of the undiluted sample. </w:t>
      </w:r>
      <w:r>
        <w:rPr>
          <w:b/>
        </w:rPr>
        <w:t>(-2)</w:t>
      </w:r>
    </w:p>
  </w:comment>
  <w:comment w:id="31" w:author="Ray LePabic" w:date="2019-03-28T14:59:00Z" w:initials="RL">
    <w:p w14:paraId="0C28DB8D" w14:textId="4CDF1143" w:rsidR="00F658F2" w:rsidRPr="00F658F2" w:rsidRDefault="00F658F2">
      <w:pPr>
        <w:pStyle w:val="CommentText"/>
        <w:rPr>
          <w:b/>
        </w:rPr>
      </w:pPr>
      <w:r>
        <w:rPr>
          <w:rStyle w:val="CommentReference"/>
        </w:rPr>
        <w:annotationRef/>
      </w:r>
      <w:r>
        <w:rPr>
          <w:b/>
        </w:rPr>
        <w:t>R6: 6/8</w:t>
      </w:r>
    </w:p>
  </w:comment>
  <w:comment w:id="32" w:author="Ray LePabic" w:date="2019-03-28T14:58:00Z" w:initials="RL">
    <w:p w14:paraId="10A499B2" w14:textId="0F91CB95" w:rsidR="00F658F2" w:rsidRDefault="00F658F2">
      <w:pPr>
        <w:pStyle w:val="CommentText"/>
      </w:pPr>
      <w:r>
        <w:rPr>
          <w:rStyle w:val="CommentReference"/>
        </w:rPr>
        <w:annotationRef/>
      </w:r>
      <w:r>
        <w:t xml:space="preserve">This is incorrect because you used the wrong </w:t>
      </w:r>
      <w:r>
        <w:t>protein concentration in R4</w:t>
      </w:r>
      <w:r>
        <w:t xml:space="preserve">. </w:t>
      </w:r>
      <w:r>
        <w:rPr>
          <w:b/>
        </w:rPr>
        <w:t>(-</w:t>
      </w:r>
      <w:r>
        <w:rPr>
          <w:b/>
        </w:rPr>
        <w:t>1</w:t>
      </w:r>
      <w:r>
        <w:rPr>
          <w:b/>
        </w:rPr>
        <w:t>)</w:t>
      </w:r>
    </w:p>
  </w:comment>
  <w:comment w:id="33" w:author="Ray LePabic" w:date="2019-03-28T14:59:00Z" w:initials="RL">
    <w:p w14:paraId="673BD4FD" w14:textId="19772DE8" w:rsidR="00F658F2" w:rsidRDefault="00F658F2">
      <w:pPr>
        <w:pStyle w:val="CommentText"/>
      </w:pPr>
      <w:r>
        <w:rPr>
          <w:rStyle w:val="CommentReference"/>
        </w:rPr>
        <w:annotationRef/>
      </w:r>
      <w:r>
        <w:t>This is incorrect because you</w:t>
      </w:r>
      <w:r>
        <w:t xml:space="preserve">r experimental mass of protein is incorrect. </w:t>
      </w:r>
      <w:r>
        <w:rPr>
          <w:b/>
        </w:rPr>
        <w:t>(-1)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D47B917" w15:done="0"/>
  <w15:commentEx w15:paraId="71F7818F" w15:paraIdParent="0D47B917" w15:done="0"/>
  <w15:commentEx w15:paraId="43628420" w15:done="0"/>
  <w15:commentEx w15:paraId="3579DD96" w15:paraIdParent="43628420" w15:done="0"/>
  <w15:commentEx w15:paraId="166C300D" w15:done="0"/>
  <w15:commentEx w15:paraId="132F94CB" w15:paraIdParent="166C300D" w15:done="0"/>
  <w15:commentEx w15:paraId="61C52750" w15:paraIdParent="166C300D" w15:done="0"/>
  <w15:commentEx w15:paraId="726D5A40" w15:done="0"/>
  <w15:commentEx w15:paraId="2DAD69C2" w15:done="0"/>
  <w15:commentEx w15:paraId="6C5E1921" w15:done="0"/>
  <w15:commentEx w15:paraId="0F246C41" w15:done="0"/>
  <w15:commentEx w15:paraId="33D3794C" w15:done="0"/>
  <w15:commentEx w15:paraId="72A196FB" w15:done="0"/>
  <w15:commentEx w15:paraId="718F7E32" w15:done="0"/>
  <w15:commentEx w15:paraId="4E0493C9" w15:done="0"/>
  <w15:commentEx w15:paraId="4D66F012" w15:done="0"/>
  <w15:commentEx w15:paraId="6E2654B0" w15:done="0"/>
  <w15:commentEx w15:paraId="6D780B57" w15:done="0"/>
  <w15:commentEx w15:paraId="4DA6AFD9" w15:paraIdParent="6D780B57" w15:done="0"/>
  <w15:commentEx w15:paraId="33D3AA5C" w15:done="0"/>
  <w15:commentEx w15:paraId="7B91139A" w15:done="0"/>
  <w15:commentEx w15:paraId="0F2CD9B0" w15:done="0"/>
  <w15:commentEx w15:paraId="0A978C8F" w15:paraIdParent="0F2CD9B0" w15:done="0"/>
  <w15:commentEx w15:paraId="5B0BECC9" w15:done="0"/>
  <w15:commentEx w15:paraId="5EC91626" w15:done="0"/>
  <w15:commentEx w15:paraId="69E2C2ED" w15:done="0"/>
  <w15:commentEx w15:paraId="23A1BCB1" w15:done="0"/>
  <w15:commentEx w15:paraId="31671905" w15:done="0"/>
  <w15:commentEx w15:paraId="24A62304" w15:done="0"/>
  <w15:commentEx w15:paraId="3CC14E7F" w15:done="0"/>
  <w15:commentEx w15:paraId="0C28DB8D" w15:done="0"/>
  <w15:commentEx w15:paraId="10A499B2" w15:done="0"/>
  <w15:commentEx w15:paraId="673BD4F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D47B917" w16cid:durableId="204753C8"/>
  <w16cid:commentId w16cid:paraId="71F7818F" w16cid:durableId="204753F6"/>
  <w16cid:commentId w16cid:paraId="43628420" w16cid:durableId="2047588B"/>
  <w16cid:commentId w16cid:paraId="3579DD96" w16cid:durableId="20475895"/>
  <w16cid:commentId w16cid:paraId="166C300D" w16cid:durableId="20475619"/>
  <w16cid:commentId w16cid:paraId="132F94CB" w16cid:durableId="204757AC"/>
  <w16cid:commentId w16cid:paraId="61C52750" w16cid:durableId="2047580C"/>
  <w16cid:commentId w16cid:paraId="726D5A40" w16cid:durableId="204756F3"/>
  <w16cid:commentId w16cid:paraId="2DAD69C2" w16cid:durableId="20475ABC"/>
  <w16cid:commentId w16cid:paraId="6C5E1921" w16cid:durableId="204759E1"/>
  <w16cid:commentId w16cid:paraId="0F246C41" w16cid:durableId="20475A51"/>
  <w16cid:commentId w16cid:paraId="33D3794C" w16cid:durableId="20475A84"/>
  <w16cid:commentId w16cid:paraId="72A196FB" w16cid:durableId="20475E8C"/>
  <w16cid:commentId w16cid:paraId="718F7E32" w16cid:durableId="20475BEC"/>
  <w16cid:commentId w16cid:paraId="4E0493C9" w16cid:durableId="20475C35"/>
  <w16cid:commentId w16cid:paraId="4D66F012" w16cid:durableId="20475DBD"/>
  <w16cid:commentId w16cid:paraId="6E2654B0" w16cid:durableId="20475C6E"/>
  <w16cid:commentId w16cid:paraId="6D780B57" w16cid:durableId="20475CFC"/>
  <w16cid:commentId w16cid:paraId="4DA6AFD9" w16cid:durableId="20475D5A"/>
  <w16cid:commentId w16cid:paraId="33D3AA5C" w16cid:durableId="20475DD0"/>
  <w16cid:commentId w16cid:paraId="7B91139A" w16cid:durableId="20475DD9"/>
  <w16cid:commentId w16cid:paraId="0F2CD9B0" w16cid:durableId="20475E35"/>
  <w16cid:commentId w16cid:paraId="0A978C8F" w16cid:durableId="20475E5E"/>
  <w16cid:commentId w16cid:paraId="5B0BECC9" w16cid:durableId="20475F68"/>
  <w16cid:commentId w16cid:paraId="5EC91626" w16cid:durableId="20475EA0"/>
  <w16cid:commentId w16cid:paraId="69E2C2ED" w16cid:durableId="20475F4C"/>
  <w16cid:commentId w16cid:paraId="23A1BCB1" w16cid:durableId="20475F84"/>
  <w16cid:commentId w16cid:paraId="31671905" w16cid:durableId="20475F26"/>
  <w16cid:commentId w16cid:paraId="24A62304" w16cid:durableId="20475FFC"/>
  <w16cid:commentId w16cid:paraId="3CC14E7F" w16cid:durableId="20475F79"/>
  <w16cid:commentId w16cid:paraId="0C28DB8D" w16cid:durableId="20475FDA"/>
  <w16cid:commentId w16cid:paraId="10A499B2" w16cid:durableId="20475F9A"/>
  <w16cid:commentId w16cid:paraId="673BD4FD" w16cid:durableId="20475F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5FA0A" w14:textId="77777777" w:rsidR="00663A6B" w:rsidRDefault="00663A6B" w:rsidP="00133688">
      <w:r>
        <w:separator/>
      </w:r>
    </w:p>
  </w:endnote>
  <w:endnote w:type="continuationSeparator" w:id="0">
    <w:p w14:paraId="2617535A" w14:textId="77777777" w:rsidR="00663A6B" w:rsidRDefault="00663A6B" w:rsidP="00133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EB Garamond">
    <w:altName w:val="Calibri"/>
    <w:panose1 w:val="020B0604020202020204"/>
    <w:charset w:val="00"/>
    <w:family w:val="auto"/>
    <w:pitch w:val="default"/>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AE1DE" w14:textId="77777777" w:rsidR="00663A6B" w:rsidRDefault="00663A6B" w:rsidP="00133688">
      <w:r>
        <w:separator/>
      </w:r>
    </w:p>
  </w:footnote>
  <w:footnote w:type="continuationSeparator" w:id="0">
    <w:p w14:paraId="72472996" w14:textId="77777777" w:rsidR="00663A6B" w:rsidRDefault="00663A6B" w:rsidP="00133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A13D0"/>
    <w:multiLevelType w:val="hybridMultilevel"/>
    <w:tmpl w:val="AFE22666"/>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 w15:restartNumberingAfterBreak="0">
    <w:nsid w:val="7AD57E54"/>
    <w:multiLevelType w:val="hybridMultilevel"/>
    <w:tmpl w:val="43325B8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D1317B6"/>
    <w:multiLevelType w:val="hybridMultilevel"/>
    <w:tmpl w:val="D046A09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176"/>
    <w:rsid w:val="000035AB"/>
    <w:rsid w:val="00031274"/>
    <w:rsid w:val="00085F47"/>
    <w:rsid w:val="00096339"/>
    <w:rsid w:val="000971CB"/>
    <w:rsid w:val="000A2162"/>
    <w:rsid w:val="000C3E53"/>
    <w:rsid w:val="000D2C65"/>
    <w:rsid w:val="001038D1"/>
    <w:rsid w:val="00103AD6"/>
    <w:rsid w:val="00104048"/>
    <w:rsid w:val="00133688"/>
    <w:rsid w:val="0013583F"/>
    <w:rsid w:val="0014628E"/>
    <w:rsid w:val="001502FD"/>
    <w:rsid w:val="00150BEF"/>
    <w:rsid w:val="00164F25"/>
    <w:rsid w:val="001813C9"/>
    <w:rsid w:val="001D776B"/>
    <w:rsid w:val="00242CF8"/>
    <w:rsid w:val="002536A0"/>
    <w:rsid w:val="0028589C"/>
    <w:rsid w:val="00297849"/>
    <w:rsid w:val="002A7465"/>
    <w:rsid w:val="002B0BDA"/>
    <w:rsid w:val="002C10FC"/>
    <w:rsid w:val="002C5CBD"/>
    <w:rsid w:val="002F74E7"/>
    <w:rsid w:val="00340A7C"/>
    <w:rsid w:val="00353BA2"/>
    <w:rsid w:val="003A7196"/>
    <w:rsid w:val="003D20DD"/>
    <w:rsid w:val="003D49B4"/>
    <w:rsid w:val="003D67EE"/>
    <w:rsid w:val="00433FC3"/>
    <w:rsid w:val="00472895"/>
    <w:rsid w:val="004731E9"/>
    <w:rsid w:val="004A7B03"/>
    <w:rsid w:val="004B4311"/>
    <w:rsid w:val="004E6A4B"/>
    <w:rsid w:val="00542591"/>
    <w:rsid w:val="00551049"/>
    <w:rsid w:val="00551F66"/>
    <w:rsid w:val="00556062"/>
    <w:rsid w:val="005647C0"/>
    <w:rsid w:val="00564D9D"/>
    <w:rsid w:val="005922A5"/>
    <w:rsid w:val="00631F77"/>
    <w:rsid w:val="00656D4D"/>
    <w:rsid w:val="00663A6B"/>
    <w:rsid w:val="00666134"/>
    <w:rsid w:val="006707AC"/>
    <w:rsid w:val="00703FAC"/>
    <w:rsid w:val="00704D3C"/>
    <w:rsid w:val="00710CD0"/>
    <w:rsid w:val="007155E0"/>
    <w:rsid w:val="00750D12"/>
    <w:rsid w:val="00793554"/>
    <w:rsid w:val="007B60B1"/>
    <w:rsid w:val="007C3831"/>
    <w:rsid w:val="007C68DC"/>
    <w:rsid w:val="0081085F"/>
    <w:rsid w:val="00880491"/>
    <w:rsid w:val="00880B37"/>
    <w:rsid w:val="008E150E"/>
    <w:rsid w:val="00922111"/>
    <w:rsid w:val="00926443"/>
    <w:rsid w:val="0097504B"/>
    <w:rsid w:val="00984750"/>
    <w:rsid w:val="00995D2E"/>
    <w:rsid w:val="009A45C0"/>
    <w:rsid w:val="009F6A39"/>
    <w:rsid w:val="00A53018"/>
    <w:rsid w:val="00AA157A"/>
    <w:rsid w:val="00AB6BAA"/>
    <w:rsid w:val="00B04E95"/>
    <w:rsid w:val="00B85EDE"/>
    <w:rsid w:val="00BB032F"/>
    <w:rsid w:val="00BD6F03"/>
    <w:rsid w:val="00C15293"/>
    <w:rsid w:val="00C53E32"/>
    <w:rsid w:val="00C54540"/>
    <w:rsid w:val="00C75F0F"/>
    <w:rsid w:val="00C83ACC"/>
    <w:rsid w:val="00CA6EDD"/>
    <w:rsid w:val="00CB22E2"/>
    <w:rsid w:val="00CE2193"/>
    <w:rsid w:val="00D40BC9"/>
    <w:rsid w:val="00D41E23"/>
    <w:rsid w:val="00D46F45"/>
    <w:rsid w:val="00D50F25"/>
    <w:rsid w:val="00DA03FF"/>
    <w:rsid w:val="00DB5176"/>
    <w:rsid w:val="00DF73D1"/>
    <w:rsid w:val="00E111EE"/>
    <w:rsid w:val="00E24512"/>
    <w:rsid w:val="00E36800"/>
    <w:rsid w:val="00E43189"/>
    <w:rsid w:val="00E46EF4"/>
    <w:rsid w:val="00E82905"/>
    <w:rsid w:val="00E833AC"/>
    <w:rsid w:val="00E87039"/>
    <w:rsid w:val="00F325F3"/>
    <w:rsid w:val="00F43218"/>
    <w:rsid w:val="00F62EEE"/>
    <w:rsid w:val="00F658F2"/>
    <w:rsid w:val="00F67A98"/>
    <w:rsid w:val="00F75626"/>
    <w:rsid w:val="00FB4A04"/>
    <w:rsid w:val="00FC0CE8"/>
    <w:rsid w:val="00FC58E6"/>
    <w:rsid w:val="00FD1B44"/>
    <w:rsid w:val="00FF30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9890D"/>
  <w14:defaultImageDpi w14:val="32767"/>
  <w15:chartTrackingRefBased/>
  <w15:docId w15:val="{A60C98A8-74A7-5740-AD06-314C4622F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aramond" w:eastAsiaTheme="minorHAnsi" w:hAnsi="Garamond" w:cs="Times New Roman"/>
        <w: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F73D1"/>
    <w:rPr>
      <w:rFonts w:cs="EB Garamond"/>
      <w:i w:val="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0C3E53"/>
    <w:pPr>
      <w:spacing w:before="120"/>
    </w:pPr>
    <w:rPr>
      <w:rFonts w:cstheme="minorHAnsi"/>
      <w:b/>
      <w:bCs/>
      <w:i/>
      <w:iCs/>
      <w:color w:val="000000" w:themeColor="text1"/>
      <w:sz w:val="22"/>
      <w:szCs w:val="24"/>
    </w:rPr>
  </w:style>
  <w:style w:type="paragraph" w:styleId="TOC2">
    <w:name w:val="toc 2"/>
    <w:basedOn w:val="Normal"/>
    <w:next w:val="Normal"/>
    <w:autoRedefine/>
    <w:uiPriority w:val="39"/>
    <w:unhideWhenUsed/>
    <w:qFormat/>
    <w:rsid w:val="000C3E53"/>
    <w:pPr>
      <w:spacing w:before="120"/>
      <w:ind w:left="200"/>
    </w:pPr>
    <w:rPr>
      <w:rFonts w:cstheme="minorHAnsi"/>
      <w:bCs/>
      <w:i/>
      <w:color w:val="000000" w:themeColor="text1"/>
      <w:szCs w:val="22"/>
    </w:rPr>
  </w:style>
  <w:style w:type="table" w:styleId="TableGrid">
    <w:name w:val="Table Grid"/>
    <w:basedOn w:val="TableNormal"/>
    <w:uiPriority w:val="39"/>
    <w:rsid w:val="00E368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11E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111EE"/>
    <w:rPr>
      <w:rFonts w:ascii="Times New Roman" w:hAnsi="Times New Roman"/>
      <w:i w:val="0"/>
      <w:sz w:val="18"/>
      <w:szCs w:val="18"/>
    </w:rPr>
  </w:style>
  <w:style w:type="table" w:customStyle="1" w:styleId="MediumShading1-Accent11">
    <w:name w:val="Medium Shading 1 - Accent 11"/>
    <w:basedOn w:val="TableNormal"/>
    <w:uiPriority w:val="63"/>
    <w:rsid w:val="0097504B"/>
    <w:rPr>
      <w:rFonts w:asciiTheme="minorHAnsi" w:eastAsiaTheme="minorEastAsia" w:hAnsiTheme="minorHAnsi" w:cstheme="minorBidi"/>
      <w:i w:val="0"/>
      <w:sz w:val="22"/>
      <w:szCs w:val="22"/>
      <w:lang w:val="en-CA"/>
    </w:rPr>
    <w:tblPr>
      <w:tblStyleRowBandSize w:val="1"/>
      <w:tblStyleColBandSize w:val="1"/>
      <w:tblInd w:w="0" w:type="nil"/>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97504B"/>
    <w:pPr>
      <w:spacing w:after="200" w:line="276" w:lineRule="auto"/>
      <w:ind w:left="720"/>
      <w:contextualSpacing/>
    </w:pPr>
    <w:rPr>
      <w:rFonts w:asciiTheme="minorHAnsi" w:eastAsiaTheme="minorEastAsia" w:hAnsiTheme="minorHAnsi" w:cstheme="minorBidi"/>
      <w:sz w:val="22"/>
      <w:szCs w:val="22"/>
      <w:lang w:val="en-CA" w:eastAsia="en-CA"/>
    </w:rPr>
  </w:style>
  <w:style w:type="character" w:styleId="PlaceholderText">
    <w:name w:val="Placeholder Text"/>
    <w:basedOn w:val="DefaultParagraphFont"/>
    <w:uiPriority w:val="99"/>
    <w:semiHidden/>
    <w:rsid w:val="001038D1"/>
    <w:rPr>
      <w:color w:val="808080"/>
    </w:rPr>
  </w:style>
  <w:style w:type="paragraph" w:styleId="Header">
    <w:name w:val="header"/>
    <w:basedOn w:val="Normal"/>
    <w:link w:val="HeaderChar"/>
    <w:uiPriority w:val="99"/>
    <w:unhideWhenUsed/>
    <w:rsid w:val="00133688"/>
    <w:pPr>
      <w:tabs>
        <w:tab w:val="center" w:pos="4680"/>
        <w:tab w:val="right" w:pos="9360"/>
      </w:tabs>
    </w:pPr>
  </w:style>
  <w:style w:type="character" w:customStyle="1" w:styleId="HeaderChar">
    <w:name w:val="Header Char"/>
    <w:basedOn w:val="DefaultParagraphFont"/>
    <w:link w:val="Header"/>
    <w:uiPriority w:val="99"/>
    <w:rsid w:val="00133688"/>
    <w:rPr>
      <w:rFonts w:cs="EB Garamond"/>
      <w:i w:val="0"/>
    </w:rPr>
  </w:style>
  <w:style w:type="paragraph" w:styleId="Footer">
    <w:name w:val="footer"/>
    <w:basedOn w:val="Normal"/>
    <w:link w:val="FooterChar"/>
    <w:uiPriority w:val="99"/>
    <w:unhideWhenUsed/>
    <w:rsid w:val="00133688"/>
    <w:pPr>
      <w:tabs>
        <w:tab w:val="center" w:pos="4680"/>
        <w:tab w:val="right" w:pos="9360"/>
      </w:tabs>
    </w:pPr>
  </w:style>
  <w:style w:type="character" w:customStyle="1" w:styleId="FooterChar">
    <w:name w:val="Footer Char"/>
    <w:basedOn w:val="DefaultParagraphFont"/>
    <w:link w:val="Footer"/>
    <w:uiPriority w:val="99"/>
    <w:rsid w:val="00133688"/>
    <w:rPr>
      <w:rFonts w:cs="EB Garamond"/>
      <w:i w:val="0"/>
    </w:rPr>
  </w:style>
  <w:style w:type="character" w:styleId="CommentReference">
    <w:name w:val="annotation reference"/>
    <w:basedOn w:val="DefaultParagraphFont"/>
    <w:uiPriority w:val="99"/>
    <w:semiHidden/>
    <w:unhideWhenUsed/>
    <w:rsid w:val="00133688"/>
    <w:rPr>
      <w:sz w:val="16"/>
      <w:szCs w:val="16"/>
    </w:rPr>
  </w:style>
  <w:style w:type="paragraph" w:styleId="CommentText">
    <w:name w:val="annotation text"/>
    <w:basedOn w:val="Normal"/>
    <w:link w:val="CommentTextChar"/>
    <w:uiPriority w:val="99"/>
    <w:semiHidden/>
    <w:unhideWhenUsed/>
    <w:rsid w:val="00133688"/>
  </w:style>
  <w:style w:type="character" w:customStyle="1" w:styleId="CommentTextChar">
    <w:name w:val="Comment Text Char"/>
    <w:basedOn w:val="DefaultParagraphFont"/>
    <w:link w:val="CommentText"/>
    <w:uiPriority w:val="99"/>
    <w:semiHidden/>
    <w:rsid w:val="00133688"/>
    <w:rPr>
      <w:rFonts w:cs="EB Garamond"/>
      <w:i w:val="0"/>
    </w:rPr>
  </w:style>
  <w:style w:type="paragraph" w:styleId="CommentSubject">
    <w:name w:val="annotation subject"/>
    <w:basedOn w:val="CommentText"/>
    <w:next w:val="CommentText"/>
    <w:link w:val="CommentSubjectChar"/>
    <w:uiPriority w:val="99"/>
    <w:semiHidden/>
    <w:unhideWhenUsed/>
    <w:rsid w:val="00133688"/>
    <w:rPr>
      <w:b/>
      <w:bCs/>
    </w:rPr>
  </w:style>
  <w:style w:type="character" w:customStyle="1" w:styleId="CommentSubjectChar">
    <w:name w:val="Comment Subject Char"/>
    <w:basedOn w:val="CommentTextChar"/>
    <w:link w:val="CommentSubject"/>
    <w:uiPriority w:val="99"/>
    <w:semiHidden/>
    <w:rsid w:val="00133688"/>
    <w:rPr>
      <w:rFonts w:cs="EB Garamond"/>
      <w:b/>
      <w:bCs/>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4057840">
      <w:bodyDiv w:val="1"/>
      <w:marLeft w:val="0"/>
      <w:marRight w:val="0"/>
      <w:marTop w:val="0"/>
      <w:marBottom w:val="0"/>
      <w:divBdr>
        <w:top w:val="none" w:sz="0" w:space="0" w:color="auto"/>
        <w:left w:val="none" w:sz="0" w:space="0" w:color="auto"/>
        <w:bottom w:val="none" w:sz="0" w:space="0" w:color="auto"/>
        <w:right w:val="none" w:sz="0" w:space="0" w:color="auto"/>
      </w:divBdr>
    </w:div>
    <w:div w:id="1727877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chart" Target="charts/chart2.xml"/><Relationship Id="rId7" Type="http://schemas.openxmlformats.org/officeDocument/2006/relationships/comments" Target="comments.xml"/><Relationship Id="rId12" Type="http://schemas.openxmlformats.org/officeDocument/2006/relationships/customXml" Target="ink/ink1.xm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chart" Target="charts/chart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customXml" Target="ink/ink2.xm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image" Target="media/image7.PNG"/><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samiaftababdul/Pictures/Lab%204%20Data%20heh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samiaftababdul/Pictures/Lab%204%20Data%20hehe.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446522309711286"/>
          <c:y val="7.407407407407407E-2"/>
          <c:w val="0.82465988626421693"/>
          <c:h val="0.75442147856517938"/>
        </c:manualLayout>
      </c:layout>
      <c:scatterChart>
        <c:scatterStyle val="lineMarker"/>
        <c:varyColors val="0"/>
        <c:ser>
          <c:idx val="0"/>
          <c:order val="0"/>
          <c:tx>
            <c:strRef>
              <c:f>Sheet1!$B$19</c:f>
              <c:strCache>
                <c:ptCount val="1"/>
                <c:pt idx="0">
                  <c:v>A599</c:v>
                </c:pt>
              </c:strCache>
            </c:strRef>
          </c:tx>
          <c:spPr>
            <a:ln w="25400" cap="rnd">
              <a:noFill/>
              <a:round/>
            </a:ln>
            <a:effectLst/>
          </c:spPr>
          <c:marker>
            <c:symbol val="circle"/>
            <c:size val="5"/>
            <c:spPr>
              <a:solidFill>
                <a:schemeClr val="tx1"/>
              </a:solidFill>
              <a:ln w="6350">
                <a:noFill/>
              </a:ln>
              <a:effectLst/>
            </c:spPr>
          </c:marker>
          <c:trendline>
            <c:spPr>
              <a:ln w="12700" cap="rnd">
                <a:solidFill>
                  <a:schemeClr val="tx1"/>
                </a:solidFill>
                <a:prstDash val="solid"/>
              </a:ln>
              <a:effectLst/>
            </c:spPr>
            <c:trendlineType val="linear"/>
            <c:dispRSqr val="1"/>
            <c:dispEq val="1"/>
            <c:trendlineLbl>
              <c:layout>
                <c:manualLayout>
                  <c:x val="7.0738407699037623E-2"/>
                  <c:y val="-0.29758858267716537"/>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Garamond" panose="02020404030301010803" pitchFamily="18" charset="0"/>
                      <a:ea typeface="+mn-ea"/>
                      <a:cs typeface="+mn-cs"/>
                    </a:defRPr>
                  </a:pPr>
                  <a:endParaRPr lang="en-US"/>
                </a:p>
              </c:txPr>
            </c:trendlineLbl>
          </c:trendline>
          <c:xVal>
            <c:numRef>
              <c:f>Sheet1!$A$20:$A$24</c:f>
              <c:numCache>
                <c:formatCode>General</c:formatCode>
                <c:ptCount val="5"/>
                <c:pt idx="0">
                  <c:v>0</c:v>
                </c:pt>
                <c:pt idx="1">
                  <c:v>5.0000000000000001E-3</c:v>
                </c:pt>
                <c:pt idx="2">
                  <c:v>0.01</c:v>
                </c:pt>
                <c:pt idx="3">
                  <c:v>0.02</c:v>
                </c:pt>
                <c:pt idx="4">
                  <c:v>0.05</c:v>
                </c:pt>
              </c:numCache>
            </c:numRef>
          </c:xVal>
          <c:yVal>
            <c:numRef>
              <c:f>Sheet1!$B$20:$B$24</c:f>
              <c:numCache>
                <c:formatCode>General</c:formatCode>
                <c:ptCount val="5"/>
                <c:pt idx="0">
                  <c:v>0.78</c:v>
                </c:pt>
                <c:pt idx="1">
                  <c:v>0.748</c:v>
                </c:pt>
                <c:pt idx="2">
                  <c:v>0.70299999999999996</c:v>
                </c:pt>
                <c:pt idx="3">
                  <c:v>0.56399999999999995</c:v>
                </c:pt>
                <c:pt idx="4">
                  <c:v>0.36799999999999999</c:v>
                </c:pt>
              </c:numCache>
            </c:numRef>
          </c:yVal>
          <c:smooth val="0"/>
          <c:extLst>
            <c:ext xmlns:c16="http://schemas.microsoft.com/office/drawing/2014/chart" uri="{C3380CC4-5D6E-409C-BE32-E72D297353CC}">
              <c16:uniqueId val="{00000001-E5FF-F742-928C-C2665F74E0D5}"/>
            </c:ext>
          </c:extLst>
        </c:ser>
        <c:dLbls>
          <c:showLegendKey val="0"/>
          <c:showVal val="0"/>
          <c:showCatName val="0"/>
          <c:showSerName val="0"/>
          <c:showPercent val="0"/>
          <c:showBubbleSize val="0"/>
        </c:dLbls>
        <c:axId val="2010983407"/>
        <c:axId val="2010956351"/>
      </c:scatterChart>
      <c:valAx>
        <c:axId val="20109834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Garamond" panose="02020404030301010803" pitchFamily="18" charset="0"/>
                    <a:ea typeface="+mn-ea"/>
                    <a:cs typeface="+mn-cs"/>
                  </a:defRPr>
                </a:pPr>
                <a:r>
                  <a:rPr lang="en-US">
                    <a:solidFill>
                      <a:schemeClr val="tx1"/>
                    </a:solidFill>
                    <a:latin typeface="Garamond" panose="02020404030301010803" pitchFamily="18" charset="0"/>
                  </a:rPr>
                  <a:t>Dilution</a:t>
                </a:r>
                <a:r>
                  <a:rPr lang="en-US" baseline="0">
                    <a:solidFill>
                      <a:schemeClr val="tx1"/>
                    </a:solidFill>
                    <a:latin typeface="Garamond" panose="02020404030301010803" pitchFamily="18" charset="0"/>
                  </a:rPr>
                  <a:t> Fraction</a:t>
                </a:r>
                <a:endParaRPr lang="en-US">
                  <a:solidFill>
                    <a:schemeClr val="tx1"/>
                  </a:solidFill>
                  <a:latin typeface="Garamond" panose="02020404030301010803"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Garamond" panose="02020404030301010803" pitchFamily="18" charset="0"/>
                  <a:ea typeface="+mn-ea"/>
                  <a:cs typeface="+mn-cs"/>
                </a:defRPr>
              </a:pPr>
              <a:endParaRPr lang="en-US"/>
            </a:p>
          </c:tx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Garamond" panose="02020404030301010803" pitchFamily="18" charset="0"/>
                <a:ea typeface="+mn-ea"/>
                <a:cs typeface="+mn-cs"/>
              </a:defRPr>
            </a:pPr>
            <a:endParaRPr lang="en-US"/>
          </a:p>
        </c:txPr>
        <c:crossAx val="2010956351"/>
        <c:crosses val="autoZero"/>
        <c:crossBetween val="midCat"/>
      </c:valAx>
      <c:valAx>
        <c:axId val="2010956351"/>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Garamond" panose="02020404030301010803" pitchFamily="18" charset="0"/>
                    <a:ea typeface="+mn-ea"/>
                    <a:cs typeface="+mn-cs"/>
                  </a:defRPr>
                </a:pPr>
                <a:r>
                  <a:rPr lang="en-US">
                    <a:solidFill>
                      <a:schemeClr val="tx1"/>
                    </a:solidFill>
                    <a:latin typeface="Garamond" panose="02020404030301010803" pitchFamily="18" charset="0"/>
                  </a:rPr>
                  <a:t>Absorbance</a:t>
                </a:r>
                <a:r>
                  <a:rPr lang="en-US" baseline="0">
                    <a:solidFill>
                      <a:schemeClr val="tx1"/>
                    </a:solidFill>
                    <a:latin typeface="Garamond" panose="02020404030301010803" pitchFamily="18" charset="0"/>
                  </a:rPr>
                  <a:t> A599 (nm)</a:t>
                </a:r>
                <a:endParaRPr lang="en-US">
                  <a:solidFill>
                    <a:schemeClr val="tx1"/>
                  </a:solidFill>
                  <a:latin typeface="Garamond" panose="02020404030301010803"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Garamond" panose="02020404030301010803" pitchFamily="18" charset="0"/>
                  <a:ea typeface="+mn-ea"/>
                  <a:cs typeface="+mn-cs"/>
                </a:defRPr>
              </a:pPr>
              <a:endParaRPr lang="en-US"/>
            </a:p>
          </c:tx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Garamond" panose="02020404030301010803" pitchFamily="18" charset="0"/>
                <a:ea typeface="+mn-ea"/>
                <a:cs typeface="+mn-cs"/>
              </a:defRPr>
            </a:pPr>
            <a:endParaRPr lang="en-US"/>
          </a:p>
        </c:txPr>
        <c:crossAx val="2010983407"/>
        <c:crosses val="autoZero"/>
        <c:crossBetween val="midCat"/>
        <c:majorUnit val="0.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Sheet1!$B$13</c:f>
              <c:strCache>
                <c:ptCount val="1"/>
                <c:pt idx="0">
                  <c:v>A280</c:v>
                </c:pt>
              </c:strCache>
            </c:strRef>
          </c:tx>
          <c:spPr>
            <a:ln w="25400" cap="rnd">
              <a:noFill/>
              <a:round/>
            </a:ln>
            <a:effectLst/>
          </c:spPr>
          <c:marker>
            <c:symbol val="circle"/>
            <c:size val="5"/>
            <c:spPr>
              <a:solidFill>
                <a:schemeClr val="tx1"/>
              </a:solidFill>
              <a:ln w="6350">
                <a:noFill/>
              </a:ln>
              <a:effectLst/>
            </c:spPr>
          </c:marker>
          <c:trendline>
            <c:spPr>
              <a:ln w="12700" cap="rnd">
                <a:solidFill>
                  <a:schemeClr val="tx1"/>
                </a:solidFill>
                <a:prstDash val="solid"/>
              </a:ln>
              <a:effectLst/>
            </c:spPr>
            <c:trendlineType val="linear"/>
            <c:dispRSqr val="1"/>
            <c:dispEq val="1"/>
            <c:trendlineLbl>
              <c:layout>
                <c:manualLayout>
                  <c:x val="0.12418591426071741"/>
                  <c:y val="0.2450641586468358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Garamond" panose="02020404030301010803" pitchFamily="18" charset="0"/>
                      <a:ea typeface="+mn-ea"/>
                      <a:cs typeface="+mn-cs"/>
                    </a:defRPr>
                  </a:pPr>
                  <a:endParaRPr lang="en-US"/>
                </a:p>
              </c:txPr>
            </c:trendlineLbl>
          </c:trendline>
          <c:xVal>
            <c:numRef>
              <c:f>Sheet1!$A$14:$A$17</c:f>
              <c:numCache>
                <c:formatCode>General</c:formatCode>
                <c:ptCount val="4"/>
                <c:pt idx="0">
                  <c:v>0</c:v>
                </c:pt>
                <c:pt idx="1">
                  <c:v>0.01</c:v>
                </c:pt>
                <c:pt idx="2">
                  <c:v>0.04</c:v>
                </c:pt>
                <c:pt idx="3">
                  <c:v>0.2</c:v>
                </c:pt>
              </c:numCache>
            </c:numRef>
          </c:xVal>
          <c:yVal>
            <c:numRef>
              <c:f>Sheet1!$B$14:$B$17</c:f>
              <c:numCache>
                <c:formatCode>General</c:formatCode>
                <c:ptCount val="4"/>
                <c:pt idx="0">
                  <c:v>0</c:v>
                </c:pt>
                <c:pt idx="1">
                  <c:v>0.223</c:v>
                </c:pt>
                <c:pt idx="2">
                  <c:v>1.0069999999999999</c:v>
                </c:pt>
                <c:pt idx="3">
                  <c:v>2.5</c:v>
                </c:pt>
              </c:numCache>
            </c:numRef>
          </c:yVal>
          <c:smooth val="0"/>
          <c:extLst>
            <c:ext xmlns:c16="http://schemas.microsoft.com/office/drawing/2014/chart" uri="{C3380CC4-5D6E-409C-BE32-E72D297353CC}">
              <c16:uniqueId val="{00000001-5650-8543-A848-6E57ABC68ABF}"/>
            </c:ext>
          </c:extLst>
        </c:ser>
        <c:dLbls>
          <c:showLegendKey val="0"/>
          <c:showVal val="0"/>
          <c:showCatName val="0"/>
          <c:showSerName val="0"/>
          <c:showPercent val="0"/>
          <c:showBubbleSize val="0"/>
        </c:dLbls>
        <c:axId val="2010983407"/>
        <c:axId val="2010956351"/>
      </c:scatterChart>
      <c:valAx>
        <c:axId val="20109834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Garamond" panose="02020404030301010803" pitchFamily="18" charset="0"/>
                    <a:ea typeface="+mn-ea"/>
                    <a:cs typeface="+mn-cs"/>
                  </a:defRPr>
                </a:pPr>
                <a:r>
                  <a:rPr lang="en-US">
                    <a:solidFill>
                      <a:schemeClr val="tx1"/>
                    </a:solidFill>
                    <a:latin typeface="Garamond" panose="02020404030301010803" pitchFamily="18" charset="0"/>
                  </a:rPr>
                  <a:t>Dilution</a:t>
                </a:r>
                <a:r>
                  <a:rPr lang="en-US" baseline="0">
                    <a:solidFill>
                      <a:schemeClr val="tx1"/>
                    </a:solidFill>
                    <a:latin typeface="Garamond" panose="02020404030301010803" pitchFamily="18" charset="0"/>
                  </a:rPr>
                  <a:t> Fraction</a:t>
                </a:r>
                <a:endParaRPr lang="en-US">
                  <a:solidFill>
                    <a:schemeClr val="tx1"/>
                  </a:solidFill>
                  <a:latin typeface="Garamond" panose="02020404030301010803" pitchFamily="18"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Garamond" panose="02020404030301010803" pitchFamily="18" charset="0"/>
                  <a:ea typeface="+mn-ea"/>
                  <a:cs typeface="+mn-cs"/>
                </a:defRPr>
              </a:pPr>
              <a:endParaRPr lang="en-US"/>
            </a:p>
          </c:tx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Garamond" panose="02020404030301010803" pitchFamily="18" charset="0"/>
                <a:ea typeface="+mn-ea"/>
                <a:cs typeface="+mn-cs"/>
              </a:defRPr>
            </a:pPr>
            <a:endParaRPr lang="en-US"/>
          </a:p>
        </c:txPr>
        <c:crossAx val="2010956351"/>
        <c:crosses val="autoZero"/>
        <c:crossBetween val="midCat"/>
      </c:valAx>
      <c:valAx>
        <c:axId val="2010956351"/>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solidFill>
                    <a:latin typeface="Garamond" panose="02020404030301010803" pitchFamily="18" charset="0"/>
                    <a:ea typeface="+mn-ea"/>
                    <a:cs typeface="+mn-cs"/>
                  </a:defRPr>
                </a:pPr>
                <a:r>
                  <a:rPr lang="en-US">
                    <a:solidFill>
                      <a:schemeClr val="tx1"/>
                    </a:solidFill>
                    <a:latin typeface="Garamond" panose="02020404030301010803" pitchFamily="18" charset="0"/>
                  </a:rPr>
                  <a:t>Absorbance</a:t>
                </a:r>
                <a:r>
                  <a:rPr lang="en-US" baseline="0">
                    <a:solidFill>
                      <a:schemeClr val="tx1"/>
                    </a:solidFill>
                    <a:latin typeface="Garamond" panose="02020404030301010803" pitchFamily="18" charset="0"/>
                  </a:rPr>
                  <a:t> A280 (nm)</a:t>
                </a:r>
                <a:endParaRPr lang="en-US">
                  <a:solidFill>
                    <a:schemeClr val="tx1"/>
                  </a:solidFill>
                  <a:latin typeface="Garamond" panose="02020404030301010803"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solidFill>
                  <a:latin typeface="Garamond" panose="02020404030301010803" pitchFamily="18" charset="0"/>
                  <a:ea typeface="+mn-ea"/>
                  <a:cs typeface="+mn-cs"/>
                </a:defRPr>
              </a:pPr>
              <a:endParaRPr lang="en-US"/>
            </a:p>
          </c:txPr>
        </c:title>
        <c:numFmt formatCode="General" sourceLinked="1"/>
        <c:majorTickMark val="out"/>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solidFill>
                <a:latin typeface="Garamond" panose="02020404030301010803" pitchFamily="18" charset="0"/>
                <a:ea typeface="+mn-ea"/>
                <a:cs typeface="+mn-cs"/>
              </a:defRPr>
            </a:pPr>
            <a:endParaRPr lang="en-US"/>
          </a:p>
        </c:txPr>
        <c:crossAx val="2010983407"/>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18T16:48:01.638"/>
    </inkml:context>
    <inkml:brush xml:id="br0">
      <inkml:brushProperty name="width" value="0.05" units="cm"/>
      <inkml:brushProperty name="height" value="0.05" units="cm"/>
      <inkml:brushProperty name="color" value="#E71224"/>
    </inkml:brush>
  </inkml:definitions>
  <inkml:trace contextRef="#ctx0" brushRef="#br0">31 30 24575,'18'0'0,"20"0"0,-7-6 0,31 5 0,-31-5 0,31-2 0,-31 7 0,31-7 0,-31 8 0,14 0 0,-19 0 0,1 0 0,0 0 0,0 0 0,-7 0 0,13 0 0,-11 0 0,13 0 0,-1 0 0,-5 6 0,14 2 0,-6 6 0,-1 1 0,7-1 0,-14 0 0,14 7 0,-14-6 0,5 6 0,-14-8 0,5 0 0,-5 0 0,1-1 0,-3 1 0,-6 5 0,0-5 0,1 6 0,-2-8 0,1 1 0,0 0 0,-1-1 0,1 1 0,0 0 0,0 6 0,0-4 0,-5 4 0,4 0 0,-9 7 0,4 3 0,-6 4 0,0-5 0,0-7 0,0 5 0,0-12 0,0 6 0,0-7 0,0-1 0,0 1 0,0 0 0,0-1 0,0 1 0,0 6 0,-5-4 0,-3 11 0,-4-12 0,-1 12 0,0-5 0,0 7 0,0-7 0,0 5 0,1-12 0,-1 6 0,1-8 0,6 1 0,-5 0 0,5-1 0,-1 1 0,2 0 0,0-6 0,3 5 0,-15-10 0,9 9 0,-10-3 0,-1 5 0,6 0 0,-13 1 0,13-1 0,-5-5 0,-1 5 0,6-6 0,-6 7 0,7-2 0,0-4 0,1 3 0,-1-8 0,0 8 0,0-9 0,0 10 0,1-10 0,-1 4 0,0-5 0,0 0 0,6 5 0,-5-3 0,-2 3 0,-1-5 0,-4 0 0,-1 0 0,-1 0 0,-7 0 0,1 0 0,6 0 0,-6 0 0,13 0 0,-6 0 0,8 0 0,-1 0 0,0 0 0,0 0 0,0 0 0,1 0 0,-8 0 0,6 0 0,-13 0 0,13 0 0,-12 0 0,5 0 0,-7 0 0,7 0 0,-5 0 0,11 0 0,-4-5 0,6-2 0,0 0 0,0-3 0,0 3 0,1-4 0,-1 4 0,0-3 0,0 3 0,0-5 0,0 0 0,1 6 0,-1-5 0,5 5 0,-3-6 0,3 0 0,-5 0 0,1 0 0,4 1 0,-3-1 0,3 0 0,0-6 0,-3 4 0,9-11 0,-10 11 0,5-4 0,-1 0 0,2 4 0,0-4 0,3 6 0,-3 0 0,5 0 0,0 0 0,0 0 0,0 1 0,0-8 0,0 6 0,0-12 0,0 11 0,0-11 0,0 11 0,0-4 0,0 6 0,0 0 0,0 1 0,0-1 0,0 0 0,0 0 0,0 0 0,0 0 0,0-6 0,0 5 0,0-6 0,0 1 0,5 4 0,-4-4 0,5 6 0,-1 0 0,-4 0 0,10 6 0,-10-5 0,4 5 0,0-6 0,2-7 0,0 6 0,4-6 0,-9 8 0,8-1 0,-9 0 0,10 0 0,-10 0 0,9 6 0,-8-5 0,8 5 0,-9-6 0,10 5 0,-10-3 0,4 3 0,0-5 0,2 1 0,-1-1 0,5 0 0,-10 0 0,10 0 0,-5 6 0,1 1 0,-2 5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3-18T16:46:36.156"/>
    </inkml:context>
    <inkml:brush xml:id="br0">
      <inkml:brushProperty name="width" value="0.05" units="cm"/>
      <inkml:brushProperty name="height" value="0.05" units="cm"/>
      <inkml:brushProperty name="color" value="#E71224"/>
    </inkml:brush>
  </inkml:definitions>
  <inkml:trace contextRef="#ctx0" brushRef="#br0">828 1 24575,'-20'0'0,"-6"0"0,13 0 0,-12 0 0,11 0 0,-11 0 0,12 0 0,-13 0 0,-2 0 0,6 0 0,-11 0 0,13 0 0,-7 0 0,0 0 0,7 0 0,-5 0 0,11 5 0,-4 1 0,6 1 0,-6 4 0,4-4 0,-4 0 0,6 3 0,0-3 0,0 4 0,0-4 0,1 3 0,-1-3 0,0 4 0,5 1 0,-3-5 0,3 3 0,1-3 0,-5 4 0,5 1 0,-6 0 0,-1 6 0,1-5 0,5 12 0,-4-5 0,3 7 0,-5 0 0,-1-1 0,1 1 0,-1 0 0,7 0 0,-5 4 0,5-9 0,0 1 0,2-11 0,-1 0 0,5-1 0,-4 1 0,0 0 0,3-1 0,-8 1 0,9 0 0,-5 0 0,1-1 0,4 1 0,-5 0 0,6-1 0,-6 8 0,5-6 0,-5 5 0,6-6 0,-5 0 0,3 0 0,-3-1 0,5 1 0,0 5 0,-5-4 0,4 4 0,-5-6 0,6 1 0,0 0 0,0-1 0,0 1 0,0 0 0,0 0 0,0-1 0,0 1 0,0 0 0,0-1 0,0 1 0,0 0 0,0 6 0,0 2 0,0 0 0,0 5 0,0-5 0,0 15 0,6-6 0,2 5 0,-1-7 0,5 0 0,-5 0 0,7-1 0,-7-6 0,5 5 0,-10-11 0,9 11 0,-9-12 0,10 12 0,-11-12 0,5 12 0,0-5 0,-4 0 0,3 6 0,-5-13 0,6 5 0,-5 1 0,4-6 0,1 12 0,-4-12 0,9 24 0,-4-20 0,6 19 0,-6-16 0,5 7 0,-5 0 0,6-7 0,0 5 0,0-5 0,-1 0 0,1 5 0,0-5 0,0 0 0,0 5 0,-1-12 0,7 12 0,-6-11 0,6 11 0,-7-12 0,1 6 0,5-1 0,-5-5 0,6 12 0,0-11 0,-5 5 0,11 0 0,-12-6 0,6 6 0,-1-1 0,2-4 0,0 5 0,5-6 0,-11 6 0,5-5 0,0 5 0,-6-7 0,6 0 0,-8 0 0,13 5 0,-3-3 0,4 4 0,-6-6 0,-1 7 0,-4-6 0,4 6 0,0-7 0,-4 0 0,4 0 0,0-5 0,-4 3 0,11-3 0,-5 6 0,0-6 0,5 5 0,-5-4 0,7 5 0,-1 0 0,1 1 0,-7-2 0,5-4 0,-5 3 0,0-5 0,10 8 0,-15-8 0,15 6 0,-16-5 0,4 0 0,0 4 0,2-9 0,7 10 0,0-5 0,-1 6 0,1 1 0,8-7 0,-6 5 0,5-5 0,1 1 0,-6 4 0,6-11 0,-9 5 0,1-6 0,-7 0 0,5 0 0,-5 0 0,7 0 0,-7 0 0,5 0 0,-12 0 0,12 0 0,-5 0 0,0 0 0,5 0 0,-5 0 0,0 0 0,5 0 0,-11 0 0,11 0 0,-12 0 0,12-6 0,-5 5 0,7-5 0,-7 0 0,5 5 0,-12-4 0,12 5 0,-5-6 0,0 4 0,5-10 0,-5 11 0,7-11 0,0 4 0,-1-5 0,1-1 0,-7 7 0,5-5 0,-11 5 0,4 0 0,-6-4 0,-1 5 0,6-6 0,-4 0 0,4 6 0,-4-12 0,-2 16 0,2-16 0,-1 12 0,-6-13 0,4 6 0,-8-6 0,8 8 0,-9-1 0,5 0 0,-1 0 0,-4 0 0,4 0 0,-5 1 0,6-1 0,-5 0 0,4 0 0,-5 0 0,0 1 0,0-13 0,0 2 0,0-3 0,0 0 0,0 5 0,0 0 0,0-6 0,0 6 0,0 0 0,0-5 0,0 12 0,0-13 0,0 13 0,0-12 0,0 5 0,0-1 0,0-4 0,0 5 0,0 0 0,0-5 0,0 5 0,0 0 0,0 1 0,0 1 0,0 4 0,0-4 0,0-1 0,0 6 0,0-6 0,0 7 0,-6-6 0,5 4 0,-11-4 0,11 6 0,-10 0 0,10-6 0,-9 4 0,8-4 0,-8 6 0,3-6 0,0 4 0,-4-4 0,3-1 0,-4-1 0,-1 0 0,0-5 0,0 5 0,0-1 0,0-4 0,1 12 0,-1-12 0,0 5 0,0-1 0,0-4 0,0 5 0,0 0 0,0-5 0,1 11 0,0-4 0,0 6 0,5 0 0,-3 0 0,3 1 0,-5 4 0,6-3 0,-5 8 0,5-8 0,-1 3 0,-3-5 0,-4 0 0,1 0 0,-6-7 0,7 5 0,-1-4 0,-5-1 0,3-1 0,-10-1 0,10-4 0,-10 4 0,11 1 0,-6-5 0,2 5 0,4-1 0,-12-4 0,13 12 0,-6-12 0,0 4 0,5 1 0,-11-5 0,11 12 0,-11-12 0,12 11 0,-7-11 0,2 11 0,3-5 0,-4 0 0,7 5 0,0-4 0,0 6 0,0 0 0,0 0 0,0 1 0,1-1 0,-1 0 0,0 0 0,-1-6 0,1 4 0,0-4 0,0 6 0,-6-1 0,3-5 0,-3 4 0,5-5 0,1 1 0,0 4 0,-1-4 0,1 6 0,1 0 0,-1 0 0,0 0 0,0 1 0,0-1 0,0 0 0,1 0 0,-1 0 0,0 6 0,5-5 0,-3 5 0,3-1 0,-4-3 0,-1 8 0,5-8 0,-3 8 0,3-3 0,-5 5 0,1-5 0,-1 4 0,0-5 0,0 6 0,0-5 0,0 4 0,1-4 0,-8-1 0,6 4 0,-6-9 0,7 10 0,1-5 0,-1 6 0,0-5 0,0 4 0,0-4 0,1 5 0,-1 0 0,0 0 0,0 0 0,0 0 0,0 0 0,1 0 0,-1 0 0,0 0 0,5-6 0,-3 5 0,3-10 0,-4 10 0,-1-4 0,5 0 0,-3 3 0,3-3 0,-5 5 0,1 0 0,4-5 0,-4 4 0,5-5 0,-6 6 0,6-5 0,-5 4 0,4-5 0,1 1 0,-5 4 0,5-4 0,-1 10 0,2-4 0,5 4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9</Pages>
  <Words>4061</Words>
  <Characters>21564</Characters>
  <Application>Microsoft Office Word</Application>
  <DocSecurity>0</DocSecurity>
  <Lines>980</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 Aftab Abdul</dc:creator>
  <cp:keywords/>
  <dc:description/>
  <cp:lastModifiedBy>Ray LePabic</cp:lastModifiedBy>
  <cp:revision>3</cp:revision>
  <dcterms:created xsi:type="dcterms:W3CDTF">2019-03-28T15:08:00Z</dcterms:created>
  <dcterms:modified xsi:type="dcterms:W3CDTF">2019-03-28T19:02:00Z</dcterms:modified>
</cp:coreProperties>
</file>