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34A66" w14:textId="77777777" w:rsidR="00582382" w:rsidRPr="000E4943" w:rsidRDefault="00582382" w:rsidP="000E4943">
      <w:pPr>
        <w:pStyle w:val="Title"/>
      </w:pPr>
      <w:r w:rsidRPr="000E4943">
        <w:t>Chapter 5: Gender Identity and Gender Roles</w:t>
      </w:r>
    </w:p>
    <w:p w14:paraId="6E8A069D" w14:textId="77777777" w:rsidR="00E41F73" w:rsidRPr="00582382" w:rsidRDefault="00E41F73" w:rsidP="00E41F73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402CB3E4" w14:textId="77777777" w:rsidR="00582382" w:rsidRPr="000E4943" w:rsidRDefault="00582382" w:rsidP="000E4943">
      <w:pPr>
        <w:pStyle w:val="Heading1"/>
      </w:pPr>
      <w:r w:rsidRPr="000E4943">
        <w:t>Gender Identity and Gender Roles</w:t>
      </w:r>
    </w:p>
    <w:p w14:paraId="0DFDF93D" w14:textId="77777777" w:rsidR="00E41F73" w:rsidRPr="00582382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34F509B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Gender </w:t>
      </w:r>
    </w:p>
    <w:p w14:paraId="74D43408" w14:textId="48FA7FB6" w:rsidR="00582382" w:rsidRDefault="00582382" w:rsidP="0049158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582382">
        <w:rPr>
          <w:sz w:val="24"/>
          <w:szCs w:val="24"/>
        </w:rPr>
        <w:t xml:space="preserve">– </w:t>
      </w:r>
      <w:r w:rsidR="00491580">
        <w:rPr>
          <w:sz w:val="24"/>
          <w:szCs w:val="24"/>
        </w:rPr>
        <w:t>definition:</w:t>
      </w:r>
      <w:r w:rsidR="00600BF0">
        <w:rPr>
          <w:sz w:val="24"/>
          <w:szCs w:val="24"/>
        </w:rPr>
        <w:t xml:space="preserve"> the psychological state of being female or male,  as influenced by cultural concepts of gender-appropriate behaviour, gender is distinct from anatomic sex</w:t>
      </w:r>
    </w:p>
    <w:p w14:paraId="0BDCFC10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37BEADAE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 • Gender Typing </w:t>
      </w:r>
    </w:p>
    <w:p w14:paraId="2919CB12" w14:textId="02CD96E7" w:rsidR="00582382" w:rsidRP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582382">
        <w:rPr>
          <w:sz w:val="24"/>
          <w:szCs w:val="24"/>
        </w:rPr>
        <w:t xml:space="preserve">– </w:t>
      </w:r>
      <w:r w:rsidR="00491580">
        <w:rPr>
          <w:sz w:val="24"/>
          <w:szCs w:val="24"/>
        </w:rPr>
        <w:t>definition:</w:t>
      </w:r>
      <w:r w:rsidR="00600BF0">
        <w:rPr>
          <w:sz w:val="24"/>
          <w:szCs w:val="24"/>
        </w:rPr>
        <w:t xml:space="preserve"> the process by which children acquire behaviours deemed appropriate for their sex</w:t>
      </w:r>
    </w:p>
    <w:p w14:paraId="5D9049BA" w14:textId="77777777" w:rsidR="00E41F73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3695CC2" w14:textId="77777777" w:rsidR="00582382" w:rsidRPr="000E4943" w:rsidRDefault="00582382" w:rsidP="000E4943">
      <w:pPr>
        <w:pStyle w:val="Heading1"/>
      </w:pPr>
      <w:r w:rsidRPr="000E4943">
        <w:t>Prenatal Sexual Differentiation</w:t>
      </w:r>
    </w:p>
    <w:p w14:paraId="7C183F70" w14:textId="77777777" w:rsidR="00E41F73" w:rsidRPr="00582382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49469809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>• Sexual Differentiation</w:t>
      </w:r>
    </w:p>
    <w:p w14:paraId="34435DEC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582382">
        <w:rPr>
          <w:sz w:val="24"/>
          <w:szCs w:val="24"/>
        </w:rPr>
        <w:t>– Males and females develop distinct reproductive anatomy.</w:t>
      </w:r>
    </w:p>
    <w:p w14:paraId="1776F99C" w14:textId="26A6EE43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491580">
        <w:rPr>
          <w:sz w:val="24"/>
          <w:szCs w:val="24"/>
        </w:rPr>
        <w:t xml:space="preserve">– </w:t>
      </w:r>
      <w:r w:rsidR="004272D3">
        <w:rPr>
          <w:sz w:val="24"/>
          <w:szCs w:val="24"/>
        </w:rPr>
        <w:t xml:space="preserve"> x or y</w:t>
      </w:r>
      <w:r w:rsidRPr="00582382">
        <w:rPr>
          <w:sz w:val="24"/>
          <w:szCs w:val="24"/>
        </w:rPr>
        <w:t xml:space="preserve"> chromosomes from male par</w:t>
      </w:r>
      <w:r w:rsidR="00491580">
        <w:rPr>
          <w:sz w:val="24"/>
          <w:szCs w:val="24"/>
        </w:rPr>
        <w:t xml:space="preserve">ent combine with </w:t>
      </w:r>
      <w:r w:rsidR="00A42FB0">
        <w:rPr>
          <w:sz w:val="24"/>
          <w:szCs w:val="24"/>
        </w:rPr>
        <w:t>x</w:t>
      </w:r>
      <w:r w:rsidR="00491580">
        <w:rPr>
          <w:sz w:val="24"/>
          <w:szCs w:val="24"/>
        </w:rPr>
        <w:t xml:space="preserve"> </w:t>
      </w:r>
      <w:r w:rsidRPr="00582382">
        <w:rPr>
          <w:sz w:val="24"/>
          <w:szCs w:val="24"/>
        </w:rPr>
        <w:t xml:space="preserve">chromosomes from female </w:t>
      </w:r>
    </w:p>
    <w:p w14:paraId="4A52851A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7574EE">
        <w:rPr>
          <w:sz w:val="24"/>
          <w:szCs w:val="24"/>
        </w:rPr>
        <w:t>p</w:t>
      </w:r>
      <w:r w:rsidRPr="00582382">
        <w:rPr>
          <w:sz w:val="24"/>
          <w:szCs w:val="24"/>
        </w:rPr>
        <w:t>arent</w:t>
      </w:r>
      <w:r w:rsidR="007574EE">
        <w:rPr>
          <w:sz w:val="24"/>
          <w:szCs w:val="24"/>
        </w:rPr>
        <w:t>.</w:t>
      </w:r>
      <w:r w:rsidRPr="00582382">
        <w:rPr>
          <w:sz w:val="24"/>
          <w:szCs w:val="24"/>
        </w:rPr>
        <w:t xml:space="preserve"> </w:t>
      </w:r>
    </w:p>
    <w:p w14:paraId="5AC90F75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582382">
        <w:rPr>
          <w:sz w:val="24"/>
          <w:szCs w:val="24"/>
        </w:rPr>
        <w:t>– 23rd pair is the sex chromosomes</w:t>
      </w:r>
      <w:r w:rsidR="007574EE">
        <w:rPr>
          <w:sz w:val="24"/>
          <w:szCs w:val="24"/>
        </w:rPr>
        <w:t>.</w:t>
      </w:r>
    </w:p>
    <w:p w14:paraId="6E62F39D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582382">
        <w:rPr>
          <w:sz w:val="24"/>
          <w:szCs w:val="24"/>
        </w:rPr>
        <w:t xml:space="preserve">– The ovum carries an X sex chromosome. </w:t>
      </w:r>
    </w:p>
    <w:p w14:paraId="6528AE64" w14:textId="77777777" w:rsidR="00582382" w:rsidRP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582382">
        <w:rPr>
          <w:sz w:val="24"/>
          <w:szCs w:val="24"/>
        </w:rPr>
        <w:t>– Sperm can carry an X or Y sex chromosome.</w:t>
      </w:r>
    </w:p>
    <w:p w14:paraId="64B722F2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60C477FA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Zygote </w:t>
      </w:r>
    </w:p>
    <w:p w14:paraId="6C3B9865" w14:textId="44CCD84C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582382">
        <w:rPr>
          <w:sz w:val="24"/>
          <w:szCs w:val="24"/>
        </w:rPr>
        <w:t xml:space="preserve">– </w:t>
      </w:r>
      <w:r w:rsidR="00491580">
        <w:rPr>
          <w:sz w:val="24"/>
          <w:szCs w:val="24"/>
        </w:rPr>
        <w:t>Definition:</w:t>
      </w:r>
      <w:r w:rsidRPr="00582382">
        <w:rPr>
          <w:sz w:val="24"/>
          <w:szCs w:val="24"/>
        </w:rPr>
        <w:t xml:space="preserve"> </w:t>
      </w:r>
      <w:r w:rsidR="00600BF0">
        <w:rPr>
          <w:sz w:val="24"/>
          <w:szCs w:val="24"/>
        </w:rPr>
        <w:t>a fertilized ovum (egg cel</w:t>
      </w:r>
      <w:r w:rsidR="004272D3">
        <w:rPr>
          <w:sz w:val="24"/>
          <w:szCs w:val="24"/>
        </w:rPr>
        <w:t>l)</w:t>
      </w:r>
    </w:p>
    <w:p w14:paraId="45524E15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018A4AFB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Embryo </w:t>
      </w:r>
    </w:p>
    <w:p w14:paraId="316B405F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582382">
        <w:rPr>
          <w:sz w:val="24"/>
          <w:szCs w:val="24"/>
        </w:rPr>
        <w:t xml:space="preserve">– Begins with implantation of a fertilized ovum and concludes with development of the </w:t>
      </w:r>
    </w:p>
    <w:p w14:paraId="7A915766" w14:textId="77777777" w:rsidR="00582382" w:rsidRPr="00582382" w:rsidRDefault="00445419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82382">
        <w:rPr>
          <w:sz w:val="24"/>
          <w:szCs w:val="24"/>
        </w:rPr>
        <w:t xml:space="preserve">                </w:t>
      </w:r>
      <w:r w:rsidR="00582382" w:rsidRPr="00582382">
        <w:rPr>
          <w:sz w:val="24"/>
          <w:szCs w:val="24"/>
        </w:rPr>
        <w:t>major organ systems</w:t>
      </w:r>
      <w:r w:rsidR="007574EE">
        <w:rPr>
          <w:sz w:val="24"/>
          <w:szCs w:val="24"/>
        </w:rPr>
        <w:t>.</w:t>
      </w:r>
    </w:p>
    <w:p w14:paraId="34D2D60F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176AD232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After fertilization, the zygote divides repeatedly. </w:t>
      </w:r>
    </w:p>
    <w:p w14:paraId="780E8C59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582382">
        <w:rPr>
          <w:sz w:val="24"/>
          <w:szCs w:val="24"/>
        </w:rPr>
        <w:t xml:space="preserve">– During the first six weeks, embryonic structures of both sexes develop along similar </w:t>
      </w:r>
    </w:p>
    <w:p w14:paraId="612B1769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Pr="00582382">
        <w:rPr>
          <w:sz w:val="24"/>
          <w:szCs w:val="24"/>
        </w:rPr>
        <w:t xml:space="preserve">lines. </w:t>
      </w:r>
    </w:p>
    <w:p w14:paraId="4D2DF255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582382">
        <w:rPr>
          <w:sz w:val="24"/>
          <w:szCs w:val="24"/>
        </w:rPr>
        <w:t>– At the seventh week, the genetic code (XX or XY) begins to assert itself.</w:t>
      </w:r>
    </w:p>
    <w:p w14:paraId="76B682E3" w14:textId="77777777" w:rsidR="00582382" w:rsidRP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582382">
        <w:rPr>
          <w:sz w:val="24"/>
          <w:szCs w:val="24"/>
        </w:rPr>
        <w:t>– If a Y chromosome is absent, ovaries begin to differentiate.</w:t>
      </w:r>
    </w:p>
    <w:p w14:paraId="52C840C4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6769743F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>• Sex Hormones and Sexual Differentiation</w:t>
      </w:r>
    </w:p>
    <w:p w14:paraId="539D74F2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582382">
        <w:rPr>
          <w:sz w:val="24"/>
          <w:szCs w:val="24"/>
        </w:rPr>
        <w:t xml:space="preserve"> – Androgens </w:t>
      </w:r>
    </w:p>
    <w:p w14:paraId="5A9C3C82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82382">
        <w:rPr>
          <w:sz w:val="24"/>
          <w:szCs w:val="24"/>
        </w:rPr>
        <w:t>• Male sex hormones</w:t>
      </w:r>
      <w:r w:rsidR="007574EE">
        <w:rPr>
          <w:sz w:val="24"/>
          <w:szCs w:val="24"/>
        </w:rPr>
        <w:t>.</w:t>
      </w:r>
    </w:p>
    <w:p w14:paraId="36CA23D7" w14:textId="50608739" w:rsidR="00582382" w:rsidRDefault="00582382" w:rsidP="0049158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82382">
        <w:rPr>
          <w:sz w:val="24"/>
          <w:szCs w:val="24"/>
        </w:rPr>
        <w:t xml:space="preserve">• Without androgens, we would all develop </w:t>
      </w:r>
      <w:r w:rsidR="004272D3">
        <w:rPr>
          <w:sz w:val="24"/>
          <w:szCs w:val="24"/>
        </w:rPr>
        <w:t>female external reproductive organs</w:t>
      </w:r>
    </w:p>
    <w:p w14:paraId="03CDB611" w14:textId="77777777" w:rsidR="00445419" w:rsidRDefault="00445419" w:rsidP="00E41F73">
      <w:pPr>
        <w:spacing w:after="0" w:line="240" w:lineRule="auto"/>
        <w:rPr>
          <w:sz w:val="24"/>
          <w:szCs w:val="24"/>
        </w:rPr>
      </w:pPr>
    </w:p>
    <w:p w14:paraId="05CE5E2E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582382">
        <w:rPr>
          <w:sz w:val="24"/>
          <w:szCs w:val="24"/>
        </w:rPr>
        <w:t xml:space="preserve">– Testosterone </w:t>
      </w:r>
    </w:p>
    <w:p w14:paraId="58FFC06F" w14:textId="49C2EE0B" w:rsidR="00582382" w:rsidRPr="00582382" w:rsidRDefault="00582382" w:rsidP="00491580">
      <w:pPr>
        <w:spacing w:after="0" w:line="240" w:lineRule="auto"/>
        <w:ind w:left="1440"/>
        <w:rPr>
          <w:sz w:val="24"/>
          <w:szCs w:val="24"/>
        </w:rPr>
      </w:pPr>
      <w:r w:rsidRPr="00582382">
        <w:rPr>
          <w:sz w:val="24"/>
          <w:szCs w:val="24"/>
        </w:rPr>
        <w:t xml:space="preserve">• The male sex hormone that fosters the </w:t>
      </w:r>
      <w:r w:rsidR="00491580">
        <w:rPr>
          <w:sz w:val="24"/>
          <w:szCs w:val="24"/>
        </w:rPr>
        <w:t xml:space="preserve">development of </w:t>
      </w:r>
      <w:r w:rsidR="004272D3">
        <w:rPr>
          <w:sz w:val="24"/>
          <w:szCs w:val="24"/>
        </w:rPr>
        <w:t xml:space="preserve">the male duct system </w:t>
      </w:r>
      <w:r w:rsidRPr="00582382">
        <w:rPr>
          <w:sz w:val="24"/>
          <w:szCs w:val="24"/>
        </w:rPr>
        <w:t>and is connected with the sex drive</w:t>
      </w:r>
      <w:r w:rsidR="007574EE">
        <w:rPr>
          <w:sz w:val="24"/>
          <w:szCs w:val="24"/>
        </w:rPr>
        <w:t>.</w:t>
      </w:r>
    </w:p>
    <w:p w14:paraId="6686453A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481AB948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>• Descent of the Testes and Ovaries</w:t>
      </w:r>
    </w:p>
    <w:p w14:paraId="4442D89F" w14:textId="714C6F54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491580">
        <w:rPr>
          <w:sz w:val="24"/>
          <w:szCs w:val="24"/>
        </w:rPr>
        <w:t xml:space="preserve"> – By </w:t>
      </w:r>
      <w:r w:rsidR="004272D3">
        <w:rPr>
          <w:sz w:val="24"/>
          <w:szCs w:val="24"/>
        </w:rPr>
        <w:t>10</w:t>
      </w:r>
      <w:r w:rsidRPr="00582382">
        <w:rPr>
          <w:sz w:val="24"/>
          <w:szCs w:val="24"/>
        </w:rPr>
        <w:t xml:space="preserve"> weeks after conception, testes and ovaries have descended.</w:t>
      </w:r>
    </w:p>
    <w:p w14:paraId="537D20F4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582382">
        <w:rPr>
          <w:sz w:val="24"/>
          <w:szCs w:val="24"/>
        </w:rPr>
        <w:t xml:space="preserve"> – Four months after conception, testes descend into the scrotal sac.</w:t>
      </w:r>
    </w:p>
    <w:p w14:paraId="02661EA4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582382">
        <w:rPr>
          <w:sz w:val="24"/>
          <w:szCs w:val="24"/>
        </w:rPr>
        <w:t xml:space="preserve"> – Cryptorchidism </w:t>
      </w:r>
    </w:p>
    <w:p w14:paraId="22B21F92" w14:textId="45BB4A28" w:rsidR="00582382" w:rsidRP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82382">
        <w:rPr>
          <w:sz w:val="24"/>
          <w:szCs w:val="24"/>
        </w:rPr>
        <w:t xml:space="preserve">• </w:t>
      </w:r>
      <w:r w:rsidR="00491580">
        <w:rPr>
          <w:sz w:val="24"/>
          <w:szCs w:val="24"/>
        </w:rPr>
        <w:t>Definition:</w:t>
      </w:r>
      <w:r w:rsidR="004272D3">
        <w:rPr>
          <w:sz w:val="24"/>
          <w:szCs w:val="24"/>
        </w:rPr>
        <w:t xml:space="preserve"> a condition in which at least one of the testes fails to descend</w:t>
      </w:r>
    </w:p>
    <w:p w14:paraId="2671DB0A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78ECE58C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>• Sex-Chromosomal Abnormalities</w:t>
      </w:r>
    </w:p>
    <w:p w14:paraId="332F20AC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582382">
        <w:rPr>
          <w:sz w:val="24"/>
          <w:szCs w:val="24"/>
        </w:rPr>
        <w:t xml:space="preserve"> – Klinefelter Syndrome </w:t>
      </w:r>
    </w:p>
    <w:p w14:paraId="32054738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82382">
        <w:rPr>
          <w:sz w:val="24"/>
          <w:szCs w:val="24"/>
        </w:rPr>
        <w:t>• Extra X chromosome</w:t>
      </w:r>
      <w:r w:rsidR="007574EE">
        <w:rPr>
          <w:sz w:val="24"/>
          <w:szCs w:val="24"/>
        </w:rPr>
        <w:t>.</w:t>
      </w:r>
      <w:r w:rsidRPr="00582382">
        <w:rPr>
          <w:sz w:val="24"/>
          <w:szCs w:val="24"/>
        </w:rPr>
        <w:t xml:space="preserve"> </w:t>
      </w:r>
    </w:p>
    <w:p w14:paraId="0F89F5EE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82382">
        <w:rPr>
          <w:sz w:val="24"/>
          <w:szCs w:val="24"/>
        </w:rPr>
        <w:t>• Affects 1 in 500 males</w:t>
      </w:r>
      <w:r w:rsidR="007574EE">
        <w:rPr>
          <w:sz w:val="24"/>
          <w:szCs w:val="24"/>
        </w:rPr>
        <w:t>.</w:t>
      </w:r>
      <w:r w:rsidRPr="00582382">
        <w:rPr>
          <w:sz w:val="24"/>
          <w:szCs w:val="24"/>
        </w:rPr>
        <w:t xml:space="preserve"> </w:t>
      </w:r>
    </w:p>
    <w:p w14:paraId="3AAC62FC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82382">
        <w:rPr>
          <w:sz w:val="24"/>
          <w:szCs w:val="24"/>
        </w:rPr>
        <w:t xml:space="preserve">• Men fail to develop appropriate secondary sex characteristics. </w:t>
      </w:r>
    </w:p>
    <w:p w14:paraId="025E27E1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82382">
        <w:rPr>
          <w:sz w:val="24"/>
          <w:szCs w:val="24"/>
        </w:rPr>
        <w:t>• Fail to produce sperm</w:t>
      </w:r>
      <w:r w:rsidR="007574EE">
        <w:rPr>
          <w:sz w:val="24"/>
          <w:szCs w:val="24"/>
        </w:rPr>
        <w:t>.</w:t>
      </w:r>
      <w:r w:rsidRPr="00582382">
        <w:rPr>
          <w:sz w:val="24"/>
          <w:szCs w:val="24"/>
        </w:rPr>
        <w:t xml:space="preserve"> </w:t>
      </w:r>
    </w:p>
    <w:p w14:paraId="712C9D68" w14:textId="77777777" w:rsidR="00445419" w:rsidRPr="00582382" w:rsidRDefault="00445419" w:rsidP="00E41F73">
      <w:pPr>
        <w:spacing w:after="0" w:line="240" w:lineRule="auto"/>
        <w:rPr>
          <w:sz w:val="24"/>
          <w:szCs w:val="24"/>
        </w:rPr>
      </w:pPr>
    </w:p>
    <w:p w14:paraId="579F813D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582382">
        <w:rPr>
          <w:sz w:val="24"/>
          <w:szCs w:val="24"/>
        </w:rPr>
        <w:t xml:space="preserve">– Turner Syndrome </w:t>
      </w:r>
    </w:p>
    <w:p w14:paraId="1D2DE5A4" w14:textId="77777777" w:rsidR="007574EE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82382">
        <w:rPr>
          <w:sz w:val="24"/>
          <w:szCs w:val="24"/>
        </w:rPr>
        <w:t xml:space="preserve">• A disorder in which a female has just one </w:t>
      </w:r>
      <w:r w:rsidR="007574EE">
        <w:rPr>
          <w:sz w:val="24"/>
          <w:szCs w:val="24"/>
        </w:rPr>
        <w:t xml:space="preserve">X sex chromosome (X rather than  </w:t>
      </w:r>
    </w:p>
    <w:p w14:paraId="04CF8E50" w14:textId="77777777" w:rsidR="007574EE" w:rsidRDefault="007574EE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582382" w:rsidRPr="00582382">
        <w:rPr>
          <w:sz w:val="24"/>
          <w:szCs w:val="24"/>
        </w:rPr>
        <w:t>XX)</w:t>
      </w:r>
      <w:r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  <w:r w:rsidR="00582382">
        <w:rPr>
          <w:sz w:val="24"/>
          <w:szCs w:val="24"/>
        </w:rPr>
        <w:tab/>
      </w:r>
      <w:r w:rsidR="00582382">
        <w:rPr>
          <w:sz w:val="24"/>
          <w:szCs w:val="24"/>
        </w:rPr>
        <w:tab/>
      </w:r>
      <w:r w:rsidR="00582382">
        <w:rPr>
          <w:sz w:val="24"/>
          <w:szCs w:val="24"/>
        </w:rPr>
        <w:tab/>
      </w:r>
    </w:p>
    <w:p w14:paraId="29933C5A" w14:textId="77777777" w:rsidR="00582382" w:rsidRDefault="007574EE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Affects 1 in 2500 females</w:t>
      </w:r>
      <w:r>
        <w:rPr>
          <w:sz w:val="24"/>
          <w:szCs w:val="24"/>
        </w:rPr>
        <w:t>.</w:t>
      </w:r>
    </w:p>
    <w:p w14:paraId="107EFF65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82382">
        <w:rPr>
          <w:sz w:val="24"/>
          <w:szCs w:val="24"/>
        </w:rPr>
        <w:t>• May not naturally undergo puberty</w:t>
      </w:r>
      <w:r w:rsidR="007574EE">
        <w:rPr>
          <w:sz w:val="24"/>
          <w:szCs w:val="24"/>
        </w:rPr>
        <w:t>.</w:t>
      </w:r>
      <w:r w:rsidRPr="00582382">
        <w:rPr>
          <w:sz w:val="24"/>
          <w:szCs w:val="24"/>
        </w:rPr>
        <w:t xml:space="preserve"> </w:t>
      </w:r>
    </w:p>
    <w:p w14:paraId="73189018" w14:textId="77777777" w:rsidR="00582382" w:rsidRDefault="00582382" w:rsidP="00491580">
      <w:pPr>
        <w:spacing w:after="0" w:line="240" w:lineRule="auto"/>
        <w:ind w:left="1440"/>
        <w:rPr>
          <w:sz w:val="24"/>
          <w:szCs w:val="24"/>
        </w:rPr>
      </w:pPr>
      <w:r w:rsidRPr="00582382">
        <w:rPr>
          <w:sz w:val="24"/>
          <w:szCs w:val="24"/>
        </w:rPr>
        <w:t xml:space="preserve">• </w:t>
      </w:r>
      <w:r w:rsidR="00491580">
        <w:rPr>
          <w:sz w:val="24"/>
          <w:szCs w:val="24"/>
        </w:rPr>
        <w:t>Often t</w:t>
      </w:r>
      <w:r w:rsidRPr="00582382">
        <w:rPr>
          <w:sz w:val="24"/>
          <w:szCs w:val="24"/>
        </w:rPr>
        <w:t>reated with hormones to spur development of secondary sex characteristics</w:t>
      </w:r>
      <w:r w:rsidR="007574EE">
        <w:rPr>
          <w:sz w:val="24"/>
          <w:szCs w:val="24"/>
        </w:rPr>
        <w:t>.</w:t>
      </w:r>
      <w:r w:rsidRPr="00582382">
        <w:rPr>
          <w:sz w:val="24"/>
          <w:szCs w:val="24"/>
        </w:rPr>
        <w:t xml:space="preserve"> </w:t>
      </w:r>
    </w:p>
    <w:p w14:paraId="105CD0B9" w14:textId="77777777" w:rsidR="00445419" w:rsidRPr="00582382" w:rsidRDefault="00445419" w:rsidP="00E41F73">
      <w:pPr>
        <w:spacing w:after="0" w:line="240" w:lineRule="auto"/>
        <w:rPr>
          <w:sz w:val="24"/>
          <w:szCs w:val="24"/>
        </w:rPr>
      </w:pPr>
    </w:p>
    <w:p w14:paraId="53C0012D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582382">
        <w:rPr>
          <w:sz w:val="24"/>
          <w:szCs w:val="24"/>
        </w:rPr>
        <w:t>– Brain undergoes prenatal sexual differentiation</w:t>
      </w:r>
      <w:r w:rsidR="007574EE">
        <w:rPr>
          <w:sz w:val="24"/>
          <w:szCs w:val="24"/>
        </w:rPr>
        <w:t>.</w:t>
      </w:r>
      <w:r w:rsidRPr="00582382">
        <w:rPr>
          <w:sz w:val="24"/>
          <w:szCs w:val="24"/>
        </w:rPr>
        <w:t xml:space="preserve"> </w:t>
      </w:r>
    </w:p>
    <w:p w14:paraId="07FA0F7E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82382">
        <w:rPr>
          <w:sz w:val="24"/>
          <w:szCs w:val="24"/>
        </w:rPr>
        <w:t xml:space="preserve">• Testosterone causes hypothalamus of male fetus to become insensitive to </w:t>
      </w:r>
    </w:p>
    <w:p w14:paraId="1F30F6B8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Pr="00582382">
        <w:rPr>
          <w:sz w:val="24"/>
          <w:szCs w:val="24"/>
        </w:rPr>
        <w:t>estrogen.</w:t>
      </w:r>
    </w:p>
    <w:p w14:paraId="3475AF2F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82382">
        <w:rPr>
          <w:sz w:val="24"/>
          <w:szCs w:val="24"/>
        </w:rPr>
        <w:t xml:space="preserve">• In the absence of testosterone, the hypothalamus of a female fetus becomes </w:t>
      </w:r>
    </w:p>
    <w:p w14:paraId="21CE7CB6" w14:textId="77777777" w:rsid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Pr="00582382">
        <w:rPr>
          <w:sz w:val="24"/>
          <w:szCs w:val="24"/>
        </w:rPr>
        <w:t xml:space="preserve">sensitive to estrogen. </w:t>
      </w:r>
    </w:p>
    <w:p w14:paraId="09931568" w14:textId="77777777" w:rsidR="00582382" w:rsidRPr="00582382" w:rsidRDefault="0058238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82382">
        <w:rPr>
          <w:sz w:val="24"/>
          <w:szCs w:val="24"/>
        </w:rPr>
        <w:t xml:space="preserve">• Estrogen is important to regulation of the menstrual cycle. </w:t>
      </w:r>
    </w:p>
    <w:p w14:paraId="6AA8EE9A" w14:textId="77777777" w:rsidR="00E41F73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DD67025" w14:textId="77777777" w:rsidR="00582382" w:rsidRDefault="00582382" w:rsidP="000E4943">
      <w:pPr>
        <w:pStyle w:val="Heading1"/>
      </w:pPr>
      <w:r w:rsidRPr="00A0283A">
        <w:t>Gender Identity</w:t>
      </w:r>
    </w:p>
    <w:p w14:paraId="5699325A" w14:textId="77777777" w:rsidR="00E41F73" w:rsidRPr="00A0283A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4E2D8AB9" w14:textId="77777777" w:rsidR="00A0283A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>• Gender Identity</w:t>
      </w:r>
    </w:p>
    <w:p w14:paraId="442FC7DA" w14:textId="5AC8D8AC" w:rsidR="00A0283A" w:rsidRDefault="00582382" w:rsidP="004272D3">
      <w:pPr>
        <w:spacing w:after="0" w:line="240" w:lineRule="auto"/>
        <w:ind w:left="720" w:firstLine="60"/>
        <w:rPr>
          <w:sz w:val="24"/>
          <w:szCs w:val="24"/>
        </w:rPr>
      </w:pPr>
      <w:r w:rsidRPr="00582382">
        <w:rPr>
          <w:sz w:val="24"/>
          <w:szCs w:val="24"/>
        </w:rPr>
        <w:t xml:space="preserve">– </w:t>
      </w:r>
      <w:r w:rsidR="00491580">
        <w:rPr>
          <w:sz w:val="24"/>
          <w:szCs w:val="24"/>
        </w:rPr>
        <w:t>Definition:</w:t>
      </w:r>
      <w:r w:rsidR="004272D3">
        <w:rPr>
          <w:sz w:val="24"/>
          <w:szCs w:val="24"/>
        </w:rPr>
        <w:t xml:space="preserve"> ones internal and individual sense of being female, male, or other shade of gender </w:t>
      </w:r>
    </w:p>
    <w:p w14:paraId="7812DE91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06F161DB" w14:textId="77777777" w:rsidR="00A0283A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 • Assigned Sex</w:t>
      </w:r>
    </w:p>
    <w:p w14:paraId="7543C7BA" w14:textId="3D86DCCC" w:rsidR="00582382" w:rsidRPr="00582382" w:rsidRDefault="00A0283A" w:rsidP="0049158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 – </w:t>
      </w:r>
      <w:r w:rsidR="00491580">
        <w:rPr>
          <w:sz w:val="24"/>
          <w:szCs w:val="24"/>
        </w:rPr>
        <w:t>Definition:</w:t>
      </w:r>
      <w:r w:rsidR="004272D3">
        <w:rPr>
          <w:sz w:val="24"/>
          <w:szCs w:val="24"/>
        </w:rPr>
        <w:t xml:space="preserve"> the classification of autonomic sex assigned to an individual after birth </w:t>
      </w:r>
    </w:p>
    <w:p w14:paraId="44521B1D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1CE6FAC8" w14:textId="77777777" w:rsidR="00A0283A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Intersex </w:t>
      </w:r>
    </w:p>
    <w:p w14:paraId="642F9CED" w14:textId="342E9FE8" w:rsidR="00A0283A" w:rsidRDefault="00582382" w:rsidP="009C0F70">
      <w:pPr>
        <w:spacing w:after="0" w:line="240" w:lineRule="auto"/>
        <w:ind w:left="720"/>
        <w:rPr>
          <w:sz w:val="24"/>
          <w:szCs w:val="24"/>
        </w:rPr>
      </w:pPr>
      <w:r w:rsidRPr="00582382">
        <w:rPr>
          <w:sz w:val="24"/>
          <w:szCs w:val="24"/>
        </w:rPr>
        <w:t xml:space="preserve">– </w:t>
      </w:r>
      <w:r w:rsidR="00491580">
        <w:rPr>
          <w:sz w:val="24"/>
          <w:szCs w:val="24"/>
        </w:rPr>
        <w:t>Definition:</w:t>
      </w:r>
      <w:r w:rsidR="004272D3">
        <w:rPr>
          <w:sz w:val="24"/>
          <w:szCs w:val="24"/>
        </w:rPr>
        <w:t xml:space="preserve"> a person who possesses the gonads of one gender and external gen</w:t>
      </w:r>
      <w:r w:rsidR="009C0F70">
        <w:rPr>
          <w:sz w:val="24"/>
          <w:szCs w:val="24"/>
        </w:rPr>
        <w:t>i</w:t>
      </w:r>
      <w:r w:rsidR="004272D3">
        <w:rPr>
          <w:sz w:val="24"/>
          <w:szCs w:val="24"/>
        </w:rPr>
        <w:t>t</w:t>
      </w:r>
      <w:r w:rsidR="009C0F70">
        <w:rPr>
          <w:sz w:val="24"/>
          <w:szCs w:val="24"/>
        </w:rPr>
        <w:t>a</w:t>
      </w:r>
      <w:r w:rsidR="004272D3">
        <w:rPr>
          <w:sz w:val="24"/>
          <w:szCs w:val="24"/>
        </w:rPr>
        <w:t>li</w:t>
      </w:r>
      <w:r w:rsidR="009C0F70">
        <w:rPr>
          <w:sz w:val="24"/>
          <w:szCs w:val="24"/>
        </w:rPr>
        <w:t xml:space="preserve">a that are ambiguous or typical of the other gender </w:t>
      </w:r>
    </w:p>
    <w:p w14:paraId="11A41AE0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5FA7B0A1" w14:textId="77777777" w:rsidR="00A0283A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>• Cisgender</w:t>
      </w:r>
    </w:p>
    <w:p w14:paraId="3F30059A" w14:textId="3AC64D91" w:rsidR="00582382" w:rsidRPr="00582382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491580">
        <w:rPr>
          <w:sz w:val="24"/>
          <w:szCs w:val="24"/>
        </w:rPr>
        <w:t xml:space="preserve"> – Definition:</w:t>
      </w:r>
      <w:r w:rsidR="009C0F70">
        <w:rPr>
          <w:sz w:val="24"/>
          <w:szCs w:val="24"/>
        </w:rPr>
        <w:t xml:space="preserve"> the gender identity that matches the assigned sex </w:t>
      </w:r>
    </w:p>
    <w:p w14:paraId="3053BB1D" w14:textId="77777777" w:rsidR="00E41F73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73E1D08" w14:textId="77777777" w:rsidR="00582382" w:rsidRDefault="00582382" w:rsidP="000E4943">
      <w:pPr>
        <w:pStyle w:val="Heading1"/>
      </w:pPr>
      <w:r w:rsidRPr="00A0283A">
        <w:t>Gender Identity—Nature and Nurture</w:t>
      </w:r>
    </w:p>
    <w:p w14:paraId="44EC790C" w14:textId="77777777" w:rsidR="00E41F73" w:rsidRPr="00A0283A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EECA397" w14:textId="77777777" w:rsidR="00A0283A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What determines gender identity? </w:t>
      </w:r>
    </w:p>
    <w:p w14:paraId="174CB6B8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Our brains and hormones? </w:t>
      </w:r>
    </w:p>
    <w:p w14:paraId="750A62AB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Learning and the environment?</w:t>
      </w:r>
    </w:p>
    <w:p w14:paraId="2A78324F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Biological and environmental influences? </w:t>
      </w:r>
    </w:p>
    <w:p w14:paraId="602EC1A9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7CC85CBD" w14:textId="77777777" w:rsidR="00A0283A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Gender identity is usually consistent with chromosomal gender. </w:t>
      </w:r>
    </w:p>
    <w:p w14:paraId="2D9AB187" w14:textId="77777777" w:rsidR="00582382" w:rsidRPr="00582382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This does not prove that gender is biologically determined.</w:t>
      </w:r>
    </w:p>
    <w:p w14:paraId="22994D0E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6E2DD0B9" w14:textId="77777777" w:rsidR="00A0283A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>• Gender Binary</w:t>
      </w:r>
    </w:p>
    <w:p w14:paraId="6EAD43B6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 – A social system that defines gender as either strictly male or female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080B9CB9" w14:textId="77777777" w:rsidR="00582382" w:rsidRPr="00582382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Does not accurately reflect the diverse range of gender identities that actually exist</w:t>
      </w:r>
      <w:r w:rsidR="007574EE">
        <w:rPr>
          <w:sz w:val="24"/>
          <w:szCs w:val="24"/>
        </w:rPr>
        <w:t>.</w:t>
      </w:r>
    </w:p>
    <w:p w14:paraId="40882592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42162D01" w14:textId="77777777" w:rsidR="00A0283A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Hermaphrodites </w:t>
      </w:r>
    </w:p>
    <w:p w14:paraId="67C94678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Possess both ovarian and testicular tissue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2FA151E5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Usually assume gender identity and gender role assigned at birth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5ACF9209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682246EC" w14:textId="77777777" w:rsidR="00A0283A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Intersexual </w:t>
      </w:r>
    </w:p>
    <w:p w14:paraId="0607BBE8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Gonads match their chromosomal sex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71C06388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External genitalia, and sometimes internal reproductive anatomy, are ambiguous or </w:t>
      </w:r>
    </w:p>
    <w:p w14:paraId="7CB757B5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 xml:space="preserve">resemble those of other sex. </w:t>
      </w:r>
    </w:p>
    <w:p w14:paraId="20ACABF9" w14:textId="77777777" w:rsidR="00582382" w:rsidRPr="00582382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Occurs in 1 in 5000 infants</w:t>
      </w:r>
      <w:r w:rsidR="007574EE">
        <w:rPr>
          <w:sz w:val="24"/>
          <w:szCs w:val="24"/>
        </w:rPr>
        <w:t>.</w:t>
      </w:r>
    </w:p>
    <w:p w14:paraId="1B4E349E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22455DFA" w14:textId="77777777" w:rsidR="00A0283A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>• Congenital Adrenal Hyperplasia (CAH)</w:t>
      </w:r>
    </w:p>
    <w:p w14:paraId="5A330BB9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 – Most common form of female </w:t>
      </w:r>
      <w:proofErr w:type="spellStart"/>
      <w:r w:rsidR="00582382" w:rsidRPr="00582382">
        <w:rPr>
          <w:sz w:val="24"/>
          <w:szCs w:val="24"/>
        </w:rPr>
        <w:t>intersexualism</w:t>
      </w:r>
      <w:proofErr w:type="spellEnd"/>
      <w:r w:rsidR="007574EE">
        <w:rPr>
          <w:sz w:val="24"/>
          <w:szCs w:val="24"/>
        </w:rPr>
        <w:t>.</w:t>
      </w:r>
    </w:p>
    <w:p w14:paraId="7355921E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 – Genetic female has internal female structures but masculinized external genitals</w:t>
      </w:r>
      <w:r w:rsidR="007574EE">
        <w:rPr>
          <w:sz w:val="24"/>
          <w:szCs w:val="24"/>
        </w:rPr>
        <w:t>.</w:t>
      </w:r>
    </w:p>
    <w:p w14:paraId="34D387E7" w14:textId="3B47C2EA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 – Girls with CAH showed more interest in </w:t>
      </w:r>
      <w:r w:rsidR="009C0F70">
        <w:rPr>
          <w:sz w:val="24"/>
          <w:szCs w:val="24"/>
        </w:rPr>
        <w:t>masculine</w:t>
      </w:r>
      <w:r w:rsidR="00582382" w:rsidRPr="00582382">
        <w:rPr>
          <w:sz w:val="24"/>
          <w:szCs w:val="24"/>
        </w:rPr>
        <w:t xml:space="preserve"> toys, were more likely to </w:t>
      </w:r>
    </w:p>
    <w:p w14:paraId="32117E43" w14:textId="77777777" w:rsidR="00582382" w:rsidRPr="00582382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582382" w:rsidRPr="00582382">
        <w:rPr>
          <w:sz w:val="24"/>
          <w:szCs w:val="24"/>
        </w:rPr>
        <w:t>have boys as friends, and to want masculine-typed careers.</w:t>
      </w:r>
    </w:p>
    <w:p w14:paraId="6425A5E8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135A9FC2" w14:textId="77777777" w:rsidR="00A0283A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Androgen-Insensitivity Syndrome </w:t>
      </w:r>
    </w:p>
    <w:p w14:paraId="16AF8D3A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Affects genetic males who, as a result of a mutated gene, have experienced lower-</w:t>
      </w:r>
    </w:p>
    <w:p w14:paraId="67C9A2F0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>than</w:t>
      </w:r>
      <w:r>
        <w:rPr>
          <w:sz w:val="24"/>
          <w:szCs w:val="24"/>
        </w:rPr>
        <w:t>-</w:t>
      </w:r>
      <w:r w:rsidR="00582382" w:rsidRPr="00582382">
        <w:rPr>
          <w:sz w:val="24"/>
          <w:szCs w:val="24"/>
        </w:rPr>
        <w:t>normal prenatal sensitivity to androgens</w:t>
      </w:r>
      <w:r w:rsidR="007574EE">
        <w:rPr>
          <w:sz w:val="24"/>
          <w:szCs w:val="24"/>
        </w:rPr>
        <w:t>.</w:t>
      </w:r>
    </w:p>
    <w:p w14:paraId="3D7CCC38" w14:textId="5A2FE320" w:rsidR="00582382" w:rsidRPr="00582382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491580">
        <w:rPr>
          <w:sz w:val="24"/>
          <w:szCs w:val="24"/>
        </w:rPr>
        <w:t xml:space="preserve">– External genitals are </w:t>
      </w:r>
      <w:r w:rsidR="009C0F70">
        <w:rPr>
          <w:sz w:val="24"/>
          <w:szCs w:val="24"/>
        </w:rPr>
        <w:t>feminized</w:t>
      </w:r>
    </w:p>
    <w:p w14:paraId="77B363EC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380D3DEF" w14:textId="77777777" w:rsidR="00A0283A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Dominican Republic Syndrome </w:t>
      </w:r>
    </w:p>
    <w:p w14:paraId="6F0DD48F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First documented in a group of 18 affected boys in two rural villages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00A070E2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A genetic enzyme disorder that prevents testosterone from masculinizing the external </w:t>
      </w:r>
    </w:p>
    <w:p w14:paraId="26173631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7574EE">
        <w:rPr>
          <w:sz w:val="24"/>
          <w:szCs w:val="24"/>
        </w:rPr>
        <w:t>g</w:t>
      </w:r>
      <w:r w:rsidR="00582382" w:rsidRPr="00582382">
        <w:rPr>
          <w:sz w:val="24"/>
          <w:szCs w:val="24"/>
        </w:rPr>
        <w:t>enitals</w:t>
      </w:r>
      <w:r w:rsidR="007574EE">
        <w:rPr>
          <w:sz w:val="24"/>
          <w:szCs w:val="24"/>
        </w:rPr>
        <w:t>.</w:t>
      </w:r>
    </w:p>
    <w:p w14:paraId="6386B018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Boys resembled girls at birth and were reared as females.</w:t>
      </w:r>
    </w:p>
    <w:p w14:paraId="411E7A33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At puberty, secondary sex characteristics developed.</w:t>
      </w:r>
    </w:p>
    <w:p w14:paraId="4942C0DB" w14:textId="77777777" w:rsidR="00582382" w:rsidRPr="00582382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17 shifted to a masculine gender identity.</w:t>
      </w:r>
    </w:p>
    <w:p w14:paraId="20ED7298" w14:textId="77777777" w:rsidR="00E41F73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051ED50" w14:textId="77777777" w:rsidR="00A0283A" w:rsidRDefault="00582382" w:rsidP="000E4943">
      <w:pPr>
        <w:pStyle w:val="Heading1"/>
      </w:pPr>
      <w:r w:rsidRPr="00A0283A">
        <w:lastRenderedPageBreak/>
        <w:t>Gender Identity</w:t>
      </w:r>
    </w:p>
    <w:p w14:paraId="7209E376" w14:textId="77777777" w:rsidR="00E41F73" w:rsidRPr="00A0283A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0681810" w14:textId="77777777" w:rsidR="00A0283A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>• Gender Dysphoria</w:t>
      </w:r>
    </w:p>
    <w:p w14:paraId="346FCA65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 – Until recently, the </w:t>
      </w:r>
      <w:r w:rsidR="00582382" w:rsidRPr="00445419">
        <w:rPr>
          <w:i/>
          <w:sz w:val="24"/>
          <w:szCs w:val="24"/>
        </w:rPr>
        <w:t>DSM</w:t>
      </w:r>
      <w:r>
        <w:rPr>
          <w:sz w:val="24"/>
          <w:szCs w:val="24"/>
        </w:rPr>
        <w:t xml:space="preserve"> </w:t>
      </w:r>
      <w:r w:rsidR="00582382" w:rsidRPr="00582382">
        <w:rPr>
          <w:sz w:val="24"/>
          <w:szCs w:val="24"/>
        </w:rPr>
        <w:t>listed Gender Identity Disorder as a psychiatric diagnosis.</w:t>
      </w:r>
    </w:p>
    <w:p w14:paraId="3FB46174" w14:textId="77777777" w:rsidR="00E41F73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 – The 2013 edition of </w:t>
      </w:r>
      <w:r w:rsidR="00582382" w:rsidRPr="00445419">
        <w:rPr>
          <w:i/>
          <w:sz w:val="24"/>
          <w:szCs w:val="24"/>
        </w:rPr>
        <w:t>DSM</w:t>
      </w:r>
      <w:r>
        <w:rPr>
          <w:sz w:val="24"/>
          <w:szCs w:val="24"/>
        </w:rPr>
        <w:t xml:space="preserve"> </w:t>
      </w:r>
      <w:r w:rsidR="00582382" w:rsidRPr="00582382">
        <w:rPr>
          <w:sz w:val="24"/>
          <w:szCs w:val="24"/>
        </w:rPr>
        <w:t>adopted a less pathologizing diagnosis of Gender Identity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  <w:r w:rsidR="00E41F73">
        <w:rPr>
          <w:sz w:val="24"/>
          <w:szCs w:val="24"/>
        </w:rPr>
        <w:t xml:space="preserve"> </w:t>
      </w:r>
    </w:p>
    <w:p w14:paraId="060B826D" w14:textId="77777777" w:rsidR="00A0283A" w:rsidRDefault="00E41F7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582382" w:rsidRPr="00582382">
        <w:rPr>
          <w:sz w:val="24"/>
          <w:szCs w:val="24"/>
        </w:rPr>
        <w:t xml:space="preserve">Disorder: </w:t>
      </w:r>
    </w:p>
    <w:p w14:paraId="02973690" w14:textId="564826DE" w:rsidR="00A0283A" w:rsidRDefault="00491580" w:rsidP="009B2219">
      <w:pPr>
        <w:spacing w:after="0" w:line="240" w:lineRule="auto"/>
        <w:ind w:left="1440"/>
        <w:rPr>
          <w:sz w:val="24"/>
          <w:szCs w:val="24"/>
        </w:rPr>
      </w:pPr>
      <w:r>
        <w:rPr>
          <w:sz w:val="24"/>
          <w:szCs w:val="24"/>
        </w:rPr>
        <w:t>• Definition of GID:</w:t>
      </w:r>
      <w:r w:rsidR="009C0F70">
        <w:rPr>
          <w:sz w:val="24"/>
          <w:szCs w:val="24"/>
        </w:rPr>
        <w:t xml:space="preserve"> </w:t>
      </w:r>
      <w:r w:rsidR="009B2219">
        <w:rPr>
          <w:sz w:val="24"/>
          <w:szCs w:val="24"/>
        </w:rPr>
        <w:t xml:space="preserve">a sense of incongruity between assigned sex and gender identity </w:t>
      </w:r>
      <w:r w:rsidR="009B2219" w:rsidRPr="009B2219">
        <w:rPr>
          <w:b/>
          <w:sz w:val="24"/>
          <w:szCs w:val="24"/>
        </w:rPr>
        <w:t>that causes significant distress</w:t>
      </w:r>
      <w:r w:rsidR="009B2219">
        <w:rPr>
          <w:sz w:val="24"/>
          <w:szCs w:val="24"/>
        </w:rPr>
        <w:t xml:space="preserve"> </w:t>
      </w:r>
    </w:p>
    <w:p w14:paraId="7E14F72B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• The APA stresses that gender nonconformity is not a mental disorder, but the </w:t>
      </w:r>
    </w:p>
    <w:p w14:paraId="055B2A0F" w14:textId="77777777" w:rsidR="00582382" w:rsidRPr="00582382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582382" w:rsidRPr="00582382">
        <w:rPr>
          <w:sz w:val="24"/>
          <w:szCs w:val="24"/>
        </w:rPr>
        <w:t>diagnosis is dependent upon distress.</w:t>
      </w:r>
    </w:p>
    <w:p w14:paraId="15692831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7E378FC0" w14:textId="77777777" w:rsidR="00A0283A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Gender Non-conforming Children </w:t>
      </w:r>
    </w:p>
    <w:p w14:paraId="3492C28B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Children who indicate that they prefer to be a gender different from their assigned </w:t>
      </w:r>
    </w:p>
    <w:p w14:paraId="7D3E29D5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 xml:space="preserve">sex. </w:t>
      </w:r>
    </w:p>
    <w:p w14:paraId="54D7BA54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In the past, they were clinically diagnosed as having Gender Identity Disorder and </w:t>
      </w:r>
    </w:p>
    <w:p w14:paraId="7313FC5C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582382" w:rsidRPr="00582382">
        <w:rPr>
          <w:sz w:val="24"/>
          <w:szCs w:val="24"/>
        </w:rPr>
        <w:t xml:space="preserve">given therapy aimed at conforming to societal standards. </w:t>
      </w:r>
    </w:p>
    <w:p w14:paraId="60C53913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Some clinicians continue to offer similar interventions; however, this practice is </w:t>
      </w:r>
    </w:p>
    <w:p w14:paraId="092B7E39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582382" w:rsidRPr="00582382">
        <w:rPr>
          <w:sz w:val="24"/>
          <w:szCs w:val="24"/>
        </w:rPr>
        <w:t xml:space="preserve">increasingly opposed. </w:t>
      </w:r>
    </w:p>
    <w:p w14:paraId="64960EE5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Treatments designed to change gender identity/expression are no longer considered </w:t>
      </w:r>
      <w:r>
        <w:rPr>
          <w:sz w:val="24"/>
          <w:szCs w:val="24"/>
        </w:rPr>
        <w:t xml:space="preserve"> </w:t>
      </w:r>
    </w:p>
    <w:p w14:paraId="6BC65E40" w14:textId="77777777" w:rsidR="00A0283A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582382" w:rsidRPr="00582382">
        <w:rPr>
          <w:sz w:val="24"/>
          <w:szCs w:val="24"/>
        </w:rPr>
        <w:t xml:space="preserve">ethical. </w:t>
      </w:r>
    </w:p>
    <w:p w14:paraId="341AAF24" w14:textId="77777777" w:rsidR="00582382" w:rsidRPr="00582382" w:rsidRDefault="00A0283A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Supportive/affirming approaches are now more common. </w:t>
      </w:r>
    </w:p>
    <w:p w14:paraId="7EBDD583" w14:textId="77777777" w:rsidR="00E41F73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3B4EFD6" w14:textId="77777777" w:rsidR="00A0283A" w:rsidRDefault="00582382" w:rsidP="000E4943">
      <w:pPr>
        <w:pStyle w:val="Heading1"/>
      </w:pPr>
      <w:r w:rsidRPr="00A0283A">
        <w:t>Gender Identity-Transgender</w:t>
      </w:r>
    </w:p>
    <w:p w14:paraId="5F61B849" w14:textId="77777777" w:rsidR="00E41F73" w:rsidRPr="00A0283A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42E7B6AA" w14:textId="77777777" w:rsidR="00337FDB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Transgender (“Trans”) </w:t>
      </w:r>
    </w:p>
    <w:p w14:paraId="4E57720C" w14:textId="08E85DC2" w:rsidR="00337FDB" w:rsidRDefault="00337FDB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</w:t>
      </w:r>
      <w:r w:rsidR="00491580">
        <w:rPr>
          <w:sz w:val="24"/>
          <w:szCs w:val="24"/>
        </w:rPr>
        <w:t xml:space="preserve">Definition: </w:t>
      </w:r>
      <w:r w:rsidR="009B2219">
        <w:rPr>
          <w:sz w:val="24"/>
          <w:szCs w:val="24"/>
        </w:rPr>
        <w:t>a person whose gender identity is different from their assigned sex at birth</w:t>
      </w:r>
    </w:p>
    <w:p w14:paraId="0BBF0B7B" w14:textId="77777777" w:rsidR="00337FDB" w:rsidRDefault="00337FDB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Language related to transgender identities has changed over time. </w:t>
      </w:r>
    </w:p>
    <w:p w14:paraId="3B282E59" w14:textId="77777777" w:rsidR="00582382" w:rsidRPr="00582382" w:rsidRDefault="00337FDB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Language needs to reflect and be respectful of the transgender community.</w:t>
      </w:r>
    </w:p>
    <w:p w14:paraId="0F86DCCF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43D1A7D2" w14:textId="77777777" w:rsidR="00337FDB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Transitioning </w:t>
      </w:r>
    </w:p>
    <w:p w14:paraId="5D200D16" w14:textId="77777777" w:rsidR="00337FDB" w:rsidRDefault="00337FDB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The activities that some trans people may pursue to begin living as the gender with </w:t>
      </w:r>
    </w:p>
    <w:p w14:paraId="31A2F11D" w14:textId="77777777" w:rsidR="00337FDB" w:rsidRDefault="00337FDB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>which they identify, rather than the gender they were assigned at birth</w:t>
      </w:r>
      <w:r w:rsidR="007574EE">
        <w:rPr>
          <w:sz w:val="24"/>
          <w:szCs w:val="24"/>
        </w:rPr>
        <w:t>.</w:t>
      </w:r>
    </w:p>
    <w:p w14:paraId="5308C37F" w14:textId="5C72DE24" w:rsidR="00582382" w:rsidRPr="00582382" w:rsidRDefault="00582382" w:rsidP="009B2219">
      <w:pPr>
        <w:spacing w:after="0" w:line="240" w:lineRule="auto"/>
        <w:ind w:left="720"/>
        <w:rPr>
          <w:sz w:val="24"/>
          <w:szCs w:val="24"/>
        </w:rPr>
      </w:pPr>
      <w:r w:rsidRPr="00582382">
        <w:rPr>
          <w:sz w:val="24"/>
          <w:szCs w:val="24"/>
        </w:rPr>
        <w:t xml:space="preserve">– May include: </w:t>
      </w:r>
      <w:r w:rsidR="00491580">
        <w:rPr>
          <w:sz w:val="24"/>
          <w:szCs w:val="24"/>
        </w:rPr>
        <w:t>List three:</w:t>
      </w:r>
      <w:r w:rsidR="009B2219">
        <w:rPr>
          <w:sz w:val="24"/>
          <w:szCs w:val="24"/>
        </w:rPr>
        <w:t xml:space="preserve"> changing their names and the way the dress, and possibly having medical treatments</w:t>
      </w:r>
    </w:p>
    <w:p w14:paraId="1240B070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56BD6F3C" w14:textId="77777777" w:rsidR="00337FDB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Transitioning—Motivations </w:t>
      </w:r>
    </w:p>
    <w:p w14:paraId="3C6133A1" w14:textId="77777777" w:rsidR="00337FDB" w:rsidRDefault="00337FDB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Incongruity between genital anatomy and gender identity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7806715D" w14:textId="77777777" w:rsidR="00337FDB" w:rsidRDefault="00337FDB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Some men fall into other categories: men who are extremely feminine, men who are </w:t>
      </w:r>
    </w:p>
    <w:p w14:paraId="2A3800BC" w14:textId="77777777" w:rsidR="00337FDB" w:rsidRDefault="00337FDB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>sexually aroused by the idea of becoming women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41810131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0D1786ED" w14:textId="77777777" w:rsidR="00337FDB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>• Autogynephilic</w:t>
      </w:r>
    </w:p>
    <w:p w14:paraId="5A9FE892" w14:textId="5D4E397A" w:rsidR="00582382" w:rsidRPr="00582382" w:rsidRDefault="00337FDB" w:rsidP="0049158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 – </w:t>
      </w:r>
      <w:r w:rsidR="00491580">
        <w:rPr>
          <w:sz w:val="24"/>
          <w:szCs w:val="24"/>
        </w:rPr>
        <w:t>Definition:</w:t>
      </w:r>
      <w:r w:rsidR="008E59A1">
        <w:rPr>
          <w:sz w:val="24"/>
          <w:szCs w:val="24"/>
        </w:rPr>
        <w:t xml:space="preserve"> men who are sexually stimulated by fantasies that their bodies are female</w:t>
      </w:r>
    </w:p>
    <w:p w14:paraId="43AA04E7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6C8ADFEA" w14:textId="77777777" w:rsidR="00337FDB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>• Transitioning—Motivations</w:t>
      </w:r>
    </w:p>
    <w:p w14:paraId="26BD1795" w14:textId="77777777" w:rsidR="00337FDB" w:rsidRDefault="00337FDB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582382" w:rsidRPr="00582382">
        <w:rPr>
          <w:sz w:val="24"/>
          <w:szCs w:val="24"/>
        </w:rPr>
        <w:t xml:space="preserve">– Trans activists have contested the idea that some transgender people are motivated </w:t>
      </w:r>
    </w:p>
    <w:p w14:paraId="3F3E8778" w14:textId="77777777" w:rsidR="00337FDB" w:rsidRDefault="00337FDB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 xml:space="preserve">to seek gender reassignment by erotic interests. </w:t>
      </w:r>
    </w:p>
    <w:p w14:paraId="5CDFE65A" w14:textId="77777777" w:rsidR="00337FDB" w:rsidRDefault="00337FDB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Often, transgender people show cross-gender preferences in play and dress in early </w:t>
      </w:r>
    </w:p>
    <w:p w14:paraId="1494E9C8" w14:textId="77777777" w:rsidR="00582382" w:rsidRDefault="00337FDB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445419">
        <w:rPr>
          <w:sz w:val="24"/>
          <w:szCs w:val="24"/>
        </w:rPr>
        <w:t xml:space="preserve"> </w:t>
      </w:r>
      <w:r w:rsidR="00582382" w:rsidRPr="00582382">
        <w:rPr>
          <w:sz w:val="24"/>
          <w:szCs w:val="24"/>
        </w:rPr>
        <w:t>childhood.</w:t>
      </w:r>
    </w:p>
    <w:p w14:paraId="2FD96464" w14:textId="77777777" w:rsidR="00491580" w:rsidRPr="00582382" w:rsidRDefault="00491580" w:rsidP="00E41F73">
      <w:pPr>
        <w:spacing w:after="0" w:line="240" w:lineRule="auto"/>
        <w:rPr>
          <w:sz w:val="24"/>
          <w:szCs w:val="24"/>
        </w:rPr>
      </w:pPr>
    </w:p>
    <w:p w14:paraId="41ED15C9" w14:textId="77777777" w:rsidR="00E41F73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F69A878" w14:textId="77777777" w:rsidR="00337FDB" w:rsidRDefault="00337FDB" w:rsidP="000E4943">
      <w:pPr>
        <w:pStyle w:val="Heading1"/>
      </w:pPr>
      <w:r w:rsidRPr="00337FDB">
        <w:t>Innovative Canadian Research</w:t>
      </w:r>
    </w:p>
    <w:p w14:paraId="5370E560" w14:textId="77777777" w:rsidR="00E41F73" w:rsidRPr="00337FDB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D1C6F4A" w14:textId="77777777" w:rsidR="00E41F73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What can the Samoan </w:t>
      </w:r>
      <w:proofErr w:type="spellStart"/>
      <w:r w:rsidRPr="00582382">
        <w:rPr>
          <w:sz w:val="24"/>
          <w:szCs w:val="24"/>
        </w:rPr>
        <w:t>Fa’Afafine</w:t>
      </w:r>
      <w:proofErr w:type="spellEnd"/>
      <w:r w:rsidR="00337FDB">
        <w:rPr>
          <w:sz w:val="24"/>
          <w:szCs w:val="24"/>
        </w:rPr>
        <w:t xml:space="preserve"> </w:t>
      </w:r>
      <w:r w:rsidRPr="00582382">
        <w:rPr>
          <w:sz w:val="24"/>
          <w:szCs w:val="24"/>
        </w:rPr>
        <w:t xml:space="preserve">teach us about western concepts of gender identity? (Vasey </w:t>
      </w:r>
      <w:r w:rsidR="00E41F73">
        <w:rPr>
          <w:sz w:val="24"/>
          <w:szCs w:val="24"/>
        </w:rPr>
        <w:t xml:space="preserve"> </w:t>
      </w:r>
    </w:p>
    <w:p w14:paraId="36E63470" w14:textId="77777777" w:rsidR="00582382" w:rsidRPr="00582382" w:rsidRDefault="00E41F7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582382" w:rsidRPr="00582382">
        <w:rPr>
          <w:sz w:val="24"/>
          <w:szCs w:val="24"/>
        </w:rPr>
        <w:t>&amp; Bartlett, 2007)</w:t>
      </w:r>
    </w:p>
    <w:p w14:paraId="38767C43" w14:textId="77777777" w:rsidR="00E41F73" w:rsidRDefault="00337FDB" w:rsidP="00E41F7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9B6B85" wp14:editId="7278B158">
                <wp:simplePos x="0" y="0"/>
                <wp:positionH relativeFrom="column">
                  <wp:posOffset>2404110</wp:posOffset>
                </wp:positionH>
                <wp:positionV relativeFrom="paragraph">
                  <wp:posOffset>34290</wp:posOffset>
                </wp:positionV>
                <wp:extent cx="143070" cy="105747"/>
                <wp:effectExtent l="0" t="19050" r="47625" b="46990"/>
                <wp:wrapNone/>
                <wp:docPr id="1" name="Arrow: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070" cy="10574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type w14:anchorId="7740763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" o:spid="_x0000_s1026" type="#_x0000_t13" style="position:absolute;margin-left:189.3pt;margin-top:2.7pt;width:11.25pt;height:8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0TEdgIAAEEFAAAOAAAAZHJzL2Uyb0RvYy54bWysVMFu2zAMvQ/YPwi6r7azdNmMOkXQosOA&#10;og3aDj2rshQbkEWNUuJkXz9KdtyiLXYYloMimeQj+fSos/N9Z9hOoW/BVrw4yTlTVkLd2k3Ffz5c&#10;ffrKmQ/C1sKAVRU/KM/Plx8/nPWuVDNowNQKGYFYX/au4k0IrswyLxvVCX8CTlkyasBOBDriJqtR&#10;9ITemWyW51+yHrB2CFJ5T18vByNfJnytlQy3WnsVmKk41RbSiml9imu2PBPlBoVrWjmWIf6hik60&#10;lpJOUJciCLbF9g1U10oEDzqcSOgy0LqVKvVA3RT5q27uG+FU6oXI8W6iyf8/WHmzWyNra7o7zqzo&#10;6IpWiNCX7K7dNIEVkaHe+ZIc790ax5OnbWx3r7GL/9QI2ydWDxOrah+YpI/F/HO+IO4lmYr8dDFf&#10;RMzsOdihD98VdCxuKo4xcSoiMSp21z4MAUdHio4lDUWkXTgYFesw9k5paofSzlJ0EpK6MMh2giQg&#10;pFQ2FIOpEbUaPp/m9BurmiJSjQkwIuvWmAl7BIgifYs91Dr6x1CVdDgF538rbAieIlJmsGEK7loL&#10;+B6Aoa7GzIP/kaSBmsjSE9QHumyEYQq8k1ctMX4tfFgLJNnTJdEoh1tatIG+4jDuOGsAf7/3PfqT&#10;GsnKWU9jVHH/aytQcWZ+WNLpt2I+j3OXDvPTxYwO+NLy9NJit90F0DWRFqm6tI3+wRy3GqF7pIlf&#10;xaxkElZS7orLgMfDRRjGm94MqVar5Eaz5kS4tvdORvDIatTSw/5RoBtlF0ivN3AcOVG+0t3gGyMt&#10;rLYBdJtE+czryDfNaRLO+KbEh+DlOXk9v3zLPwAAAP//AwBQSwMEFAAGAAgAAAAhAIML8NvcAAAA&#10;CAEAAA8AAABkcnMvZG93bnJldi54bWxMj81OwzAQhO9IvIO1SFwq6iT9D3EqBOoRiQYewE22SUS8&#10;jrJuE96e5USPoxnNfJPtJ9epKw7cejIQzyNQSKWvWqoNfH0enragOFiqbOcJDfwgwz6/v8tsWvmR&#10;jngtQq2khDi1BpoQ+lRrLht0lue+RxLv7Adng8ih1tVgRyl3nU6iaK2dbUkWGtvja4Pld3FxsuuL&#10;M3ueje3bivXHQe9mx8W7MY8P08szqIBT+A/DH76gQy5MJ3+hilVnYLHZriVqYLUEJf4yimNQJwNJ&#10;EoPOM317IP8FAAD//wMAUEsBAi0AFAAGAAgAAAAhALaDOJL+AAAA4QEAABMAAAAAAAAAAAAAAAAA&#10;AAAAAFtDb250ZW50X1R5cGVzXS54bWxQSwECLQAUAAYACAAAACEAOP0h/9YAAACUAQAACwAAAAAA&#10;AAAAAAAAAAAvAQAAX3JlbHMvLnJlbHNQSwECLQAUAAYACAAAACEA7OtExHYCAABBBQAADgAAAAAA&#10;AAAAAAAAAAAuAgAAZHJzL2Uyb0RvYy54bWxQSwECLQAUAAYACAAAACEAgwvw29wAAAAIAQAADwAA&#10;AAAAAAAAAAAAAADQBAAAZHJzL2Rvd25yZXYueG1sUEsFBgAAAAAEAAQA8wAAANkFAAAAAA==&#10;" adj="13617" fillcolor="#5b9bd5 [3204]" strokecolor="#1f4d78 [1604]" strokeweight="1pt"/>
            </w:pict>
          </mc:Fallback>
        </mc:AlternateContent>
      </w:r>
      <w:r>
        <w:rPr>
          <w:sz w:val="24"/>
          <w:szCs w:val="24"/>
        </w:rPr>
        <w:tab/>
        <w:t xml:space="preserve">– Conducted a study in Samoa       </w:t>
      </w:r>
      <w:r w:rsidR="00445419">
        <w:rPr>
          <w:sz w:val="24"/>
          <w:szCs w:val="24"/>
        </w:rPr>
        <w:t xml:space="preserve"> </w:t>
      </w:r>
      <w:r w:rsidR="00582382" w:rsidRPr="00582382">
        <w:rPr>
          <w:sz w:val="24"/>
          <w:szCs w:val="24"/>
        </w:rPr>
        <w:t xml:space="preserve">high tolerance for men with feminine characteristics, </w:t>
      </w:r>
      <w:r>
        <w:rPr>
          <w:sz w:val="24"/>
          <w:szCs w:val="24"/>
        </w:rPr>
        <w:tab/>
      </w:r>
      <w:r w:rsidR="00E41F73">
        <w:rPr>
          <w:sz w:val="24"/>
          <w:szCs w:val="24"/>
        </w:rPr>
        <w:t xml:space="preserve">     </w:t>
      </w:r>
    </w:p>
    <w:p w14:paraId="3489EC6F" w14:textId="77777777" w:rsidR="00337FDB" w:rsidRDefault="00E41F7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>cross-gender behaviour in children was seen as unproblematic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2A402CDA" w14:textId="77777777" w:rsidR="00337FDB" w:rsidRDefault="00337FDB" w:rsidP="00E41F7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3869B1" wp14:editId="5E3B745B">
                <wp:simplePos x="0" y="0"/>
                <wp:positionH relativeFrom="column">
                  <wp:posOffset>3300730</wp:posOffset>
                </wp:positionH>
                <wp:positionV relativeFrom="paragraph">
                  <wp:posOffset>55880</wp:posOffset>
                </wp:positionV>
                <wp:extent cx="143070" cy="105747"/>
                <wp:effectExtent l="0" t="19050" r="47625" b="46990"/>
                <wp:wrapNone/>
                <wp:docPr id="2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070" cy="105747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w14:anchorId="766A34C3" id="Arrow: Right 2" o:spid="_x0000_s1026" type="#_x0000_t13" style="position:absolute;margin-left:259.9pt;margin-top:4.4pt;width:11.25pt;height:8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ksDfwIAABoFAAAOAAAAZHJzL2Uyb0RvYy54bWysVEtv2zAMvg/YfxB0X+1kydIadYq0QYcB&#10;xVqsHXpmZDkWoNcopU7360fJTl/raVgOCmk+PvEjqdOzvdHsQWJQztZ8clRyJq1wjbLbmv+8u/x0&#10;zFmIYBvQzsqaP8rAz5YfP5z2vpJT1zndSGSUxIaq9zXvYvRVUQTRSQPhyHlpydg6NBBJxW3RIPSU&#10;3ehiWpZfit5h49EJGQJ9XQ9Gvsz521aKeN22QUama053i/nEfG7SWSxPodoi+E6J8RrwD7cwoCyB&#10;PqVaQwS2Q/VXKqMEuuDaeCScKVzbKiFzDVTNpHxTzW0HXuZaiJzgn2gK/y+t+P5wg0w1NZ9yZsFQ&#10;i1aIrq/YD7XtIpsmhnofKnK89Tc4aoHEVO6+RZP+qRC2z6w+PrEq95EJ+jiZfS4XxL0g06ScL2aL&#10;lLN4DvYY4lfpDEtCzTEB50tkRuHhKsQh4OCYEIPTqrlUWmcFt5sLjewBqM3z85Pz9XzEeOWmLevp&#10;DtNFma4DNG6thkii8URAsFvOQG9pjkXEjP0qOrwDksE7aOQIXdLvgDy450pf5UlVrCF0Q0g2pRCo&#10;jIq0C1qZmh+nRIdM2iarzNM8cpE6MvQgSRvXPFIX0Q3jHby4VARyBSHeANI8U7m0o/GajlY74sCN&#10;Emedw9/vfU/+NGZk5ayn/SB+fu0AJWf6m6UBPJnMZmmhsjKbL6ak4EvL5qXF7syFo95M6DXwIovJ&#10;P+qD2KIz97TKq4RKJrCCsIdOjMpFHPaWHgMhV6vsRkvkIV7ZWy9S8sRTovdufw/ox3mKNIjf3WGX&#10;oHozUINvirRutYuuVXnannmlDiaFFjD3cnws0oa/1LPX85O2/AMAAP//AwBQSwMEFAAGAAgAAAAh&#10;AOBSNHbeAAAACAEAAA8AAABkcnMvZG93bnJldi54bWxMj8FOwzAQRO9I/IO1SFwQdRpIlabZVBWo&#10;QuJGU+5ObJKo9trEbhP+HnOip9VoRjNvy+1sNLuo0Q+WEJaLBJii1sqBOoRjvX/MgfkgSAptSSH8&#10;KA/b6vamFIW0E32oyyF0LJaQLwRCH4IrOPdtr4zwC+sURe/LjkaEKMeOy1FMsdxonibJihsxUFzo&#10;hVMvvWpPh7NB2E3550Pj3t336nW/fjPHmmpdI97fzbsNsKDm8B+GP/yIDlVkauyZpGcaIVuuI3pA&#10;yOOJfvacPgFrENIsA16V/PqB6hcAAP//AwBQSwECLQAUAAYACAAAACEAtoM4kv4AAADhAQAAEwAA&#10;AAAAAAAAAAAAAAAAAAAAW0NvbnRlbnRfVHlwZXNdLnhtbFBLAQItABQABgAIAAAAIQA4/SH/1gAA&#10;AJQBAAALAAAAAAAAAAAAAAAAAC8BAABfcmVscy8ucmVsc1BLAQItABQABgAIAAAAIQC0OksDfwIA&#10;ABoFAAAOAAAAAAAAAAAAAAAAAC4CAABkcnMvZTJvRG9jLnhtbFBLAQItABQABgAIAAAAIQDgUjR2&#10;3gAAAAgBAAAPAAAAAAAAAAAAAAAAANkEAABkcnMvZG93bnJldi54bWxQSwUGAAAAAAQABADzAAAA&#10;5AUAAAAA&#10;" adj="13617" fillcolor="#5b9bd5" strokecolor="#41719c" strokeweight="1pt"/>
            </w:pict>
          </mc:Fallback>
        </mc:AlternateContent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Interviewed males </w:t>
      </w:r>
      <w:r>
        <w:rPr>
          <w:sz w:val="24"/>
          <w:szCs w:val="24"/>
        </w:rPr>
        <w:t xml:space="preserve">referred to as </w:t>
      </w:r>
      <w:proofErr w:type="spellStart"/>
      <w:r>
        <w:rPr>
          <w:sz w:val="24"/>
          <w:szCs w:val="24"/>
        </w:rPr>
        <w:t>fa’afafine</w:t>
      </w:r>
      <w:proofErr w:type="spellEnd"/>
      <w:r>
        <w:rPr>
          <w:sz w:val="24"/>
          <w:szCs w:val="24"/>
        </w:rPr>
        <w:t xml:space="preserve">        </w:t>
      </w:r>
      <w:r w:rsidR="00582382" w:rsidRPr="00582382">
        <w:rPr>
          <w:sz w:val="24"/>
          <w:szCs w:val="24"/>
        </w:rPr>
        <w:t xml:space="preserve"> feminine males who are attracted to </w:t>
      </w:r>
    </w:p>
    <w:p w14:paraId="7B056874" w14:textId="77777777" w:rsidR="00337FDB" w:rsidRDefault="00337FDB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E41F73">
        <w:rPr>
          <w:sz w:val="24"/>
          <w:szCs w:val="24"/>
        </w:rPr>
        <w:t xml:space="preserve"> </w:t>
      </w:r>
      <w:r w:rsidR="00582382" w:rsidRPr="00582382">
        <w:rPr>
          <w:sz w:val="24"/>
          <w:szCs w:val="24"/>
        </w:rPr>
        <w:t>masculine men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1985325D" w14:textId="77777777" w:rsidR="00337FDB" w:rsidRDefault="00337FDB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• Found no evidence that female-typical behaviours in childhood provoked </w:t>
      </w:r>
    </w:p>
    <w:p w14:paraId="25E9D5F4" w14:textId="77777777" w:rsidR="00337FDB" w:rsidRDefault="00337FDB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44541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7574EE">
        <w:rPr>
          <w:sz w:val="24"/>
          <w:szCs w:val="24"/>
        </w:rPr>
        <w:t>d</w:t>
      </w:r>
      <w:r w:rsidR="00582382" w:rsidRPr="00582382">
        <w:rPr>
          <w:sz w:val="24"/>
          <w:szCs w:val="24"/>
        </w:rPr>
        <w:t>istress</w:t>
      </w:r>
      <w:r w:rsidR="007574EE">
        <w:rPr>
          <w:sz w:val="24"/>
          <w:szCs w:val="24"/>
        </w:rPr>
        <w:t>.</w:t>
      </w:r>
    </w:p>
    <w:p w14:paraId="16C1C603" w14:textId="77777777" w:rsidR="00582382" w:rsidRPr="00582382" w:rsidRDefault="00337FDB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Often recalled that they loved engaging in those activities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22D628CC" w14:textId="77777777" w:rsidR="00E41F73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CE7ED6F" w14:textId="77777777" w:rsidR="00582382" w:rsidRDefault="00582382" w:rsidP="000E4943">
      <w:pPr>
        <w:pStyle w:val="Heading1"/>
      </w:pPr>
      <w:r w:rsidRPr="00F94942">
        <w:t>Gender Identity—Transgender</w:t>
      </w:r>
    </w:p>
    <w:p w14:paraId="388C6E34" w14:textId="77777777" w:rsidR="00E41F73" w:rsidRPr="00F94942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7E6C812D" w14:textId="77777777" w:rsidR="00F94942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>• Gender Reassignment</w:t>
      </w:r>
    </w:p>
    <w:p w14:paraId="23A495B5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Surgery is one element of gender reassignment. </w:t>
      </w:r>
    </w:p>
    <w:p w14:paraId="7C100C0E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Health professionals conduct careful evaluations to determine that people seeking </w:t>
      </w:r>
    </w:p>
    <w:p w14:paraId="0EAB63FC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 xml:space="preserve">reassignments are competent to make such decisions and have thought through the </w:t>
      </w:r>
    </w:p>
    <w:p w14:paraId="6027676D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 xml:space="preserve">consequences. </w:t>
      </w:r>
    </w:p>
    <w:p w14:paraId="62B7B93B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Usually requires that people live openly as members of the other sex for extended trial </w:t>
      </w:r>
    </w:p>
    <w:p w14:paraId="3D49F735" w14:textId="77777777" w:rsidR="00582382" w:rsidRPr="0058238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>periods before surgery.</w:t>
      </w:r>
    </w:p>
    <w:p w14:paraId="599D7FDF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Involves a lifetime of hormone treatments</w:t>
      </w:r>
      <w:r w:rsidR="007574EE">
        <w:rPr>
          <w:sz w:val="24"/>
          <w:szCs w:val="24"/>
        </w:rPr>
        <w:t>.</w:t>
      </w:r>
    </w:p>
    <w:p w14:paraId="0A3F8321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Surgery is largely cosmetic –cannot construct internal genitals or gonads</w:t>
      </w:r>
      <w:r w:rsidR="007574EE">
        <w:rPr>
          <w:sz w:val="24"/>
          <w:szCs w:val="24"/>
        </w:rPr>
        <w:t>.</w:t>
      </w:r>
    </w:p>
    <w:p w14:paraId="419638CB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3B0D993D" w14:textId="77777777" w:rsidR="00F94942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 • Phalloplasty</w:t>
      </w:r>
    </w:p>
    <w:p w14:paraId="13BC9CAB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Surgical creation of an artificial penis</w:t>
      </w:r>
      <w:r w:rsidR="007574EE">
        <w:rPr>
          <w:sz w:val="24"/>
          <w:szCs w:val="24"/>
        </w:rPr>
        <w:t>.</w:t>
      </w:r>
    </w:p>
    <w:p w14:paraId="45D307FD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Surgery is costly</w:t>
      </w:r>
      <w:r w:rsidR="007574EE">
        <w:rPr>
          <w:sz w:val="24"/>
          <w:szCs w:val="24"/>
        </w:rPr>
        <w:t>.</w:t>
      </w:r>
    </w:p>
    <w:p w14:paraId="4BE653C5" w14:textId="77777777" w:rsidR="00582382" w:rsidRPr="0058238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The penises often don’t work very well</w:t>
      </w:r>
      <w:r w:rsidR="007574EE">
        <w:rPr>
          <w:sz w:val="24"/>
          <w:szCs w:val="24"/>
        </w:rPr>
        <w:t>.</w:t>
      </w:r>
    </w:p>
    <w:p w14:paraId="5E2884C1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5379D84C" w14:textId="77777777" w:rsidR="00F94942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>• Surgical Outcomes</w:t>
      </w:r>
    </w:p>
    <w:p w14:paraId="046BC2F0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 • Most reports of trans peoples’</w:t>
      </w:r>
      <w:r>
        <w:rPr>
          <w:sz w:val="24"/>
          <w:szCs w:val="24"/>
        </w:rPr>
        <w:t xml:space="preserve"> </w:t>
      </w:r>
      <w:r w:rsidR="00582382" w:rsidRPr="00582382">
        <w:rPr>
          <w:sz w:val="24"/>
          <w:szCs w:val="24"/>
        </w:rPr>
        <w:t>postoperative adjustments are positive.</w:t>
      </w:r>
    </w:p>
    <w:p w14:paraId="3522372C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 • Most are no longer gender-dysphoric.</w:t>
      </w:r>
    </w:p>
    <w:p w14:paraId="7CAB5F7C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 • Most function well sexually, psychologically, and socially. </w:t>
      </w:r>
    </w:p>
    <w:p w14:paraId="557B0358" w14:textId="77777777" w:rsidR="00582382" w:rsidRPr="0058238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445419">
        <w:rPr>
          <w:sz w:val="24"/>
          <w:szCs w:val="24"/>
        </w:rPr>
        <w:t xml:space="preserve"> </w:t>
      </w:r>
      <w:r w:rsidR="00582382" w:rsidRPr="00582382">
        <w:rPr>
          <w:sz w:val="24"/>
          <w:szCs w:val="24"/>
        </w:rPr>
        <w:t>• Adjustment is most favourable for female-to-male transsexuals.</w:t>
      </w:r>
    </w:p>
    <w:p w14:paraId="6B3C2500" w14:textId="77777777" w:rsidR="00E41F73" w:rsidRPr="00F94942" w:rsidRDefault="00E41F73" w:rsidP="00491580">
      <w:pPr>
        <w:spacing w:after="0" w:line="240" w:lineRule="auto"/>
        <w:rPr>
          <w:b/>
          <w:sz w:val="24"/>
          <w:szCs w:val="24"/>
          <w:u w:val="single"/>
        </w:rPr>
      </w:pPr>
    </w:p>
    <w:p w14:paraId="7D646FA0" w14:textId="77777777" w:rsidR="00F94942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>• Surgical Outcomes</w:t>
      </w:r>
    </w:p>
    <w:p w14:paraId="111B4C6E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 – Research on attitudes towards transsexuals suggests that students are divided in </w:t>
      </w:r>
    </w:p>
    <w:p w14:paraId="5F4FE2D0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582382" w:rsidRPr="00582382">
        <w:rPr>
          <w:sz w:val="24"/>
          <w:szCs w:val="24"/>
        </w:rPr>
        <w:t xml:space="preserve">terms of liking and disliking trans people. </w:t>
      </w:r>
    </w:p>
    <w:p w14:paraId="16BD3103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• More negative attitudes reported towards trans people than toward gay and </w:t>
      </w:r>
    </w:p>
    <w:p w14:paraId="730E05B2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582382" w:rsidRPr="00582382">
        <w:rPr>
          <w:sz w:val="24"/>
          <w:szCs w:val="24"/>
        </w:rPr>
        <w:t>lesbian persons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7BFD740C" w14:textId="77777777" w:rsidR="00445419" w:rsidRDefault="00445419" w:rsidP="00E41F73">
      <w:pPr>
        <w:spacing w:after="0" w:line="240" w:lineRule="auto"/>
        <w:rPr>
          <w:sz w:val="24"/>
          <w:szCs w:val="24"/>
        </w:rPr>
      </w:pPr>
    </w:p>
    <w:p w14:paraId="4559F043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Research suggests that hearing directly from a trans person is the best way to learn </w:t>
      </w:r>
    </w:p>
    <w:p w14:paraId="26631694" w14:textId="77777777" w:rsidR="00582382" w:rsidRPr="0058238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582382" w:rsidRPr="00582382">
        <w:rPr>
          <w:sz w:val="24"/>
          <w:szCs w:val="24"/>
        </w:rPr>
        <w:t>about transgender issues, generating understanding and empathy.</w:t>
      </w:r>
    </w:p>
    <w:p w14:paraId="4265F63F" w14:textId="77777777" w:rsidR="00E41F73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CA4977E" w14:textId="77777777" w:rsidR="00582382" w:rsidRDefault="00582382" w:rsidP="000E4943">
      <w:pPr>
        <w:pStyle w:val="Heading1"/>
      </w:pPr>
      <w:r w:rsidRPr="00F94942">
        <w:t>A World of Diversity</w:t>
      </w:r>
    </w:p>
    <w:p w14:paraId="315496FD" w14:textId="77777777" w:rsidR="00E41F73" w:rsidRPr="00F94942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5313610" w14:textId="77777777" w:rsidR="00F94942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Third Gender/Third Sex </w:t>
      </w:r>
    </w:p>
    <w:p w14:paraId="1BF3C899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Refers to people who are considered neither women nor men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726365AD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May represent</w:t>
      </w:r>
    </w:p>
    <w:p w14:paraId="6A40A4B7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An intermediate state between man and woman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4CFBFEE2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State of being both man and woman</w:t>
      </w:r>
      <w:r w:rsidR="007574EE">
        <w:rPr>
          <w:sz w:val="24"/>
          <w:szCs w:val="24"/>
        </w:rPr>
        <w:t>.</w:t>
      </w:r>
    </w:p>
    <w:p w14:paraId="7A6E0E59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State of being neither man or woman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6B295BE6" w14:textId="77777777" w:rsidR="00445419" w:rsidRDefault="00445419" w:rsidP="00E41F73">
      <w:pPr>
        <w:spacing w:after="0" w:line="240" w:lineRule="auto"/>
        <w:rPr>
          <w:sz w:val="24"/>
          <w:szCs w:val="24"/>
        </w:rPr>
      </w:pPr>
    </w:p>
    <w:p w14:paraId="2CB7723A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Examples: </w:t>
      </w:r>
    </w:p>
    <w:p w14:paraId="14A5F5A9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The ladyboys of Thailand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3DCE1F06" w14:textId="77777777" w:rsidR="00F9494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The Two-Spirits of North America</w:t>
      </w:r>
      <w:r w:rsidR="007574EE">
        <w:rPr>
          <w:sz w:val="24"/>
          <w:szCs w:val="24"/>
        </w:rPr>
        <w:t>.</w:t>
      </w:r>
    </w:p>
    <w:p w14:paraId="2788FFB9" w14:textId="77777777" w:rsidR="00582382" w:rsidRPr="00582382" w:rsidRDefault="00F9494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The Hijras of South-Central Asia</w:t>
      </w:r>
      <w:r w:rsidR="007574EE">
        <w:rPr>
          <w:sz w:val="24"/>
          <w:szCs w:val="24"/>
        </w:rPr>
        <w:t>.</w:t>
      </w:r>
    </w:p>
    <w:p w14:paraId="4DC72E2E" w14:textId="77777777" w:rsidR="00E41F73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D43699C" w14:textId="77777777" w:rsidR="00582382" w:rsidRDefault="00582382" w:rsidP="000E4943">
      <w:pPr>
        <w:pStyle w:val="Heading1"/>
      </w:pPr>
      <w:r w:rsidRPr="00F94942">
        <w:t>Innovative Canadian Research</w:t>
      </w:r>
    </w:p>
    <w:p w14:paraId="4E3769C7" w14:textId="77777777" w:rsidR="00E41F73" w:rsidRPr="00F94942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EE1C48B" w14:textId="77777777" w:rsidR="00786C08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The Trans Pulse Project </w:t>
      </w:r>
    </w:p>
    <w:p w14:paraId="763DECBF" w14:textId="77777777" w:rsidR="00786C08" w:rsidRDefault="00786C08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Community-based research project that examines the impact of social exclusion and </w:t>
      </w:r>
    </w:p>
    <w:p w14:paraId="40B05CF0" w14:textId="77777777" w:rsidR="00786C08" w:rsidRDefault="00786C08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582382" w:rsidRPr="00582382">
        <w:rPr>
          <w:sz w:val="24"/>
          <w:szCs w:val="24"/>
        </w:rPr>
        <w:t xml:space="preserve">discrimination on the health of the trans community. </w:t>
      </w:r>
    </w:p>
    <w:p w14:paraId="48EA3F46" w14:textId="77777777" w:rsidR="00786C08" w:rsidRDefault="00786C08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Results in Ontario indicate:</w:t>
      </w:r>
    </w:p>
    <w:p w14:paraId="5D8A4355" w14:textId="77777777" w:rsidR="00786C08" w:rsidRDefault="00786C08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 • Split evenly between female to male (54%) and male to female (47%)</w:t>
      </w:r>
      <w:r w:rsidR="007574EE">
        <w:rPr>
          <w:sz w:val="24"/>
          <w:szCs w:val="24"/>
        </w:rPr>
        <w:t>.</w:t>
      </w:r>
    </w:p>
    <w:p w14:paraId="1C460B18" w14:textId="77777777" w:rsidR="00786C08" w:rsidRDefault="00786C08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 • Participants identified with a range of sexual orientations</w:t>
      </w:r>
      <w:r w:rsidR="007574EE">
        <w:rPr>
          <w:sz w:val="24"/>
          <w:szCs w:val="24"/>
        </w:rPr>
        <w:t>.</w:t>
      </w:r>
    </w:p>
    <w:p w14:paraId="46244AD2" w14:textId="77777777" w:rsidR="00582382" w:rsidRPr="00582382" w:rsidRDefault="00786C08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 • Broad range of cultural and et</w:t>
      </w:r>
      <w:r w:rsidR="00445419">
        <w:rPr>
          <w:sz w:val="24"/>
          <w:szCs w:val="24"/>
        </w:rPr>
        <w:t>hno-racial groups</w:t>
      </w:r>
      <w:r w:rsidR="007574EE">
        <w:rPr>
          <w:sz w:val="24"/>
          <w:szCs w:val="24"/>
        </w:rPr>
        <w:t>.</w:t>
      </w:r>
    </w:p>
    <w:p w14:paraId="79572F7B" w14:textId="77777777" w:rsidR="00786C08" w:rsidRDefault="00786C08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48% were living full-time in their felt gender, 30% part-time, 22% not living in felt </w:t>
      </w:r>
    </w:p>
    <w:p w14:paraId="20C56FAE" w14:textId="77777777" w:rsidR="00786C08" w:rsidRDefault="00786C08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>gender at all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515A3290" w14:textId="77777777" w:rsidR="00786C08" w:rsidRDefault="00786C08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59% became aware their gender did not match their bodies before age of 10 – </w:t>
      </w:r>
    </w:p>
    <w:p w14:paraId="0C529BAD" w14:textId="77777777" w:rsidR="00786C08" w:rsidRDefault="00786C08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>Approximately 25% completed medical transition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582AFBC3" w14:textId="77777777" w:rsidR="00582382" w:rsidRPr="00582382" w:rsidRDefault="00786C08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Almost all had experiences of transphobia an</w:t>
      </w:r>
      <w:r w:rsidR="00445419">
        <w:rPr>
          <w:sz w:val="24"/>
          <w:szCs w:val="24"/>
        </w:rPr>
        <w:t>d discrimination.</w:t>
      </w:r>
    </w:p>
    <w:p w14:paraId="04093F5C" w14:textId="77777777" w:rsidR="00786C08" w:rsidRPr="00C83BA2" w:rsidRDefault="00786C08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71D065E4" w14:textId="77777777" w:rsidR="00582382" w:rsidRDefault="00582382" w:rsidP="000E4943">
      <w:pPr>
        <w:pStyle w:val="Heading1"/>
      </w:pPr>
      <w:r w:rsidRPr="00C83BA2">
        <w:t>Gender Roles and Stereotypes</w:t>
      </w:r>
    </w:p>
    <w:p w14:paraId="62E1C1E1" w14:textId="77777777" w:rsidR="00E41F73" w:rsidRPr="00C83BA2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9D7BDDE" w14:textId="77777777" w:rsidR="00C83BA2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Stereotype </w:t>
      </w:r>
    </w:p>
    <w:p w14:paraId="349B9B0E" w14:textId="292FAEE1" w:rsidR="00C83BA2" w:rsidRDefault="00C83BA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</w:t>
      </w:r>
      <w:r w:rsidR="00491580">
        <w:rPr>
          <w:sz w:val="24"/>
          <w:szCs w:val="24"/>
        </w:rPr>
        <w:t>Definition:</w:t>
      </w:r>
      <w:r w:rsidR="00582382" w:rsidRPr="00582382">
        <w:rPr>
          <w:sz w:val="24"/>
          <w:szCs w:val="24"/>
        </w:rPr>
        <w:t xml:space="preserve"> </w:t>
      </w:r>
      <w:r w:rsidR="007C5911">
        <w:rPr>
          <w:sz w:val="24"/>
          <w:szCs w:val="24"/>
        </w:rPr>
        <w:t>a fixed, conventional idea about a group of people</w:t>
      </w:r>
    </w:p>
    <w:p w14:paraId="509844C6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7C932DDA" w14:textId="77777777" w:rsidR="00C83BA2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>• Gender Roles</w:t>
      </w:r>
    </w:p>
    <w:p w14:paraId="355300CD" w14:textId="5E10659C" w:rsidR="00582382" w:rsidRPr="00582382" w:rsidRDefault="00C83BA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</w:t>
      </w:r>
      <w:r w:rsidR="00491580">
        <w:rPr>
          <w:sz w:val="24"/>
          <w:szCs w:val="24"/>
        </w:rPr>
        <w:t>Definition:</w:t>
      </w:r>
      <w:r w:rsidR="007C5911">
        <w:rPr>
          <w:sz w:val="24"/>
          <w:szCs w:val="24"/>
        </w:rPr>
        <w:t xml:space="preserve"> complex clusters of ways males and females are expected to behave </w:t>
      </w:r>
    </w:p>
    <w:p w14:paraId="4C529502" w14:textId="77777777" w:rsidR="00E41F73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72B5415" w14:textId="77777777" w:rsidR="00582382" w:rsidRDefault="00582382" w:rsidP="000E4943">
      <w:pPr>
        <w:pStyle w:val="Heading1"/>
      </w:pPr>
      <w:r w:rsidRPr="00C83BA2">
        <w:t>Sexism</w:t>
      </w:r>
    </w:p>
    <w:p w14:paraId="744561BF" w14:textId="77777777" w:rsidR="00E41F73" w:rsidRPr="00C83BA2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4C3DE77" w14:textId="77777777" w:rsidR="00C83BA2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Sexism </w:t>
      </w:r>
    </w:p>
    <w:p w14:paraId="093A3B4C" w14:textId="71575C4A" w:rsidR="00C83BA2" w:rsidRDefault="00C83BA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</w:t>
      </w:r>
      <w:r w:rsidR="00491580">
        <w:rPr>
          <w:sz w:val="24"/>
          <w:szCs w:val="24"/>
        </w:rPr>
        <w:t>Definition:</w:t>
      </w:r>
      <w:r w:rsidR="007C5911">
        <w:rPr>
          <w:sz w:val="24"/>
          <w:szCs w:val="24"/>
        </w:rPr>
        <w:t xml:space="preserve"> the prejudgment that a person will process certain traits because of gender </w:t>
      </w:r>
    </w:p>
    <w:p w14:paraId="1A0191B4" w14:textId="77777777" w:rsidR="00C83BA2" w:rsidRDefault="00C83BA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May lead us to interpret the same behaviour in different ways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493F579E" w14:textId="77777777" w:rsidR="00C83BA2" w:rsidRDefault="00C83BA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Children develop stereotypes about “men’s work” and “women’s work”. </w:t>
      </w:r>
    </w:p>
    <w:p w14:paraId="1E112F34" w14:textId="77777777" w:rsidR="00C83BA2" w:rsidRDefault="00C83BA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Psychologically damaging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144C9976" w14:textId="77777777" w:rsidR="00C83BA2" w:rsidRDefault="00C83BA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Some progress has been made with respect to gender equality in Canadian society; </w:t>
      </w:r>
    </w:p>
    <w:p w14:paraId="59A806DA" w14:textId="77777777" w:rsidR="00582382" w:rsidRPr="00582382" w:rsidRDefault="00C83BA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582382" w:rsidRPr="00582382">
        <w:rPr>
          <w:sz w:val="24"/>
          <w:szCs w:val="24"/>
        </w:rPr>
        <w:t xml:space="preserve">the feminist movement in Canada has played </w:t>
      </w:r>
      <w:r>
        <w:rPr>
          <w:sz w:val="24"/>
          <w:szCs w:val="24"/>
        </w:rPr>
        <w:t xml:space="preserve">a major role in this. </w:t>
      </w:r>
    </w:p>
    <w:p w14:paraId="1E1BC1DF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29E95856" w14:textId="77777777" w:rsidR="004355CF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Gender Roles and Aggression </w:t>
      </w:r>
    </w:p>
    <w:p w14:paraId="77EEAA4A" w14:textId="77777777" w:rsidR="00445419" w:rsidRDefault="004355C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In most studies, males have been found to behave more aggressively than females. </w:t>
      </w:r>
    </w:p>
    <w:p w14:paraId="1A07CAED" w14:textId="77777777" w:rsidR="004355CF" w:rsidRDefault="00445419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Aggression seems to have increased among girls in recent years. </w:t>
      </w:r>
    </w:p>
    <w:p w14:paraId="3800AB42" w14:textId="77777777" w:rsidR="004355CF" w:rsidRDefault="004355C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Bullying in both genders in elementary school is highly predictive of aggression in later </w:t>
      </w:r>
      <w:r>
        <w:rPr>
          <w:sz w:val="24"/>
          <w:szCs w:val="24"/>
        </w:rPr>
        <w:t xml:space="preserve"> </w:t>
      </w:r>
    </w:p>
    <w:p w14:paraId="0CB6CF8F" w14:textId="77777777" w:rsidR="00582382" w:rsidRPr="00582382" w:rsidRDefault="004355C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582382" w:rsidRPr="00582382">
        <w:rPr>
          <w:sz w:val="24"/>
          <w:szCs w:val="24"/>
        </w:rPr>
        <w:t>dating relationships.</w:t>
      </w:r>
    </w:p>
    <w:p w14:paraId="5C45467D" w14:textId="77777777" w:rsidR="00E41F73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8AE0352" w14:textId="77777777" w:rsidR="00582382" w:rsidRDefault="00582382" w:rsidP="000E4943">
      <w:pPr>
        <w:pStyle w:val="Heading1"/>
      </w:pPr>
      <w:r w:rsidRPr="004355CF">
        <w:t>Gender Typing</w:t>
      </w:r>
    </w:p>
    <w:p w14:paraId="76C25FCA" w14:textId="77777777" w:rsidR="00E41F73" w:rsidRPr="004355CF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9E1C404" w14:textId="77777777" w:rsidR="00E41F73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>• Gender Typing</w:t>
      </w:r>
    </w:p>
    <w:p w14:paraId="05299C35" w14:textId="6AB08120" w:rsidR="00582382" w:rsidRPr="00582382" w:rsidRDefault="00582382" w:rsidP="00AA115C">
      <w:pPr>
        <w:spacing w:after="0" w:line="240" w:lineRule="auto"/>
        <w:ind w:left="720" w:firstLine="60"/>
        <w:rPr>
          <w:sz w:val="24"/>
          <w:szCs w:val="24"/>
        </w:rPr>
      </w:pPr>
      <w:r w:rsidRPr="00582382">
        <w:rPr>
          <w:sz w:val="24"/>
          <w:szCs w:val="24"/>
        </w:rPr>
        <w:t xml:space="preserve">– </w:t>
      </w:r>
      <w:r w:rsidR="00491580">
        <w:rPr>
          <w:sz w:val="24"/>
          <w:szCs w:val="24"/>
        </w:rPr>
        <w:t>Definition:</w:t>
      </w:r>
      <w:r w:rsidR="00F153E8">
        <w:rPr>
          <w:sz w:val="24"/>
          <w:szCs w:val="24"/>
        </w:rPr>
        <w:t xml:space="preserve"> the process by which a child </w:t>
      </w:r>
      <w:r w:rsidR="00AA115C">
        <w:rPr>
          <w:sz w:val="24"/>
          <w:szCs w:val="24"/>
        </w:rPr>
        <w:t>acquires</w:t>
      </w:r>
      <w:r w:rsidR="00F153E8">
        <w:rPr>
          <w:sz w:val="24"/>
          <w:szCs w:val="24"/>
        </w:rPr>
        <w:t xml:space="preserve"> </w:t>
      </w:r>
      <w:r w:rsidR="00AA115C">
        <w:rPr>
          <w:sz w:val="24"/>
          <w:szCs w:val="24"/>
        </w:rPr>
        <w:t xml:space="preserve">behaviours deemed appropriate for his or her gender </w:t>
      </w:r>
    </w:p>
    <w:p w14:paraId="285A4D0F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2B4B0DF2" w14:textId="77777777" w:rsidR="004355CF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Biological Perspectives </w:t>
      </w:r>
    </w:p>
    <w:p w14:paraId="7962BA0D" w14:textId="77777777" w:rsidR="004355CF" w:rsidRDefault="004355C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Tend to focus on the roles of genetic and prenatal influences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5B888D51" w14:textId="77777777" w:rsidR="004355CF" w:rsidRDefault="004355C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• The evolutionary perspective </w:t>
      </w:r>
    </w:p>
    <w:p w14:paraId="20A23B5D" w14:textId="77777777" w:rsidR="004355CF" w:rsidRDefault="004355C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–Men’s role as hunters and warriors and women’s roles as caregivers and </w:t>
      </w:r>
    </w:p>
    <w:p w14:paraId="0ACC1796" w14:textId="77777777" w:rsidR="004355CF" w:rsidRDefault="004355C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582382" w:rsidRPr="00582382">
        <w:rPr>
          <w:sz w:val="24"/>
          <w:szCs w:val="24"/>
        </w:rPr>
        <w:t xml:space="preserve">gatherers are carried forward in our genes. </w:t>
      </w:r>
    </w:p>
    <w:p w14:paraId="52B17CD4" w14:textId="56A1F204" w:rsidR="00582382" w:rsidRDefault="004355CF" w:rsidP="0049158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–Has been criticized for </w:t>
      </w:r>
      <w:r w:rsidR="00AA115C">
        <w:rPr>
          <w:sz w:val="24"/>
          <w:szCs w:val="24"/>
        </w:rPr>
        <w:t>its stereotypical gender roles</w:t>
      </w:r>
    </w:p>
    <w:p w14:paraId="7E0EB8B7" w14:textId="77777777" w:rsidR="00445419" w:rsidRPr="00582382" w:rsidRDefault="00445419" w:rsidP="00E41F73">
      <w:pPr>
        <w:spacing w:after="0" w:line="240" w:lineRule="auto"/>
        <w:rPr>
          <w:sz w:val="24"/>
          <w:szCs w:val="24"/>
        </w:rPr>
      </w:pPr>
    </w:p>
    <w:p w14:paraId="15D12D4F" w14:textId="77777777" w:rsidR="008D6562" w:rsidRDefault="008D656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Prenatal brain organization </w:t>
      </w:r>
    </w:p>
    <w:p w14:paraId="14C3E7AC" w14:textId="77777777" w:rsidR="008D6562" w:rsidRDefault="008D656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• Prenatal sex hormones may masculinize or feminize the brain by creating </w:t>
      </w:r>
    </w:p>
    <w:p w14:paraId="3A9B7F43" w14:textId="77777777" w:rsidR="008D6562" w:rsidRDefault="008D656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582382" w:rsidRPr="00582382">
        <w:rPr>
          <w:sz w:val="24"/>
          <w:szCs w:val="24"/>
        </w:rPr>
        <w:t xml:space="preserve">predispositions that are consistent with gender role stereotypes. </w:t>
      </w:r>
    </w:p>
    <w:p w14:paraId="7A6DF5A4" w14:textId="77777777" w:rsidR="008D6562" w:rsidRDefault="008D656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One study found that sex differences in toy interest emerge earlier than self-</w:t>
      </w:r>
    </w:p>
    <w:p w14:paraId="67759FA5" w14:textId="77777777" w:rsidR="00582382" w:rsidRPr="00582382" w:rsidRDefault="008D656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582382" w:rsidRPr="00582382">
        <w:rPr>
          <w:sz w:val="24"/>
          <w:szCs w:val="24"/>
        </w:rPr>
        <w:t>awareness of one’s sex.</w:t>
      </w:r>
    </w:p>
    <w:p w14:paraId="267A5B94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3F18000D" w14:textId="77777777" w:rsidR="008D6562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>• Psychological Perspectives</w:t>
      </w:r>
    </w:p>
    <w:p w14:paraId="16C6D0E9" w14:textId="77777777" w:rsidR="008D6562" w:rsidRDefault="008D656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 – Psychoanalytic Theory (Freud) </w:t>
      </w:r>
    </w:p>
    <w:p w14:paraId="64493A7B" w14:textId="77777777" w:rsidR="008D6562" w:rsidRDefault="008D656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• Gender typing is explained in terms of </w:t>
      </w:r>
      <w:r w:rsidRPr="00582382">
        <w:rPr>
          <w:sz w:val="24"/>
          <w:szCs w:val="24"/>
        </w:rPr>
        <w:t>identification</w:t>
      </w:r>
      <w:r w:rsidR="00582382" w:rsidRPr="00582382">
        <w:rPr>
          <w:sz w:val="24"/>
          <w:szCs w:val="24"/>
        </w:rPr>
        <w:t xml:space="preserve">. </w:t>
      </w:r>
    </w:p>
    <w:p w14:paraId="68557798" w14:textId="77777777" w:rsidR="008D6562" w:rsidRDefault="008D656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• Appropriate gender typing requires boys to come to identify with their fathers </w:t>
      </w:r>
    </w:p>
    <w:p w14:paraId="31D9E62D" w14:textId="77777777" w:rsidR="008D6562" w:rsidRDefault="008D656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582382" w:rsidRPr="00582382">
        <w:rPr>
          <w:sz w:val="24"/>
          <w:szCs w:val="24"/>
        </w:rPr>
        <w:t xml:space="preserve">and girls with their mothers. </w:t>
      </w:r>
    </w:p>
    <w:p w14:paraId="0F600BAA" w14:textId="77777777" w:rsidR="008D6562" w:rsidRDefault="008D656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Oedipus complex</w:t>
      </w:r>
    </w:p>
    <w:p w14:paraId="72AC3EE3" w14:textId="2433DE2A" w:rsidR="00582382" w:rsidRDefault="00491580" w:rsidP="00AA115C">
      <w:pPr>
        <w:spacing w:after="0" w:line="240" w:lineRule="auto"/>
        <w:ind w:left="2160" w:firstLine="60"/>
        <w:rPr>
          <w:sz w:val="24"/>
          <w:szCs w:val="24"/>
        </w:rPr>
      </w:pPr>
      <w:r>
        <w:rPr>
          <w:sz w:val="24"/>
          <w:szCs w:val="24"/>
        </w:rPr>
        <w:t>–Definition:</w:t>
      </w:r>
      <w:r w:rsidR="00AA115C">
        <w:rPr>
          <w:sz w:val="24"/>
          <w:szCs w:val="24"/>
        </w:rPr>
        <w:t xml:space="preserve"> in psychoanalytic theory, a conflict of the phallic stage in which the boy wishes to possess his mother sexually and perceives his father as a rival for her love</w:t>
      </w:r>
    </w:p>
    <w:p w14:paraId="54F58B44" w14:textId="77777777" w:rsidR="00445419" w:rsidRPr="00582382" w:rsidRDefault="00445419" w:rsidP="00E41F73">
      <w:pPr>
        <w:spacing w:after="0" w:line="240" w:lineRule="auto"/>
        <w:rPr>
          <w:sz w:val="24"/>
          <w:szCs w:val="24"/>
        </w:rPr>
      </w:pPr>
    </w:p>
    <w:p w14:paraId="6AEC92D5" w14:textId="77777777" w:rsidR="008D6562" w:rsidRDefault="008D656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582382" w:rsidRPr="00582382">
        <w:rPr>
          <w:sz w:val="24"/>
          <w:szCs w:val="24"/>
        </w:rPr>
        <w:t xml:space="preserve">– Social-Cognitive Theory </w:t>
      </w:r>
    </w:p>
    <w:p w14:paraId="10C9DB22" w14:textId="77777777" w:rsidR="008B101F" w:rsidRDefault="008D656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• Explains gender-typed behaviour in terms of processes such as observational </w:t>
      </w:r>
    </w:p>
    <w:p w14:paraId="2AE8749B" w14:textId="77777777" w:rsidR="008D6562" w:rsidRDefault="008B101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582382" w:rsidRPr="00582382">
        <w:rPr>
          <w:sz w:val="24"/>
          <w:szCs w:val="24"/>
        </w:rPr>
        <w:t>learning, identification, and socialization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32CE1C33" w14:textId="77777777" w:rsidR="008D6562" w:rsidRDefault="008D656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Socialization</w:t>
      </w:r>
    </w:p>
    <w:p w14:paraId="281CABB8" w14:textId="07041C66" w:rsidR="008D6562" w:rsidRDefault="00582382" w:rsidP="00AA115C">
      <w:pPr>
        <w:spacing w:after="0" w:line="240" w:lineRule="auto"/>
        <w:ind w:left="2160"/>
        <w:rPr>
          <w:sz w:val="24"/>
          <w:szCs w:val="24"/>
        </w:rPr>
      </w:pPr>
      <w:r w:rsidRPr="00582382">
        <w:rPr>
          <w:sz w:val="24"/>
          <w:szCs w:val="24"/>
        </w:rPr>
        <w:t>–</w:t>
      </w:r>
      <w:r w:rsidR="00491580">
        <w:rPr>
          <w:sz w:val="24"/>
          <w:szCs w:val="24"/>
        </w:rPr>
        <w:t>Definition:</w:t>
      </w:r>
      <w:r w:rsidR="00AA115C">
        <w:rPr>
          <w:sz w:val="24"/>
          <w:szCs w:val="24"/>
        </w:rPr>
        <w:t xml:space="preserve"> the process by which an individual is guided into socially acceptable behaviour patterns though information, rewards and punishments</w:t>
      </w:r>
    </w:p>
    <w:p w14:paraId="6EF4677D" w14:textId="77777777" w:rsidR="008B101F" w:rsidRDefault="008D6562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–Parents are key agents of socialization: parental roles in gender typing </w:t>
      </w:r>
    </w:p>
    <w:p w14:paraId="12ADA32A" w14:textId="43C23BB6" w:rsidR="00445419" w:rsidRDefault="008B101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582382" w:rsidRPr="00582382">
        <w:rPr>
          <w:sz w:val="24"/>
          <w:szCs w:val="24"/>
        </w:rPr>
        <w:t>are changing</w:t>
      </w:r>
      <w:r w:rsidR="007574EE">
        <w:rPr>
          <w:sz w:val="24"/>
          <w:szCs w:val="24"/>
        </w:rPr>
        <w:t>.</w:t>
      </w:r>
    </w:p>
    <w:p w14:paraId="2A593BF4" w14:textId="77777777" w:rsidR="00491580" w:rsidRDefault="00491580" w:rsidP="00E41F73">
      <w:pPr>
        <w:spacing w:after="0" w:line="240" w:lineRule="auto"/>
        <w:rPr>
          <w:sz w:val="24"/>
          <w:szCs w:val="24"/>
        </w:rPr>
      </w:pPr>
    </w:p>
    <w:p w14:paraId="3C5DD43C" w14:textId="77777777" w:rsidR="008B101F" w:rsidRDefault="008B101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Cognitive-Developmental Theory </w:t>
      </w:r>
    </w:p>
    <w:p w14:paraId="76A3DE68" w14:textId="77777777" w:rsidR="008B101F" w:rsidRDefault="008B101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• Children play an active role in gender typing through the formation of schemas </w:t>
      </w:r>
    </w:p>
    <w:p w14:paraId="0798291B" w14:textId="77777777" w:rsidR="008B101F" w:rsidRDefault="008B101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582382" w:rsidRPr="00582382">
        <w:rPr>
          <w:sz w:val="24"/>
          <w:szCs w:val="24"/>
        </w:rPr>
        <w:t>about gender</w:t>
      </w:r>
      <w:r w:rsidR="007574EE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736DA4E2" w14:textId="77777777" w:rsidR="008B101F" w:rsidRDefault="008B101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• Schema </w:t>
      </w:r>
    </w:p>
    <w:p w14:paraId="505B5528" w14:textId="5AC21D93" w:rsidR="008B101F" w:rsidRDefault="00582382" w:rsidP="00AA115C">
      <w:pPr>
        <w:spacing w:after="0" w:line="240" w:lineRule="auto"/>
        <w:ind w:left="2160"/>
        <w:rPr>
          <w:sz w:val="24"/>
          <w:szCs w:val="24"/>
        </w:rPr>
      </w:pPr>
      <w:r w:rsidRPr="00582382">
        <w:rPr>
          <w:sz w:val="24"/>
          <w:szCs w:val="24"/>
        </w:rPr>
        <w:t>–</w:t>
      </w:r>
      <w:r w:rsidR="00491580">
        <w:rPr>
          <w:sz w:val="24"/>
          <w:szCs w:val="24"/>
        </w:rPr>
        <w:t>Definition:</w:t>
      </w:r>
      <w:r w:rsidR="00AA115C">
        <w:rPr>
          <w:sz w:val="24"/>
          <w:szCs w:val="24"/>
        </w:rPr>
        <w:t xml:space="preserve"> a concept or a way of interpreting experience or processing information</w:t>
      </w:r>
    </w:p>
    <w:p w14:paraId="5ADEBE77" w14:textId="77777777" w:rsidR="00445419" w:rsidRDefault="00445419" w:rsidP="00E41F73">
      <w:pPr>
        <w:spacing w:after="0" w:line="240" w:lineRule="auto"/>
        <w:rPr>
          <w:sz w:val="24"/>
          <w:szCs w:val="24"/>
        </w:rPr>
      </w:pPr>
    </w:p>
    <w:p w14:paraId="2E3DBA64" w14:textId="77777777" w:rsidR="008B101F" w:rsidRDefault="008B101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• Gender stability </w:t>
      </w:r>
    </w:p>
    <w:p w14:paraId="11245C08" w14:textId="1B1EA9F0" w:rsidR="00582382" w:rsidRDefault="00582382" w:rsidP="003C4400">
      <w:pPr>
        <w:spacing w:after="0" w:line="240" w:lineRule="auto"/>
        <w:ind w:left="2160"/>
        <w:rPr>
          <w:sz w:val="24"/>
          <w:szCs w:val="24"/>
        </w:rPr>
      </w:pPr>
      <w:r w:rsidRPr="00582382">
        <w:rPr>
          <w:sz w:val="24"/>
          <w:szCs w:val="24"/>
        </w:rPr>
        <w:t>–</w:t>
      </w:r>
      <w:r w:rsidR="00491580">
        <w:rPr>
          <w:sz w:val="24"/>
          <w:szCs w:val="24"/>
        </w:rPr>
        <w:t>Definition:</w:t>
      </w:r>
      <w:r w:rsidR="00AA115C">
        <w:rPr>
          <w:sz w:val="24"/>
          <w:szCs w:val="24"/>
        </w:rPr>
        <w:t xml:space="preserve"> the concept that people </w:t>
      </w:r>
      <w:r w:rsidR="003F6CF6">
        <w:rPr>
          <w:sz w:val="24"/>
          <w:szCs w:val="24"/>
        </w:rPr>
        <w:t xml:space="preserve">retain their genders for a lifetime </w:t>
      </w:r>
      <w:r w:rsidR="003C4400">
        <w:rPr>
          <w:sz w:val="24"/>
          <w:szCs w:val="24"/>
        </w:rPr>
        <w:t xml:space="preserve">by age 4-5 </w:t>
      </w:r>
    </w:p>
    <w:p w14:paraId="3AEB603F" w14:textId="77777777" w:rsidR="00445419" w:rsidRPr="00582382" w:rsidRDefault="00445419" w:rsidP="00E41F73">
      <w:pPr>
        <w:spacing w:after="0" w:line="240" w:lineRule="auto"/>
        <w:rPr>
          <w:sz w:val="24"/>
          <w:szCs w:val="24"/>
        </w:rPr>
      </w:pPr>
    </w:p>
    <w:p w14:paraId="72D81358" w14:textId="77777777" w:rsidR="008B101F" w:rsidRDefault="008B101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• Gender constancy </w:t>
      </w:r>
    </w:p>
    <w:p w14:paraId="666B1B97" w14:textId="2F8131E4" w:rsidR="008B101F" w:rsidRDefault="00582382" w:rsidP="003F6CF6">
      <w:pPr>
        <w:spacing w:after="0" w:line="240" w:lineRule="auto"/>
        <w:ind w:left="2160"/>
        <w:rPr>
          <w:sz w:val="24"/>
          <w:szCs w:val="24"/>
        </w:rPr>
      </w:pPr>
      <w:r w:rsidRPr="00582382">
        <w:rPr>
          <w:sz w:val="24"/>
          <w:szCs w:val="24"/>
        </w:rPr>
        <w:t>–</w:t>
      </w:r>
      <w:r w:rsidR="00491580">
        <w:rPr>
          <w:sz w:val="24"/>
          <w:szCs w:val="24"/>
        </w:rPr>
        <w:t>Definition:</w:t>
      </w:r>
      <w:r w:rsidR="003F6CF6">
        <w:rPr>
          <w:sz w:val="24"/>
          <w:szCs w:val="24"/>
        </w:rPr>
        <w:t xml:space="preserve"> the concept that peoples genders do no change even if they alter their dress or behaviour </w:t>
      </w:r>
    </w:p>
    <w:p w14:paraId="360E5D2D" w14:textId="24189208" w:rsidR="008B101F" w:rsidRDefault="008B101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–Achieved by age </w:t>
      </w:r>
      <w:r w:rsidR="00DD27C5">
        <w:rPr>
          <w:sz w:val="24"/>
          <w:szCs w:val="24"/>
        </w:rPr>
        <w:t>7 or 8</w:t>
      </w:r>
    </w:p>
    <w:p w14:paraId="601961B6" w14:textId="77777777" w:rsidR="00445419" w:rsidRDefault="00445419" w:rsidP="00E41F73">
      <w:pPr>
        <w:spacing w:after="0" w:line="240" w:lineRule="auto"/>
        <w:rPr>
          <w:sz w:val="24"/>
          <w:szCs w:val="24"/>
        </w:rPr>
      </w:pPr>
    </w:p>
    <w:p w14:paraId="48C65F34" w14:textId="77777777" w:rsidR="008B101F" w:rsidRDefault="008B101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 • Children are motivated to behave in gender appropriate ways once they’ve </w:t>
      </w:r>
    </w:p>
    <w:p w14:paraId="7D3F30CB" w14:textId="77777777" w:rsidR="00582382" w:rsidRDefault="008B101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582382" w:rsidRPr="00582382">
        <w:rPr>
          <w:sz w:val="24"/>
          <w:szCs w:val="24"/>
        </w:rPr>
        <w:t>established the concepts of gender stability and gender constancy.</w:t>
      </w:r>
    </w:p>
    <w:p w14:paraId="7C3FD2F4" w14:textId="77777777" w:rsidR="00445419" w:rsidRPr="00582382" w:rsidRDefault="00445419" w:rsidP="00E41F73">
      <w:pPr>
        <w:spacing w:after="0" w:line="240" w:lineRule="auto"/>
        <w:rPr>
          <w:sz w:val="24"/>
          <w:szCs w:val="24"/>
        </w:rPr>
      </w:pPr>
    </w:p>
    <w:p w14:paraId="378CDA8B" w14:textId="77777777" w:rsidR="008B101F" w:rsidRDefault="008B101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Gender-Schema Theory </w:t>
      </w:r>
    </w:p>
    <w:p w14:paraId="31A8E2BC" w14:textId="77777777" w:rsidR="008B101F" w:rsidRDefault="008B101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• Children develop gender schemas as a means of organizing their perceptions of </w:t>
      </w:r>
    </w:p>
    <w:p w14:paraId="370F10C7" w14:textId="77777777" w:rsidR="008B101F" w:rsidRDefault="008B101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582382" w:rsidRPr="00582382">
        <w:rPr>
          <w:sz w:val="24"/>
          <w:szCs w:val="24"/>
        </w:rPr>
        <w:t xml:space="preserve">the world. </w:t>
      </w:r>
    </w:p>
    <w:p w14:paraId="58036AE6" w14:textId="77777777" w:rsidR="008B101F" w:rsidRDefault="008B101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• Gender schema </w:t>
      </w:r>
    </w:p>
    <w:p w14:paraId="1628D3C5" w14:textId="37CFDC9D" w:rsidR="008B101F" w:rsidRDefault="00582382" w:rsidP="000C3C72">
      <w:pPr>
        <w:spacing w:after="0" w:line="240" w:lineRule="auto"/>
        <w:ind w:left="2160"/>
        <w:rPr>
          <w:sz w:val="24"/>
          <w:szCs w:val="24"/>
        </w:rPr>
      </w:pPr>
      <w:r w:rsidRPr="00582382">
        <w:rPr>
          <w:sz w:val="24"/>
          <w:szCs w:val="24"/>
        </w:rPr>
        <w:t>–</w:t>
      </w:r>
      <w:r w:rsidR="00491580">
        <w:rPr>
          <w:sz w:val="24"/>
          <w:szCs w:val="24"/>
        </w:rPr>
        <w:t>Definition</w:t>
      </w:r>
      <w:r w:rsidR="00DD27C5">
        <w:rPr>
          <w:sz w:val="24"/>
          <w:szCs w:val="24"/>
        </w:rPr>
        <w:t xml:space="preserve">: a cluster of mental </w:t>
      </w:r>
      <w:r w:rsidR="000C3C72">
        <w:rPr>
          <w:sz w:val="24"/>
          <w:szCs w:val="24"/>
        </w:rPr>
        <w:t>representations</w:t>
      </w:r>
      <w:r w:rsidR="00DD27C5">
        <w:rPr>
          <w:sz w:val="24"/>
          <w:szCs w:val="24"/>
        </w:rPr>
        <w:t xml:space="preserve"> about male and female phy</w:t>
      </w:r>
      <w:r w:rsidR="000C3C72">
        <w:rPr>
          <w:sz w:val="24"/>
          <w:szCs w:val="24"/>
        </w:rPr>
        <w:t xml:space="preserve">sical qualities, behaviours and personality traits </w:t>
      </w:r>
    </w:p>
    <w:p w14:paraId="3750FAB8" w14:textId="77777777" w:rsidR="00445419" w:rsidRDefault="00445419" w:rsidP="00E41F73">
      <w:pPr>
        <w:spacing w:after="0" w:line="240" w:lineRule="auto"/>
        <w:rPr>
          <w:sz w:val="24"/>
          <w:szCs w:val="24"/>
        </w:rPr>
      </w:pPr>
    </w:p>
    <w:p w14:paraId="38AF29A1" w14:textId="77777777" w:rsidR="008B101F" w:rsidRDefault="008B101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• Gender gains prominence as an organizing construct because of society’s </w:t>
      </w:r>
    </w:p>
    <w:p w14:paraId="32DCD596" w14:textId="77777777" w:rsidR="00582382" w:rsidRPr="00582382" w:rsidRDefault="008B101F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582382" w:rsidRPr="00582382">
        <w:rPr>
          <w:sz w:val="24"/>
          <w:szCs w:val="24"/>
        </w:rPr>
        <w:t>emphasis on it.</w:t>
      </w:r>
    </w:p>
    <w:p w14:paraId="5CFABC00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1A0B240B" w14:textId="77777777" w:rsidR="00DA2843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Gender roles affect sexual behaviour </w:t>
      </w:r>
    </w:p>
    <w:p w14:paraId="38727DE2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Traditional Sexual Script</w:t>
      </w:r>
    </w:p>
    <w:p w14:paraId="1B54104F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 • A sexual script based on stereotypical standards for sexual behaviour that </w:t>
      </w:r>
    </w:p>
    <w:p w14:paraId="03026BF0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582382" w:rsidRPr="00582382">
        <w:rPr>
          <w:sz w:val="24"/>
          <w:szCs w:val="24"/>
        </w:rPr>
        <w:t xml:space="preserve">dictates that males take an assertive and active role in heterosexual interaction </w:t>
      </w:r>
    </w:p>
    <w:p w14:paraId="0EF3835F" w14:textId="77777777" w:rsidR="00582382" w:rsidRPr="00582382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582382" w:rsidRPr="00582382">
        <w:rPr>
          <w:sz w:val="24"/>
          <w:szCs w:val="24"/>
        </w:rPr>
        <w:t xml:space="preserve">while women take a receptive and passive role. </w:t>
      </w:r>
    </w:p>
    <w:p w14:paraId="2F039B4C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582382" w:rsidRPr="00582382">
        <w:rPr>
          <w:sz w:val="24"/>
          <w:szCs w:val="24"/>
        </w:rPr>
        <w:t xml:space="preserve">– Children learn at an early age that men usually approach women and initiate sexual </w:t>
      </w:r>
    </w:p>
    <w:p w14:paraId="38697D8A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582382" w:rsidRPr="00582382">
        <w:rPr>
          <w:sz w:val="24"/>
          <w:szCs w:val="24"/>
        </w:rPr>
        <w:t>encounters, whereas women serve as the gatekeepers in romantic relationships.</w:t>
      </w:r>
    </w:p>
    <w:p w14:paraId="4201E32F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Embedded in the larger stereotype that men are sexually aggressive and women are </w:t>
      </w:r>
    </w:p>
    <w:p w14:paraId="5D7569EC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582382" w:rsidRPr="00582382">
        <w:rPr>
          <w:sz w:val="24"/>
          <w:szCs w:val="24"/>
        </w:rPr>
        <w:t>sexually passive</w:t>
      </w:r>
      <w:r w:rsidR="00FF1BD4">
        <w:rPr>
          <w:sz w:val="24"/>
          <w:szCs w:val="24"/>
        </w:rPr>
        <w:t>.</w:t>
      </w:r>
    </w:p>
    <w:p w14:paraId="7C6D797E" w14:textId="77777777" w:rsidR="00582382" w:rsidRPr="00582382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Men expected to have a h</w:t>
      </w:r>
      <w:r>
        <w:rPr>
          <w:sz w:val="24"/>
          <w:szCs w:val="24"/>
        </w:rPr>
        <w:t>igher number of sexual partners</w:t>
      </w:r>
      <w:r w:rsidR="00FF1BD4">
        <w:rPr>
          <w:sz w:val="24"/>
          <w:szCs w:val="24"/>
        </w:rPr>
        <w:t>.</w:t>
      </w:r>
    </w:p>
    <w:p w14:paraId="0EDAD328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2443A5C7" w14:textId="5DEDB28A" w:rsidR="00491580" w:rsidRDefault="00582382" w:rsidP="000C3C72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Gendered sexual stereotypes </w:t>
      </w:r>
    </w:p>
    <w:p w14:paraId="17EDA0D1" w14:textId="5D45753A" w:rsidR="000C3C72" w:rsidRDefault="000C3C72" w:rsidP="000C3C72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Men sexually aggressive where women are passive </w:t>
      </w:r>
    </w:p>
    <w:p w14:paraId="72733664" w14:textId="4CAF0949" w:rsidR="000C3C72" w:rsidRDefault="000C3C72" w:rsidP="000C3C72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Men expected to have more sex partners then women</w:t>
      </w:r>
    </w:p>
    <w:p w14:paraId="1BDF3E2C" w14:textId="6DC5B99E" w:rsidR="000C3C72" w:rsidRPr="00FD03BC" w:rsidRDefault="000C3C72" w:rsidP="00FD03BC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Men are expected to initiate sexual encounters and dictate all the moves after</w:t>
      </w:r>
      <w:r w:rsidR="00FD03BC">
        <w:rPr>
          <w:sz w:val="24"/>
          <w:szCs w:val="24"/>
        </w:rPr>
        <w:t xml:space="preserve">. </w:t>
      </w:r>
      <w:r w:rsidRPr="00FD03BC">
        <w:rPr>
          <w:sz w:val="24"/>
          <w:szCs w:val="24"/>
        </w:rPr>
        <w:t xml:space="preserve">Women are supposed to let men determine choice timing and sequence of sex positions and techniques </w:t>
      </w:r>
    </w:p>
    <w:p w14:paraId="34465FEE" w14:textId="691CA3BB" w:rsidR="000C3C72" w:rsidRDefault="000C3C72" w:rsidP="000C3C72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Men are expected to take the lead in bringing their partners to orgasm, expected t</w:t>
      </w:r>
      <w:r w:rsidR="00FD03BC">
        <w:rPr>
          <w:sz w:val="24"/>
          <w:szCs w:val="24"/>
        </w:rPr>
        <w:t xml:space="preserve">o </w:t>
      </w:r>
      <w:r>
        <w:rPr>
          <w:sz w:val="24"/>
          <w:szCs w:val="24"/>
        </w:rPr>
        <w:t xml:space="preserve">be natural experts </w:t>
      </w:r>
    </w:p>
    <w:p w14:paraId="1A42BC55" w14:textId="2EECD9C6" w:rsidR="00FD03BC" w:rsidRPr="000C3C72" w:rsidRDefault="00FD03BC" w:rsidP="000C3C72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Believed the men to be easily aroused and that women don’t share a natural interest in sex</w:t>
      </w:r>
    </w:p>
    <w:p w14:paraId="523B80CF" w14:textId="77777777" w:rsidR="00582382" w:rsidRPr="00582382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Gender roles in Western culture have evolved in recent decades.</w:t>
      </w:r>
    </w:p>
    <w:p w14:paraId="4FC963E8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7C0AABE5" w14:textId="77777777" w:rsidR="00DA2843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>• Attitude and Behaviour Differences</w:t>
      </w:r>
    </w:p>
    <w:p w14:paraId="4071709E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An assumption is that gender differences in sexual attitudes and behaviours are quite </w:t>
      </w:r>
    </w:p>
    <w:p w14:paraId="5AFA4420" w14:textId="77777777" w:rsidR="00DA2843" w:rsidRDefault="00323471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FF1BD4">
        <w:rPr>
          <w:sz w:val="24"/>
          <w:szCs w:val="24"/>
        </w:rPr>
        <w:t>l</w:t>
      </w:r>
      <w:r w:rsidR="00582382" w:rsidRPr="00582382">
        <w:rPr>
          <w:sz w:val="24"/>
          <w:szCs w:val="24"/>
        </w:rPr>
        <w:t>arge</w:t>
      </w:r>
      <w:r w:rsidR="00FF1BD4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4E145A96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A meta-analysis (Petersen &amp; Hyde, 2011) found differences in general sexual </w:t>
      </w:r>
    </w:p>
    <w:p w14:paraId="7DE419F5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>permissiveness were relatively small and decreasing over time</w:t>
      </w:r>
      <w:r w:rsidR="00FF1BD4">
        <w:rPr>
          <w:sz w:val="24"/>
          <w:szCs w:val="24"/>
        </w:rPr>
        <w:t>.</w:t>
      </w:r>
    </w:p>
    <w:p w14:paraId="32C4DAAB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 • Larger differences are related to masturbation and the use of sexually explicit </w:t>
      </w:r>
    </w:p>
    <w:p w14:paraId="04BCD864" w14:textId="0AC231E6" w:rsidR="00323471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FF1BD4" w:rsidRPr="00582382">
        <w:rPr>
          <w:sz w:val="24"/>
          <w:szCs w:val="24"/>
        </w:rPr>
        <w:t>M</w:t>
      </w:r>
      <w:r w:rsidR="00582382" w:rsidRPr="00582382">
        <w:rPr>
          <w:sz w:val="24"/>
          <w:szCs w:val="24"/>
        </w:rPr>
        <w:t>aterials</w:t>
      </w:r>
      <w:r w:rsidR="00FF1BD4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5BC617C5" w14:textId="77777777" w:rsidR="00582382" w:rsidRPr="00582382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There is greater variation within gender than between genders.</w:t>
      </w:r>
    </w:p>
    <w:p w14:paraId="598AB72F" w14:textId="77777777" w:rsidR="00E41F73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9A25F04" w14:textId="77777777" w:rsidR="00582382" w:rsidRDefault="00582382" w:rsidP="000E4943">
      <w:pPr>
        <w:pStyle w:val="Heading1"/>
      </w:pPr>
      <w:r w:rsidRPr="00DA2843">
        <w:t>A World of Diversity</w:t>
      </w:r>
    </w:p>
    <w:p w14:paraId="2523E73C" w14:textId="77777777" w:rsidR="00E41F73" w:rsidRPr="00DA2843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D6AA6E9" w14:textId="77777777" w:rsidR="00DA2843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Are there universal differences in sexual strategies? </w:t>
      </w:r>
    </w:p>
    <w:p w14:paraId="2F9228BD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Sexual Strategies Theory</w:t>
      </w:r>
    </w:p>
    <w:p w14:paraId="1531AA50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• Men and women differ in long-term and short-term mating strategies. </w:t>
      </w:r>
    </w:p>
    <w:p w14:paraId="2D5F75C3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• Qualities that men and women seek are believed to help solve adaptive </w:t>
      </w:r>
    </w:p>
    <w:p w14:paraId="4235843E" w14:textId="77777777" w:rsidR="00582382" w:rsidRPr="00582382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582382" w:rsidRPr="00582382">
        <w:rPr>
          <w:sz w:val="24"/>
          <w:szCs w:val="24"/>
        </w:rPr>
        <w:t xml:space="preserve">problems humans have faced throughout evolutionary history. </w:t>
      </w:r>
    </w:p>
    <w:p w14:paraId="1A1F2687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146C1A" wp14:editId="0283EC4E">
                <wp:simplePos x="0" y="0"/>
                <wp:positionH relativeFrom="column">
                  <wp:posOffset>4385051</wp:posOffset>
                </wp:positionH>
                <wp:positionV relativeFrom="paragraph">
                  <wp:posOffset>61453</wp:posOffset>
                </wp:positionV>
                <wp:extent cx="143070" cy="105747"/>
                <wp:effectExtent l="0" t="19050" r="47625" b="46990"/>
                <wp:wrapNone/>
                <wp:docPr id="3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070" cy="105747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w14:anchorId="73400510" id="Arrow: Right 3" o:spid="_x0000_s1026" type="#_x0000_t13" style="position:absolute;margin-left:345.3pt;margin-top:4.85pt;width:11.25pt;height:8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hdQgAIAABoFAAAOAAAAZHJzL2Uyb0RvYy54bWysVEtv2zAMvg/YfxB0X+2kydIadYq0QYcB&#10;RVusHXpmZMkWoNckJU7360fJTl/raVgOCmk+PvEjqbPzvVZkx32Q1tR0clRSwg2zjTRtTX8+XH05&#10;oSREMA0oa3hNn3ig58vPn856V/Gp7axquCeYxISqdzXtYnRVUQTWcQ3hyDpu0Cis1xBR9W3ReOgx&#10;u1bFtCy/Fr31jfOW8RDw63ow0mXOLwRn8VaIwCNRNcW7xXz6fG7SWSzPoGo9uE6y8RrwD7fQIA2C&#10;PqdaQwSy9fKvVFoyb4MV8YhZXVghJOO5BqxmUr6r5r4Dx3MtSE5wzzSF/5eW3ezuPJFNTY8pMaCx&#10;RSvvbV+RH7LtIjlODPUuVOh47+78qAUUU7l74XX6x0LIPrP69Mwq30fC8ONkdlwukHuGpkk5X8wW&#10;KWfxEux8iN+41SQJNfUJOF8iMwq76xCHgINjQgxWyeZKKpUV324ulSc7wDbPL04v1vMR442bMqTH&#10;O0wXZboO4LgJBRFF7ZCAYFpKQLU4xyz6jP0mOnwAksE7aPgIXeLvgDy450rf5ElVrCF0Q0g2pRCo&#10;tIy4C0rqmp6kRIdMyiQrz9M8cpE6MvQgSRvbPGEXvR3GOzh2JRHkGkK8A4/zjOXijsZbPISyyIEd&#10;JUo6639/9D3545ihlZIe9wP5+bUFzylR3w0O4OlkNksLlZXZfDFFxb+2bF5bzFZfWuzNBF8Dx7KY&#10;/KM6iMJb/YirvEqoaALDEHvoxKhcxmFv8TFgfLXKbrhEDuK1uXcsJU88JXof9o/g3ThPEQfxxh52&#10;Cap3AzX4pkhjV9tohczT9sIrdjApuIC5l+NjkTb8tZ69Xp605R8AAAD//wMAUEsDBBQABgAIAAAA&#10;IQAxISsS3gAAAAgBAAAPAAAAZHJzL2Rvd25yZXYueG1sTI/BTsMwEETvSPyDtUhcEHVSUNqkcaoK&#10;VCFxoyl3J16SqPbaxG4T/h5zosfRjGbelNvZaHbB0Q+WBKSLBBhSa9VAnYBjvX9cA/NBkpLaEgr4&#10;QQ/b6vamlIWyE33g5RA6FkvIF1JAH4IrOPdtj0b6hXVI0fuyo5EhyrHjapRTLDeaL5Mk40YOFBd6&#10;6fClx/Z0OBsBu2n9+dC4d/edve7zN3Osqda1EPd3824DLOAc/sPwhx/RoYpMjT2T8kwLyPIki1EB&#10;+QpY9FfpUwqsEbDMnoFXJb8+UP0CAAD//wMAUEsBAi0AFAAGAAgAAAAhALaDOJL+AAAA4QEAABMA&#10;AAAAAAAAAAAAAAAAAAAAAFtDb250ZW50X1R5cGVzXS54bWxQSwECLQAUAAYACAAAACEAOP0h/9YA&#10;AACUAQAACwAAAAAAAAAAAAAAAAAvAQAAX3JlbHMvLnJlbHNQSwECLQAUAAYACAAAACEA814XUIAC&#10;AAAaBQAADgAAAAAAAAAAAAAAAAAuAgAAZHJzL2Uyb0RvYy54bWxQSwECLQAUAAYACAAAACEAMSEr&#10;Et4AAAAIAQAADwAAAAAAAAAAAAAAAADaBAAAZHJzL2Rvd25yZXYueG1sUEsFBgAAAAAEAAQA8wAA&#10;AOUFAAAAAA==&#10;" adj="13617" fillcolor="#5b9bd5" strokecolor="#41719c" strokeweight="1pt"/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• Men more interested in </w:t>
      </w:r>
      <w:r>
        <w:rPr>
          <w:sz w:val="24"/>
          <w:szCs w:val="24"/>
        </w:rPr>
        <w:t xml:space="preserve">in short-term, sexual variety          </w:t>
      </w:r>
      <w:r w:rsidR="00582382" w:rsidRPr="00582382">
        <w:rPr>
          <w:sz w:val="24"/>
          <w:szCs w:val="24"/>
        </w:rPr>
        <w:t xml:space="preserve">place more value on </w:t>
      </w:r>
    </w:p>
    <w:p w14:paraId="3815C104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582382" w:rsidRPr="00582382">
        <w:rPr>
          <w:sz w:val="24"/>
          <w:szCs w:val="24"/>
        </w:rPr>
        <w:t>signals of fertility</w:t>
      </w:r>
      <w:r w:rsidR="00FF1BD4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359A843B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0D0B0F" wp14:editId="016E0410">
                <wp:simplePos x="0" y="0"/>
                <wp:positionH relativeFrom="column">
                  <wp:posOffset>4354286</wp:posOffset>
                </wp:positionH>
                <wp:positionV relativeFrom="paragraph">
                  <wp:posOffset>56372</wp:posOffset>
                </wp:positionV>
                <wp:extent cx="143070" cy="105747"/>
                <wp:effectExtent l="0" t="19050" r="47625" b="46990"/>
                <wp:wrapNone/>
                <wp:docPr id="4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070" cy="105747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w14:anchorId="121B103F" id="Arrow: Right 4" o:spid="_x0000_s1026" type="#_x0000_t13" style="position:absolute;margin-left:342.85pt;margin-top:4.45pt;width:11.25pt;height:8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fMzfwIAABoFAAAOAAAAZHJzL2Uyb0RvYy54bWysVEtv2zAMvg/YfxB0X+1kydIadYq0QYcB&#10;xVqsHXpmZDkWoNcopU7360fJTl/raVgOCmk+PvEjqdOzvdHsQWJQztZ8clRyJq1wjbLbmv+8u/x0&#10;zFmIYBvQzsqaP8rAz5YfP5z2vpJT1zndSGSUxIaq9zXvYvRVUQTRSQPhyHlpydg6NBBJxW3RIPSU&#10;3ehiWpZfit5h49EJGQJ9XQ9Gvsz521aKeN22QUama053i/nEfG7SWSxPodoi+E6J8RrwD7cwoCyB&#10;PqVaQwS2Q/VXKqMEuuDaeCScKVzbKiFzDVTNpHxTzW0HXuZaiJzgn2gK/y+t+P5wg0w1NZ9xZsFQ&#10;i1aIrq/YD7XtIpslhnofKnK89Tc4aoHEVO6+RZP+qRC2z6w+PrEq95EJ+jiZfS4XxL0g06ScL2aL&#10;lLN4DvYY4lfpDEtCzTEB50tkRuHhKsQh4OCYEIPTqrlUWmcFt5sLjewBqM3z85Pz9XzEeOWmLevp&#10;DtNFma4DNG6thkii8URAsFvOQG9pjkXEjP0qOrwDksE7aOQIXdLvgDy450pf5UlVrCF0Q0g2pRCo&#10;jIq0C1qZmh+nRIdM2iarzNM8cpE6MvQgSRvXPFIX0Q3jHby4VARyBSHeANI8U7m0o/GajlY74sCN&#10;Emedw9/vfU/+NGZk5ayn/SB+fu0AJWf6m6UBPJnMZmmhsjKbL6ak4EvL5qXF7syFo95M6DXwIovJ&#10;P+qD2KIz97TKq4RKJrCCsIdOjMpFHPaWHgMhV6vsRkvkIV7ZWy9S8sRTovdufw/ox3mKNIjf3WGX&#10;oHozUINvirRutYuuVXnannmlDiaFFjD3cnws0oa/1LPX85O2/AMAAP//AwBQSwMEFAAGAAgAAAAh&#10;ALInSUndAAAACAEAAA8AAABkcnMvZG93bnJldi54bWxMj8FOwzAQRO9I/IO1SFwQdYjU1A1xqgpU&#10;IXGjKXcnXpIIe21itwl/jznBcTSjmTfVbrGGXXAKoyMJD6sMGFLn9Ei9hFNzuBfAQlSklXGEEr4x&#10;wK6+vqpUqd1Mb3g5xp6lEgqlkjDE6EvOQzegVWHlPFLyPtxkVUxy6rme1JzKreF5lhXcqpHSwqA8&#10;Pg3YfR7PVsJ+Fu93rX/1X8XzYftiTw01ppHy9mbZPwKLuMS/MPziJ3SoE1PrzqQDMxIKsd6kqASx&#10;BZb8TSZyYK2EfF0Aryv+/0D9AwAA//8DAFBLAQItABQABgAIAAAAIQC2gziS/gAAAOEBAAATAAAA&#10;AAAAAAAAAAAAAAAAAABbQ29udGVudF9UeXBlc10ueG1sUEsBAi0AFAAGAAgAAAAhADj9If/WAAAA&#10;lAEAAAsAAAAAAAAAAAAAAAAALwEAAF9yZWxzLy5yZWxzUEsBAi0AFAAGAAgAAAAhAGdl8zN/AgAA&#10;GgUAAA4AAAAAAAAAAAAAAAAALgIAAGRycy9lMm9Eb2MueG1sUEsBAi0AFAAGAAgAAAAhALInSUnd&#10;AAAACAEAAA8AAAAAAAAAAAAAAAAA2QQAAGRycy9kb3ducmV2LnhtbFBLBQYAAAAABAAEAPMAAADj&#10;BQAAAAA=&#10;" adj="13617" fillcolor="#5b9bd5" strokecolor="#41719c" strokeweight="1pt"/>
            </w:pict>
          </mc:Fallback>
        </mc:AlternateConten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Women more inter</w:t>
      </w:r>
      <w:r>
        <w:rPr>
          <w:sz w:val="24"/>
          <w:szCs w:val="24"/>
        </w:rPr>
        <w:t xml:space="preserve">ested in long-term, commitment          </w:t>
      </w:r>
      <w:r w:rsidR="00582382" w:rsidRPr="00582382">
        <w:rPr>
          <w:sz w:val="24"/>
          <w:szCs w:val="24"/>
        </w:rPr>
        <w:t xml:space="preserve"> place more value on </w:t>
      </w:r>
    </w:p>
    <w:p w14:paraId="03CF93BE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582382" w:rsidRPr="00582382">
        <w:rPr>
          <w:sz w:val="24"/>
          <w:szCs w:val="24"/>
        </w:rPr>
        <w:t>signals of resources, commitment</w:t>
      </w:r>
      <w:r w:rsidR="00FF1BD4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4D639E5D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Men are more interested in one-night stands.</w:t>
      </w:r>
    </w:p>
    <w:p w14:paraId="01BF346C" w14:textId="77777777" w:rsidR="00582382" w:rsidRPr="00582382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Women have little to gain from casual encounters.</w:t>
      </w:r>
    </w:p>
    <w:p w14:paraId="1F4AD686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Evolutionary theory seeks human universal behaviours.</w:t>
      </w:r>
    </w:p>
    <w:p w14:paraId="15148A82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• Schmitt (2003) conducted a large cross-cultural study to examine sex </w:t>
      </w:r>
    </w:p>
    <w:p w14:paraId="50124DB4" w14:textId="77777777" w:rsidR="00DA2843" w:rsidRDefault="00FF1BD4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582382" w:rsidRPr="00582382">
        <w:rPr>
          <w:sz w:val="24"/>
          <w:szCs w:val="24"/>
        </w:rPr>
        <w:t xml:space="preserve">differences in desire for sexual variety. </w:t>
      </w:r>
    </w:p>
    <w:p w14:paraId="693BE03C" w14:textId="77777777" w:rsidR="00323471" w:rsidRDefault="00323471" w:rsidP="00323471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lang w:val="en-US"/>
        </w:rPr>
        <w:lastRenderedPageBreak/>
        <w:drawing>
          <wp:inline distT="0" distB="0" distL="0" distR="0" wp14:anchorId="749E9A79" wp14:editId="03990ACC">
            <wp:extent cx="5943600" cy="3629660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2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164294" w14:textId="77777777" w:rsidR="00323471" w:rsidRDefault="00323471" w:rsidP="00323471">
      <w:pPr>
        <w:spacing w:after="0" w:line="240" w:lineRule="auto"/>
        <w:jc w:val="center"/>
        <w:rPr>
          <w:sz w:val="24"/>
          <w:szCs w:val="24"/>
        </w:rPr>
      </w:pPr>
    </w:p>
    <w:p w14:paraId="2604E702" w14:textId="77777777" w:rsidR="00323471" w:rsidRDefault="00323471" w:rsidP="00323471">
      <w:pPr>
        <w:spacing w:after="0" w:line="240" w:lineRule="auto"/>
        <w:jc w:val="center"/>
        <w:rPr>
          <w:sz w:val="24"/>
          <w:szCs w:val="24"/>
        </w:rPr>
      </w:pPr>
    </w:p>
    <w:p w14:paraId="251EF6E5" w14:textId="77777777" w:rsidR="00E41F73" w:rsidRDefault="00323471" w:rsidP="00E41F73">
      <w:pPr>
        <w:spacing w:after="0" w:line="240" w:lineRule="auto"/>
        <w:rPr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213FF646" wp14:editId="2DD79DD1">
            <wp:extent cx="5943600" cy="30734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7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26764" w14:textId="77777777" w:rsidR="00323471" w:rsidRDefault="00323471" w:rsidP="00E41F73">
      <w:pPr>
        <w:spacing w:after="0" w:line="240" w:lineRule="auto"/>
        <w:rPr>
          <w:sz w:val="24"/>
          <w:szCs w:val="24"/>
        </w:rPr>
      </w:pPr>
    </w:p>
    <w:p w14:paraId="017523A6" w14:textId="77777777" w:rsidR="00323471" w:rsidRDefault="00323471" w:rsidP="000E4943">
      <w:pPr>
        <w:pStyle w:val="Heading1"/>
      </w:pPr>
      <w:r>
        <w:t>A World o</w:t>
      </w:r>
      <w:r w:rsidRPr="00323471">
        <w:t>f Diversity</w:t>
      </w:r>
    </w:p>
    <w:p w14:paraId="05E55340" w14:textId="77777777" w:rsidR="00323471" w:rsidRPr="00323471" w:rsidRDefault="00323471" w:rsidP="0032347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49B77DB7" w14:textId="77777777" w:rsidR="00DA2843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Alternative Explanations? </w:t>
      </w:r>
    </w:p>
    <w:p w14:paraId="1F5EB50D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Common global communication affecting the ways in which parents and cultural </w:t>
      </w:r>
    </w:p>
    <w:p w14:paraId="0F54669A" w14:textId="77777777" w:rsidR="00582382" w:rsidRPr="00582382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>institutions influence children around the world</w:t>
      </w:r>
      <w:r w:rsidR="00FF1BD4">
        <w:rPr>
          <w:sz w:val="24"/>
          <w:szCs w:val="24"/>
        </w:rPr>
        <w:t>.</w:t>
      </w:r>
    </w:p>
    <w:p w14:paraId="33F0E23C" w14:textId="77777777" w:rsidR="00E41F73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B23EBCB" w14:textId="77777777" w:rsidR="00582382" w:rsidRDefault="00582382" w:rsidP="000E4943">
      <w:pPr>
        <w:pStyle w:val="Heading1"/>
      </w:pPr>
      <w:r w:rsidRPr="00DA2843">
        <w:t>Gender Roles and Sexual Behaviour</w:t>
      </w:r>
    </w:p>
    <w:p w14:paraId="6C1995F9" w14:textId="77777777" w:rsidR="00E41F73" w:rsidRPr="00DA2843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C9B5962" w14:textId="77777777" w:rsidR="00DA2843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The Sexual Double Standard </w:t>
      </w:r>
    </w:p>
    <w:p w14:paraId="5EC0DC0B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Men and women are evaluated differently for the same behaviours. </w:t>
      </w:r>
    </w:p>
    <w:p w14:paraId="27C66ADD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Many men and women perceive a sexual double standard.</w:t>
      </w:r>
    </w:p>
    <w:p w14:paraId="01FE6419" w14:textId="77777777" w:rsidR="00582382" w:rsidRPr="00582382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Women are judged more harshly than men for having many sexual partners.</w:t>
      </w:r>
    </w:p>
    <w:p w14:paraId="1752D552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Women may be harsher judges of women’s behaviour than men.</w:t>
      </w:r>
    </w:p>
    <w:p w14:paraId="5FCE7425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Despite the perception of a double standard, most endorse a single standard. </w:t>
      </w:r>
    </w:p>
    <w:p w14:paraId="0E4A999E" w14:textId="77777777" w:rsidR="00582382" w:rsidRPr="00582382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Some endorse a reverse double standard.</w:t>
      </w:r>
    </w:p>
    <w:p w14:paraId="5EF404A2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Research indicates that the nature of the double standard is more complex than </w:t>
      </w:r>
    </w:p>
    <w:p w14:paraId="5262AA92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582382" w:rsidRPr="00582382">
        <w:rPr>
          <w:sz w:val="24"/>
          <w:szCs w:val="24"/>
        </w:rPr>
        <w:t xml:space="preserve">originally thought. </w:t>
      </w:r>
    </w:p>
    <w:p w14:paraId="2E367636" w14:textId="77777777" w:rsidR="00582382" w:rsidRPr="00582382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A range of measures are needed to accurately capture sexual attitudes.</w:t>
      </w:r>
    </w:p>
    <w:p w14:paraId="7A61C0EB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1332E645" w14:textId="77777777" w:rsidR="00DA2843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Gender and Sex-Advice Literature </w:t>
      </w:r>
    </w:p>
    <w:p w14:paraId="22B891F3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Gender stereotypes heavily influence the type of relational and sexual advice provided </w:t>
      </w:r>
    </w:p>
    <w:p w14:paraId="1DC3E98D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 xml:space="preserve">to couples. </w:t>
      </w:r>
    </w:p>
    <w:p w14:paraId="7FE38AA1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In the 1900s, the husband was presented as the wife’s sexual tutor and the initiator of </w:t>
      </w:r>
    </w:p>
    <w:p w14:paraId="574A3C78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 xml:space="preserve">sex. </w:t>
      </w:r>
    </w:p>
    <w:p w14:paraId="55FEBCB5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In the period between the First and Second World wars, it was emphasized that </w:t>
      </w:r>
    </w:p>
    <w:p w14:paraId="289A41EC" w14:textId="77777777" w:rsidR="00582382" w:rsidRPr="00582382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582382" w:rsidRPr="00582382">
        <w:rPr>
          <w:sz w:val="24"/>
          <w:szCs w:val="24"/>
        </w:rPr>
        <w:t>husbands should provide their wives with</w:t>
      </w:r>
      <w:r>
        <w:rPr>
          <w:sz w:val="24"/>
          <w:szCs w:val="24"/>
        </w:rPr>
        <w:t xml:space="preserve"> sexual pleasure. </w:t>
      </w:r>
    </w:p>
    <w:p w14:paraId="40DFD03A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During sexual revolution of 1960s, sex was no longer tied to marriage.</w:t>
      </w:r>
    </w:p>
    <w:p w14:paraId="65442493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Marriage manuals were renamed as sex manuals. </w:t>
      </w:r>
    </w:p>
    <w:p w14:paraId="023BFDA3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• Focused on the need for a couple to master new sexual techniques and </w:t>
      </w:r>
    </w:p>
    <w:p w14:paraId="527E0EB6" w14:textId="77777777" w:rsidR="00582382" w:rsidRPr="00582382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="0032347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582382" w:rsidRPr="00582382">
        <w:rPr>
          <w:sz w:val="24"/>
          <w:szCs w:val="24"/>
        </w:rPr>
        <w:t>maximize pleasure</w:t>
      </w:r>
      <w:r w:rsidR="00FF1BD4">
        <w:rPr>
          <w:sz w:val="24"/>
          <w:szCs w:val="24"/>
        </w:rPr>
        <w:t>.</w:t>
      </w:r>
    </w:p>
    <w:p w14:paraId="4907344F" w14:textId="77777777" w:rsidR="00E41F73" w:rsidRDefault="00E41F73" w:rsidP="00E41F73">
      <w:pPr>
        <w:spacing w:after="0" w:line="240" w:lineRule="auto"/>
        <w:rPr>
          <w:sz w:val="24"/>
          <w:szCs w:val="24"/>
        </w:rPr>
      </w:pPr>
    </w:p>
    <w:p w14:paraId="346EA386" w14:textId="77777777" w:rsidR="00DA2843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Highly Sexual Women </w:t>
      </w:r>
    </w:p>
    <w:p w14:paraId="138429F1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Some women consider themselves “highly sexual”</w:t>
      </w:r>
      <w:r w:rsidR="00FF1BD4">
        <w:rPr>
          <w:sz w:val="24"/>
          <w:szCs w:val="24"/>
        </w:rPr>
        <w:t>.</w:t>
      </w:r>
    </w:p>
    <w:p w14:paraId="5049C95B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Think about sex a lot</w:t>
      </w:r>
      <w:r w:rsidR="00FF1BD4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39BE9AD9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Enjoy fantasizing about sex</w:t>
      </w:r>
      <w:r w:rsidR="00FF1BD4">
        <w:rPr>
          <w:sz w:val="24"/>
          <w:szCs w:val="24"/>
        </w:rPr>
        <w:t>.</w:t>
      </w:r>
    </w:p>
    <w:p w14:paraId="60475B29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Willing to try almost anything</w:t>
      </w:r>
      <w:r w:rsidR="00FF1BD4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2C81160D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Confident about their sexual abilities</w:t>
      </w:r>
      <w:r w:rsidR="00FF1BD4">
        <w:rPr>
          <w:sz w:val="24"/>
          <w:szCs w:val="24"/>
        </w:rPr>
        <w:t>.</w:t>
      </w:r>
    </w:p>
    <w:p w14:paraId="6F37C89C" w14:textId="77777777" w:rsidR="00582382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Enjoy masturbating</w:t>
      </w:r>
      <w:r w:rsidR="00FF1BD4">
        <w:rPr>
          <w:sz w:val="24"/>
          <w:szCs w:val="24"/>
        </w:rPr>
        <w:t>.</w:t>
      </w:r>
    </w:p>
    <w:p w14:paraId="4A180B59" w14:textId="77777777" w:rsidR="00323471" w:rsidRPr="00582382" w:rsidRDefault="00323471" w:rsidP="00E41F73">
      <w:pPr>
        <w:spacing w:after="0" w:line="240" w:lineRule="auto"/>
        <w:rPr>
          <w:sz w:val="24"/>
          <w:szCs w:val="24"/>
        </w:rPr>
      </w:pPr>
    </w:p>
    <w:p w14:paraId="177826C8" w14:textId="77777777" w:rsidR="00E41F7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Many women are attempting to change the perception in society that women are not </w:t>
      </w:r>
      <w:r w:rsidR="00E41F73">
        <w:rPr>
          <w:sz w:val="24"/>
          <w:szCs w:val="24"/>
        </w:rPr>
        <w:t xml:space="preserve"> </w:t>
      </w:r>
    </w:p>
    <w:p w14:paraId="77748B23" w14:textId="77777777" w:rsidR="00DA2843" w:rsidRDefault="00E41F7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>interested in sex</w:t>
      </w:r>
      <w:r w:rsidR="00FF1BD4">
        <w:rPr>
          <w:sz w:val="24"/>
          <w:szCs w:val="24"/>
        </w:rPr>
        <w:t>.</w:t>
      </w:r>
    </w:p>
    <w:p w14:paraId="4D0ABEAA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Sex therapist Joy Davidson encourages women to:</w:t>
      </w:r>
    </w:p>
    <w:p w14:paraId="304170D3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Let go of sexual inhibitions</w:t>
      </w:r>
      <w:r w:rsidR="00FF1BD4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59922C29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Electrify their libidos</w:t>
      </w:r>
      <w:r w:rsidR="00FF1BD4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57B5151B" w14:textId="77777777" w:rsidR="00DA2843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Liberate their fantasies</w:t>
      </w:r>
      <w:r w:rsidR="00FF1BD4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58F7A272" w14:textId="77777777" w:rsidR="00582382" w:rsidRPr="00582382" w:rsidRDefault="00DA2843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Feel good about their “kinkier” sexual desires; ex</w:t>
      </w:r>
      <w:r>
        <w:rPr>
          <w:sz w:val="24"/>
          <w:szCs w:val="24"/>
        </w:rPr>
        <w:t>plore them safely</w:t>
      </w:r>
      <w:r w:rsidR="00FF1BD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2F1FCFFF" w14:textId="77777777" w:rsidR="00E41F73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727B48A5" w14:textId="77777777" w:rsidR="00491580" w:rsidRDefault="00491580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7E9EC811" w14:textId="77777777" w:rsidR="00491580" w:rsidRDefault="00491580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C6E2432" w14:textId="77777777" w:rsidR="00582382" w:rsidRDefault="00582382" w:rsidP="000E4943">
      <w:pPr>
        <w:pStyle w:val="Heading1"/>
      </w:pPr>
      <w:r w:rsidRPr="00D31FAC">
        <w:lastRenderedPageBreak/>
        <w:t>Innovative Canadian Research</w:t>
      </w:r>
    </w:p>
    <w:p w14:paraId="186F5AEC" w14:textId="77777777" w:rsidR="00E41F73" w:rsidRPr="00D31FAC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2FFD187" w14:textId="77777777" w:rsidR="00D31FAC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Do young men really prefer sex over romance? </w:t>
      </w:r>
    </w:p>
    <w:p w14:paraId="2B15C797" w14:textId="77777777" w:rsidR="00D31FAC" w:rsidRDefault="00D31FAC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Research and theory concludes that men are more sexually motivated than women, </w:t>
      </w:r>
    </w:p>
    <w:p w14:paraId="7D96B163" w14:textId="77777777" w:rsidR="00D31FAC" w:rsidRDefault="00D31FAC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>women are more romantically motivated than men</w:t>
      </w:r>
      <w:r w:rsidR="00FF1BD4">
        <w:rPr>
          <w:sz w:val="24"/>
          <w:szCs w:val="24"/>
        </w:rPr>
        <w:t>.</w:t>
      </w:r>
    </w:p>
    <w:p w14:paraId="19202964" w14:textId="77777777" w:rsidR="00D31FAC" w:rsidRDefault="00D31FAC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Explanations differ (e.g., Evolutionary Theory vs. Social Psychology theories)</w:t>
      </w:r>
      <w:r w:rsidR="00FF1BD4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01E08FB6" w14:textId="77777777" w:rsidR="00582382" w:rsidRPr="00582382" w:rsidRDefault="00D31FAC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Most research relies on self report</w:t>
      </w:r>
      <w:r w:rsidR="00FF1BD4">
        <w:rPr>
          <w:sz w:val="24"/>
          <w:szCs w:val="24"/>
        </w:rPr>
        <w:t>.</w:t>
      </w:r>
    </w:p>
    <w:p w14:paraId="1EF5FD4E" w14:textId="77777777" w:rsidR="00D31FAC" w:rsidRDefault="00D31FAC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Researchers used an Implicit Association Test (IAT) to compensate for social </w:t>
      </w:r>
    </w:p>
    <w:p w14:paraId="5E03580D" w14:textId="77777777" w:rsidR="00D31FAC" w:rsidRDefault="00D31FAC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>desirability (Thompson &amp; O’Sullivan, 2012)</w:t>
      </w:r>
      <w:r w:rsidR="00FF1BD4">
        <w:rPr>
          <w:sz w:val="24"/>
          <w:szCs w:val="24"/>
        </w:rPr>
        <w:t>.</w:t>
      </w:r>
    </w:p>
    <w:p w14:paraId="4155DCD7" w14:textId="77777777" w:rsidR="00D31FAC" w:rsidRDefault="00D31FAC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Assessed differences in students’ pleasant and unpleasant associations to romantic </w:t>
      </w:r>
    </w:p>
    <w:p w14:paraId="1605F016" w14:textId="77777777" w:rsidR="00D31FAC" w:rsidRDefault="00323471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>and sexual stimuli</w:t>
      </w:r>
      <w:r w:rsidR="00FF1BD4">
        <w:rPr>
          <w:sz w:val="24"/>
          <w:szCs w:val="24"/>
        </w:rPr>
        <w:t>.</w:t>
      </w:r>
    </w:p>
    <w:p w14:paraId="7CD83682" w14:textId="77777777" w:rsidR="00582382" w:rsidRPr="00582382" w:rsidRDefault="00D31FAC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Both men and women had a stronger automatic preference for romantic stimuli. </w:t>
      </w:r>
    </w:p>
    <w:p w14:paraId="0DB0141D" w14:textId="77777777" w:rsidR="00D31FAC" w:rsidRDefault="00D31FAC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– Explanations?</w:t>
      </w:r>
    </w:p>
    <w:p w14:paraId="37004BD1" w14:textId="77777777" w:rsidR="00D31FAC" w:rsidRDefault="00D31FAC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Previous research has overstated actual gender differences</w:t>
      </w:r>
      <w:r w:rsidR="00FF1BD4">
        <w:rPr>
          <w:sz w:val="24"/>
          <w:szCs w:val="24"/>
        </w:rPr>
        <w:t>.</w:t>
      </w:r>
      <w:r w:rsidR="00582382" w:rsidRPr="00582382">
        <w:rPr>
          <w:sz w:val="24"/>
          <w:szCs w:val="24"/>
        </w:rPr>
        <w:t xml:space="preserve"> </w:t>
      </w:r>
    </w:p>
    <w:p w14:paraId="21695C02" w14:textId="77777777" w:rsidR="00582382" w:rsidRPr="00582382" w:rsidRDefault="00D31FAC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>• Findings reflect changes in ways that men are socialized in Western culture</w:t>
      </w:r>
      <w:r w:rsidR="00FF1BD4">
        <w:rPr>
          <w:sz w:val="24"/>
          <w:szCs w:val="24"/>
        </w:rPr>
        <w:t>.</w:t>
      </w:r>
    </w:p>
    <w:p w14:paraId="61FB6C5A" w14:textId="77777777" w:rsidR="00E41F73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578984F" w14:textId="77777777" w:rsidR="00582382" w:rsidRDefault="00582382" w:rsidP="000E4943">
      <w:pPr>
        <w:pStyle w:val="Heading1"/>
      </w:pPr>
      <w:r w:rsidRPr="00D31FAC">
        <w:t>Psychological Androgyny</w:t>
      </w:r>
    </w:p>
    <w:p w14:paraId="7E77B97B" w14:textId="77777777" w:rsidR="00E41F73" w:rsidRPr="00D31FAC" w:rsidRDefault="00E41F73" w:rsidP="00E41F7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2139905" w14:textId="77777777" w:rsidR="00D31FAC" w:rsidRDefault="00582382" w:rsidP="00E41F73">
      <w:pPr>
        <w:spacing w:after="0" w:line="240" w:lineRule="auto"/>
        <w:rPr>
          <w:sz w:val="24"/>
          <w:szCs w:val="24"/>
        </w:rPr>
      </w:pPr>
      <w:r w:rsidRPr="00582382">
        <w:rPr>
          <w:sz w:val="24"/>
          <w:szCs w:val="24"/>
        </w:rPr>
        <w:t xml:space="preserve">• Psychological Androgyny </w:t>
      </w:r>
    </w:p>
    <w:p w14:paraId="54E2400A" w14:textId="6FEADBF5" w:rsidR="00D31FAC" w:rsidRDefault="00582382" w:rsidP="00E832B3">
      <w:pPr>
        <w:spacing w:after="0" w:line="240" w:lineRule="auto"/>
        <w:ind w:left="720"/>
        <w:rPr>
          <w:sz w:val="24"/>
          <w:szCs w:val="24"/>
        </w:rPr>
      </w:pPr>
      <w:r w:rsidRPr="00582382">
        <w:rPr>
          <w:sz w:val="24"/>
          <w:szCs w:val="24"/>
        </w:rPr>
        <w:t xml:space="preserve">– </w:t>
      </w:r>
      <w:r w:rsidR="00491580">
        <w:rPr>
          <w:sz w:val="24"/>
          <w:szCs w:val="24"/>
        </w:rPr>
        <w:t>Definition:</w:t>
      </w:r>
      <w:r w:rsidR="00E832B3">
        <w:rPr>
          <w:sz w:val="24"/>
          <w:szCs w:val="24"/>
        </w:rPr>
        <w:t xml:space="preserve"> a state characterized by possession of both stereotypical masculine and </w:t>
      </w:r>
      <w:bookmarkStart w:id="0" w:name="_GoBack"/>
      <w:bookmarkEnd w:id="0"/>
      <w:r w:rsidR="00E832B3">
        <w:rPr>
          <w:sz w:val="24"/>
          <w:szCs w:val="24"/>
        </w:rPr>
        <w:t>feminine traits</w:t>
      </w:r>
    </w:p>
    <w:p w14:paraId="06BF96B4" w14:textId="77777777" w:rsidR="00D31FAC" w:rsidRDefault="00D31FAC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May lead to an individual being able to meet the demands of various situations and to </w:t>
      </w:r>
    </w:p>
    <w:p w14:paraId="7F052D69" w14:textId="77777777" w:rsidR="00582382" w:rsidRPr="00582382" w:rsidRDefault="00D31FAC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>better express their desires and talents</w:t>
      </w:r>
      <w:r w:rsidR="00FF1BD4">
        <w:rPr>
          <w:sz w:val="24"/>
          <w:szCs w:val="24"/>
        </w:rPr>
        <w:t>.</w:t>
      </w:r>
    </w:p>
    <w:p w14:paraId="04AC13ED" w14:textId="77777777" w:rsidR="00D31FAC" w:rsidRDefault="00D31FAC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May be perceived as a desirable goal for people who oppose constraints of traditional </w:t>
      </w:r>
    </w:p>
    <w:p w14:paraId="58852B76" w14:textId="77777777" w:rsidR="00D31FAC" w:rsidRDefault="00D31FAC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>gender roles</w:t>
      </w:r>
      <w:r w:rsidR="00FF1BD4">
        <w:rPr>
          <w:sz w:val="24"/>
          <w:szCs w:val="24"/>
        </w:rPr>
        <w:t>.</w:t>
      </w:r>
    </w:p>
    <w:p w14:paraId="07E128D5" w14:textId="77777777" w:rsidR="00D31FAC" w:rsidRDefault="00D31FAC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82382" w:rsidRPr="00582382">
        <w:rPr>
          <w:sz w:val="24"/>
          <w:szCs w:val="24"/>
        </w:rPr>
        <w:t xml:space="preserve">– Critics suggest that some benefits of psychological androgyny are confounded with </w:t>
      </w:r>
    </w:p>
    <w:p w14:paraId="63E83A7C" w14:textId="77777777" w:rsidR="00582382" w:rsidRPr="00582382" w:rsidRDefault="00323471" w:rsidP="00E41F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2382" w:rsidRPr="00582382">
        <w:rPr>
          <w:sz w:val="24"/>
          <w:szCs w:val="24"/>
        </w:rPr>
        <w:t>masculinity.</w:t>
      </w:r>
    </w:p>
    <w:p w14:paraId="5F188F58" w14:textId="77777777" w:rsidR="00EF7F46" w:rsidRPr="00582382" w:rsidRDefault="00EF7F46" w:rsidP="00582382">
      <w:pPr>
        <w:rPr>
          <w:sz w:val="24"/>
          <w:szCs w:val="24"/>
        </w:rPr>
      </w:pPr>
    </w:p>
    <w:sectPr w:rsidR="00EF7F46" w:rsidRPr="00582382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4E01E1" w14:textId="77777777" w:rsidR="00D419CF" w:rsidRDefault="00D419CF" w:rsidP="00436A13">
      <w:pPr>
        <w:spacing w:after="0" w:line="240" w:lineRule="auto"/>
      </w:pPr>
      <w:r>
        <w:separator/>
      </w:r>
    </w:p>
  </w:endnote>
  <w:endnote w:type="continuationSeparator" w:id="0">
    <w:p w14:paraId="4BC3E126" w14:textId="77777777" w:rsidR="00D419CF" w:rsidRDefault="00D419CF" w:rsidP="00436A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Lucida Grande">
    <w:altName w:val="Arial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CD567C" w14:textId="77777777" w:rsidR="00AA115C" w:rsidRPr="000E4943" w:rsidRDefault="00AA115C" w:rsidP="000E4943">
    <w:pPr>
      <w:pStyle w:val="Footer"/>
      <w:jc w:val="right"/>
    </w:pPr>
    <w:r w:rsidRPr="000E4943">
      <w:t xml:space="preserve">Page </w:t>
    </w:r>
    <w:r w:rsidRPr="000E4943">
      <w:fldChar w:fldCharType="begin"/>
    </w:r>
    <w:r w:rsidRPr="000E4943">
      <w:instrText xml:space="preserve"> PAGE </w:instrText>
    </w:r>
    <w:r w:rsidRPr="000E4943">
      <w:fldChar w:fldCharType="separate"/>
    </w:r>
    <w:r>
      <w:rPr>
        <w:noProof/>
      </w:rPr>
      <w:t>1</w:t>
    </w:r>
    <w:r w:rsidRPr="000E4943">
      <w:fldChar w:fldCharType="end"/>
    </w:r>
    <w:r w:rsidRPr="000E4943">
      <w:t xml:space="preserve"> of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>
      <w:rPr>
        <w:noProof/>
      </w:rPr>
      <w:t>12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D5CE94" w14:textId="77777777" w:rsidR="00D419CF" w:rsidRDefault="00D419CF" w:rsidP="00436A13">
      <w:pPr>
        <w:spacing w:after="0" w:line="240" w:lineRule="auto"/>
      </w:pPr>
      <w:r>
        <w:separator/>
      </w:r>
    </w:p>
  </w:footnote>
  <w:footnote w:type="continuationSeparator" w:id="0">
    <w:p w14:paraId="1D3519F4" w14:textId="77777777" w:rsidR="00D419CF" w:rsidRDefault="00D419CF" w:rsidP="00436A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1450681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F74CCC3" w14:textId="77777777" w:rsidR="00AA115C" w:rsidRDefault="00AA115C">
        <w:pPr>
          <w:pStyle w:val="Header"/>
        </w:pPr>
        <w:r>
          <w:t>FRHD*2100 (DE)</w:t>
        </w:r>
        <w:r>
          <w:tab/>
        </w:r>
        <w:r>
          <w:tab/>
          <w:t>Chapter 5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275E9B"/>
    <w:multiLevelType w:val="hybridMultilevel"/>
    <w:tmpl w:val="8CB8F194"/>
    <w:lvl w:ilvl="0" w:tplc="D454421C">
      <w:start w:val="2015"/>
      <w:numFmt w:val="bullet"/>
      <w:lvlText w:val="–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C5E734D"/>
    <w:multiLevelType w:val="hybridMultilevel"/>
    <w:tmpl w:val="39B41E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2382"/>
    <w:rsid w:val="000C3C72"/>
    <w:rsid w:val="000E4943"/>
    <w:rsid w:val="00323471"/>
    <w:rsid w:val="00337FDB"/>
    <w:rsid w:val="003C4400"/>
    <w:rsid w:val="003F6CF6"/>
    <w:rsid w:val="004272D3"/>
    <w:rsid w:val="004355CF"/>
    <w:rsid w:val="00436A13"/>
    <w:rsid w:val="00445419"/>
    <w:rsid w:val="00491580"/>
    <w:rsid w:val="00582382"/>
    <w:rsid w:val="00587677"/>
    <w:rsid w:val="005C5622"/>
    <w:rsid w:val="005D307F"/>
    <w:rsid w:val="00600BF0"/>
    <w:rsid w:val="006A0FE9"/>
    <w:rsid w:val="007574EE"/>
    <w:rsid w:val="00786C08"/>
    <w:rsid w:val="007C4B5C"/>
    <w:rsid w:val="007C5911"/>
    <w:rsid w:val="008B101F"/>
    <w:rsid w:val="008D6562"/>
    <w:rsid w:val="008E59A1"/>
    <w:rsid w:val="009B2219"/>
    <w:rsid w:val="009C0F70"/>
    <w:rsid w:val="00A0283A"/>
    <w:rsid w:val="00A42FB0"/>
    <w:rsid w:val="00AA115C"/>
    <w:rsid w:val="00C83BA2"/>
    <w:rsid w:val="00D31FAC"/>
    <w:rsid w:val="00D419CF"/>
    <w:rsid w:val="00DA2843"/>
    <w:rsid w:val="00DD27C5"/>
    <w:rsid w:val="00E41F73"/>
    <w:rsid w:val="00E832B3"/>
    <w:rsid w:val="00EF7F46"/>
    <w:rsid w:val="00F153E8"/>
    <w:rsid w:val="00F94942"/>
    <w:rsid w:val="00FD03BC"/>
    <w:rsid w:val="00FF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4E40C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4943"/>
    <w:pPr>
      <w:spacing w:after="0" w:line="240" w:lineRule="auto"/>
      <w:outlineLvl w:val="0"/>
    </w:pPr>
    <w:rPr>
      <w:b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6A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A13"/>
  </w:style>
  <w:style w:type="paragraph" w:styleId="Footer">
    <w:name w:val="footer"/>
    <w:basedOn w:val="Normal"/>
    <w:link w:val="FooterChar"/>
    <w:uiPriority w:val="99"/>
    <w:unhideWhenUsed/>
    <w:rsid w:val="00436A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A13"/>
  </w:style>
  <w:style w:type="paragraph" w:styleId="ListParagraph">
    <w:name w:val="List Paragraph"/>
    <w:basedOn w:val="Normal"/>
    <w:uiPriority w:val="34"/>
    <w:qFormat/>
    <w:rsid w:val="004915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9158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580"/>
    <w:rPr>
      <w:rFonts w:ascii="Lucida Grande" w:hAnsi="Lucida Grande" w:cs="Lucida Grande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E4943"/>
    <w:pPr>
      <w:spacing w:after="0" w:line="240" w:lineRule="auto"/>
      <w:jc w:val="center"/>
    </w:pPr>
    <w:rPr>
      <w:b/>
      <w:sz w:val="32"/>
      <w:szCs w:val="32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0E4943"/>
    <w:rPr>
      <w:b/>
      <w:sz w:val="32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E4943"/>
    <w:rPr>
      <w:b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12</Pages>
  <Words>3082</Words>
  <Characters>17568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Hardy</dc:creator>
  <cp:keywords/>
  <dc:description/>
  <cp:lastModifiedBy>Microsoft Office User</cp:lastModifiedBy>
  <cp:revision>6</cp:revision>
  <dcterms:created xsi:type="dcterms:W3CDTF">2017-04-29T15:57:00Z</dcterms:created>
  <dcterms:modified xsi:type="dcterms:W3CDTF">2019-02-16T20:26:00Z</dcterms:modified>
</cp:coreProperties>
</file>