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B55A68" w14:textId="77777777" w:rsidR="00F6136E" w:rsidRPr="00F6136E" w:rsidRDefault="00F6136E" w:rsidP="00F6136E">
      <w:pPr>
        <w:spacing w:after="160"/>
        <w:jc w:val="center"/>
        <w:rPr>
          <w:rFonts w:ascii="-webkit-standard" w:eastAsia="Times New Roman" w:hAnsi="-webkit-standard" w:cs="Times New Roman"/>
          <w:color w:val="000000"/>
        </w:rPr>
      </w:pPr>
      <w:r w:rsidRPr="00F6136E">
        <w:rPr>
          <w:rFonts w:ascii="Times New Roman" w:eastAsia="Times New Roman" w:hAnsi="Times New Roman" w:cs="Times New Roman"/>
          <w:b/>
          <w:bCs/>
          <w:color w:val="000000"/>
          <w:shd w:val="clear" w:color="auto" w:fill="FFFF00"/>
        </w:rPr>
        <w:t xml:space="preserve">Reading guide for </w:t>
      </w:r>
      <w:r w:rsidRPr="00F6136E">
        <w:rPr>
          <w:rFonts w:ascii="Times New Roman" w:eastAsia="Times New Roman" w:hAnsi="Times New Roman" w:cs="Times New Roman"/>
          <w:b/>
          <w:bCs/>
          <w:i/>
          <w:iCs/>
          <w:color w:val="000000"/>
          <w:shd w:val="clear" w:color="auto" w:fill="FFFF00"/>
        </w:rPr>
        <w:t xml:space="preserve">Gratitude and Compassion </w:t>
      </w:r>
      <w:r w:rsidRPr="00F6136E">
        <w:rPr>
          <w:rFonts w:ascii="Times New Roman" w:eastAsia="Times New Roman" w:hAnsi="Times New Roman" w:cs="Times New Roman"/>
          <w:b/>
          <w:bCs/>
          <w:color w:val="000000"/>
          <w:shd w:val="clear" w:color="auto" w:fill="FFFF00"/>
        </w:rPr>
        <w:t>chapter by De Steno et al. (2016)</w:t>
      </w:r>
    </w:p>
    <w:p w14:paraId="1D5A2F2F" w14:textId="77777777" w:rsidR="00F6136E" w:rsidRPr="00F6136E" w:rsidRDefault="00F6136E" w:rsidP="00F6136E">
      <w:pPr>
        <w:numPr>
          <w:ilvl w:val="0"/>
          <w:numId w:val="1"/>
        </w:numPr>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What is the definition of gratitude given at the outset of this section, including how the gift need be seen as positive, intentional, and beneficial?</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 xml:space="preserve">Gratitude is a positive emotion one feels with the receipt of a gift from another person or entity (ex. A higher power). The gift can be tangible in nature or intangible - like help in a time of need - but must be perceived by the recipient as positive, intentional, and beneficial, for gratitude to result. </w:t>
      </w:r>
    </w:p>
    <w:p w14:paraId="27D0EB07" w14:textId="77777777" w:rsidR="00F6136E" w:rsidRPr="00F6136E" w:rsidRDefault="00F6136E" w:rsidP="00F6136E">
      <w:pPr>
        <w:numPr>
          <w:ilvl w:val="0"/>
          <w:numId w:val="1"/>
        </w:numPr>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You can focus on the points numbered (1) and (2) at the end of this section.</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Gratitude can serve to;</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1) motivate people to reciprocate helping, which, over time, could potentially inspire a cycle of mutual give-and-take that would strengthen the relationship, as well as...</w:t>
      </w:r>
      <w:r w:rsidRPr="00F6136E">
        <w:rPr>
          <w:rFonts w:ascii="Times New Roman" w:eastAsia="Times New Roman" w:hAnsi="Times New Roman" w:cs="Times New Roman"/>
          <w:color w:val="A64D79"/>
        </w:rPr>
        <w:br/>
        <w:t xml:space="preserve">2) pay it forward, using gratitude toward one individual to inspire prosociality in the general social sphere. </w:t>
      </w:r>
      <w:r w:rsidRPr="00F6136E">
        <w:rPr>
          <w:rFonts w:ascii="Times New Roman" w:eastAsia="Times New Roman" w:hAnsi="Times New Roman" w:cs="Times New Roman"/>
          <w:color w:val="A64D79"/>
        </w:rPr>
        <w:br/>
        <w:t>*** these provisions of assistance, although requiring an initial cost in terms of hedonic, temporal or physical resources, function to foster social capital, which will be of future benefit.</w:t>
      </w:r>
    </w:p>
    <w:p w14:paraId="14D533ED" w14:textId="77777777" w:rsidR="00F6136E" w:rsidRPr="00F6136E" w:rsidRDefault="00F6136E" w:rsidP="00F6136E">
      <w:pPr>
        <w:numPr>
          <w:ilvl w:val="0"/>
          <w:numId w:val="1"/>
        </w:numPr>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In the research on the sorority described in the first paragraph, what does the gratitude that little sisters felt predict for their own feelings? What do stronger expressions of gratitude by the little sisters predict for the big sisters?</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 xml:space="preserve">After “little sisters” joined the sorority, “big sisters” would give them anonymous gifts for a week. The gratitude that little sisters felt during that first week predicted their feelings of relationship quality not only at that time but also 1 month later. Little sister gratitude also predicted how their big sisters viewed the relationship. Stronger expressions of gratitude by gift recipients (i.e. little sisters), correspond to </w:t>
      </w:r>
      <w:r w:rsidRPr="00F6136E">
        <w:rPr>
          <w:rFonts w:ascii="Times New Roman" w:eastAsia="Times New Roman" w:hAnsi="Times New Roman" w:cs="Times New Roman"/>
          <w:b/>
          <w:bCs/>
          <w:color w:val="A64D79"/>
        </w:rPr>
        <w:t xml:space="preserve">more positive views of the relationship by their benefactors </w:t>
      </w:r>
      <w:r w:rsidRPr="00F6136E">
        <w:rPr>
          <w:rFonts w:ascii="Times New Roman" w:eastAsia="Times New Roman" w:hAnsi="Times New Roman" w:cs="Times New Roman"/>
          <w:color w:val="A64D79"/>
        </w:rPr>
        <w:t>(i.e. big sisters).</w:t>
      </w:r>
    </w:p>
    <w:p w14:paraId="5235D068" w14:textId="77777777" w:rsidR="00F6136E" w:rsidRPr="00F6136E" w:rsidRDefault="00F6136E" w:rsidP="00F6136E">
      <w:pPr>
        <w:numPr>
          <w:ilvl w:val="0"/>
          <w:numId w:val="1"/>
        </w:numPr>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 xml:space="preserve">What is the impact of expressing gratitude on </w:t>
      </w:r>
      <w:r w:rsidRPr="00F6136E">
        <w:rPr>
          <w:rFonts w:ascii="Times New Roman" w:eastAsia="Times New Roman" w:hAnsi="Times New Roman" w:cs="Times New Roman"/>
          <w:b/>
          <w:bCs/>
          <w:color w:val="000000"/>
          <w:u w:val="single"/>
        </w:rPr>
        <w:t>expressers</w:t>
      </w:r>
      <w:r w:rsidRPr="00F6136E">
        <w:rPr>
          <w:rFonts w:ascii="Times New Roman" w:eastAsia="Times New Roman" w:hAnsi="Times New Roman" w:cs="Times New Roman"/>
          <w:b/>
          <w:bCs/>
          <w:color w:val="000000"/>
        </w:rPr>
        <w:t>’ perceptions of relationship durability and quality?</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 xml:space="preserve">Expressing gratitude in relationships was associated with increasing relationship strength. Higher levels of gratitude expression significantly predicted higher levels of perceived relationship durability with regard to friendships and romantic relationships both immediately and after a 6-week lag. </w:t>
      </w:r>
    </w:p>
    <w:p w14:paraId="7589004B" w14:textId="77777777" w:rsidR="00F6136E" w:rsidRPr="00F6136E" w:rsidRDefault="00F6136E" w:rsidP="00F6136E">
      <w:pPr>
        <w:numPr>
          <w:ilvl w:val="0"/>
          <w:numId w:val="1"/>
        </w:numPr>
        <w:spacing w:after="160"/>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 xml:space="preserve">In the second paragraph: Individuals who reported </w:t>
      </w:r>
      <w:r w:rsidRPr="00F6136E">
        <w:rPr>
          <w:rFonts w:ascii="Times New Roman" w:eastAsia="Times New Roman" w:hAnsi="Times New Roman" w:cs="Times New Roman"/>
          <w:b/>
          <w:bCs/>
          <w:color w:val="000000"/>
          <w:u w:val="single"/>
        </w:rPr>
        <w:t xml:space="preserve">feeling more appreciated </w:t>
      </w:r>
      <w:r w:rsidRPr="00F6136E">
        <w:rPr>
          <w:rFonts w:ascii="Times New Roman" w:eastAsia="Times New Roman" w:hAnsi="Times New Roman" w:cs="Times New Roman"/>
          <w:b/>
          <w:bCs/>
          <w:color w:val="000000"/>
        </w:rPr>
        <w:t>by their partners also reported what?</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 xml:space="preserve">Individuals who reported feeling more appreciated by their partners also reported feeling more appreciation FOR their partners. </w:t>
      </w:r>
    </w:p>
    <w:p w14:paraId="23DD2746" w14:textId="77777777" w:rsidR="00F6136E" w:rsidRPr="00F6136E" w:rsidRDefault="00F6136E" w:rsidP="00F6136E">
      <w:pPr>
        <w:rPr>
          <w:rFonts w:ascii="-webkit-standard" w:eastAsia="Times New Roman" w:hAnsi="-webkit-standard" w:cs="Times New Roman"/>
          <w:color w:val="000000"/>
        </w:rPr>
      </w:pPr>
    </w:p>
    <w:p w14:paraId="76385CCD" w14:textId="77777777" w:rsidR="00F6136E" w:rsidRPr="00F6136E" w:rsidRDefault="00F6136E" w:rsidP="00F6136E">
      <w:pPr>
        <w:numPr>
          <w:ilvl w:val="0"/>
          <w:numId w:val="2"/>
        </w:numPr>
        <w:spacing w:after="160"/>
        <w:textAlignment w:val="baseline"/>
        <w:rPr>
          <w:rFonts w:ascii="Times New Roman" w:eastAsia="Times New Roman" w:hAnsi="Times New Roman" w:cs="Times New Roman"/>
          <w:b/>
          <w:bCs/>
          <w:color w:val="A64D79"/>
        </w:rPr>
      </w:pPr>
      <w:r w:rsidRPr="00F6136E">
        <w:rPr>
          <w:rFonts w:ascii="Times New Roman" w:eastAsia="Times New Roman" w:hAnsi="Times New Roman" w:cs="Times New Roman"/>
          <w:b/>
          <w:bCs/>
          <w:color w:val="A64D79"/>
        </w:rPr>
        <w:t xml:space="preserve">Note that in the third paragraph, the findings of increases in reported relationship connection and satisfaction on the next day were for </w:t>
      </w:r>
      <w:r w:rsidRPr="00F6136E">
        <w:rPr>
          <w:rFonts w:ascii="Times New Roman" w:eastAsia="Times New Roman" w:hAnsi="Times New Roman" w:cs="Times New Roman"/>
          <w:b/>
          <w:bCs/>
          <w:color w:val="A64D79"/>
          <w:u w:val="single"/>
        </w:rPr>
        <w:t>both the partner who expressed gratitude and the partner toward whom it was directed</w:t>
      </w:r>
      <w:r w:rsidRPr="00F6136E">
        <w:rPr>
          <w:rFonts w:ascii="Times New Roman" w:eastAsia="Times New Roman" w:hAnsi="Times New Roman" w:cs="Times New Roman"/>
          <w:b/>
          <w:bCs/>
          <w:color w:val="A64D79"/>
        </w:rPr>
        <w:t xml:space="preserve">. This is the Algoe, Gable and Maisel (2010) study on romantic relationships. </w:t>
      </w:r>
    </w:p>
    <w:p w14:paraId="6B4D2366" w14:textId="77777777" w:rsidR="00F6136E" w:rsidRPr="00F6136E" w:rsidRDefault="00F6136E" w:rsidP="00F6136E">
      <w:pPr>
        <w:rPr>
          <w:rFonts w:ascii="-webkit-standard" w:eastAsia="Times New Roman" w:hAnsi="-webkit-standard" w:cs="Times New Roman"/>
          <w:color w:val="000000"/>
        </w:rPr>
      </w:pPr>
    </w:p>
    <w:p w14:paraId="0953F4DF" w14:textId="77777777" w:rsidR="00F6136E" w:rsidRPr="00F6136E" w:rsidRDefault="00F6136E" w:rsidP="00F6136E">
      <w:pPr>
        <w:numPr>
          <w:ilvl w:val="0"/>
          <w:numId w:val="3"/>
        </w:numPr>
        <w:textAlignment w:val="baseline"/>
        <w:rPr>
          <w:rFonts w:ascii="Times New Roman" w:eastAsia="Times New Roman" w:hAnsi="Times New Roman" w:cs="Times New Roman"/>
          <w:b/>
          <w:bCs/>
          <w:color w:val="A64D79"/>
        </w:rPr>
      </w:pPr>
      <w:r w:rsidRPr="00F6136E">
        <w:rPr>
          <w:rFonts w:ascii="Times New Roman" w:eastAsia="Times New Roman" w:hAnsi="Times New Roman" w:cs="Times New Roman"/>
          <w:b/>
          <w:bCs/>
          <w:color w:val="A64D79"/>
        </w:rPr>
        <w:t xml:space="preserve">The next point made in this section is that “Expressions of gratitude led people to feel more comfortable talking about concerns they may have for the relationship.”  Here it is one and the same person who expresses gratitude and who is more comfortable raising concerns.  This is the Lambert and Fincham (2011) research. </w:t>
      </w:r>
    </w:p>
    <w:p w14:paraId="74E5C961" w14:textId="77777777" w:rsidR="00F6136E" w:rsidRPr="00F6136E" w:rsidRDefault="00F6136E" w:rsidP="00F6136E">
      <w:pPr>
        <w:numPr>
          <w:ilvl w:val="0"/>
          <w:numId w:val="4"/>
        </w:numPr>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lastRenderedPageBreak/>
        <w:t>What is the relation between feelings of appreciation for one’s partner and responsiveness to the partner?</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 xml:space="preserve">Increased feelings of appreciation for one’s partner on a given day strongly predicted increases in responsiveness to the partner on the next day. </w:t>
      </w:r>
    </w:p>
    <w:p w14:paraId="2E6B7B2F" w14:textId="77777777" w:rsidR="00F6136E" w:rsidRPr="00F6136E" w:rsidRDefault="00F6136E" w:rsidP="00F6136E">
      <w:pPr>
        <w:numPr>
          <w:ilvl w:val="0"/>
          <w:numId w:val="5"/>
        </w:numPr>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The authors go back to the sorority study here. What does felt gratitude predict in terms of feelings of integration?</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Gratitude felt toward a particular sorority sister during 1 week predicted how integrated individuals felt within the sorority house as a whole at a later point.</w:t>
      </w:r>
    </w:p>
    <w:p w14:paraId="6C61981B" w14:textId="77777777" w:rsidR="00F6136E" w:rsidRPr="00F6136E" w:rsidRDefault="00F6136E" w:rsidP="00F6136E">
      <w:pPr>
        <w:numPr>
          <w:ilvl w:val="0"/>
          <w:numId w:val="6"/>
        </w:numPr>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What do grateful individuals do when their previous benefactors are being excluded?</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Grateful individuals strove to include their previous benefactors in social situations in which they were being excluded.</w:t>
      </w:r>
    </w:p>
    <w:p w14:paraId="7715426F" w14:textId="77777777" w:rsidR="00F6136E" w:rsidRPr="00F6136E" w:rsidRDefault="00F6136E" w:rsidP="00F6136E">
      <w:pPr>
        <w:numPr>
          <w:ilvl w:val="0"/>
          <w:numId w:val="7"/>
        </w:numPr>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What are the health and well-being correlates of gratitude outlined here?</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 xml:space="preserve">There are positive correlations between a grateful disposition and aspects of general well-being. </w:t>
      </w:r>
    </w:p>
    <w:p w14:paraId="05A29BA2" w14:textId="77777777" w:rsidR="00F6136E" w:rsidRPr="00F6136E" w:rsidRDefault="00F6136E" w:rsidP="00F6136E">
      <w:pPr>
        <w:numPr>
          <w:ilvl w:val="0"/>
          <w:numId w:val="8"/>
        </w:numPr>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Is gratitude also shown to be beneficial in experimental research, as opposed to correlational research?</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 xml:space="preserve">Experimental evidence demonstrates that gratitude can be cultivated and produce benefits over time. </w:t>
      </w:r>
    </w:p>
    <w:p w14:paraId="4A393A57" w14:textId="77777777" w:rsidR="00F6136E" w:rsidRPr="00F6136E" w:rsidRDefault="00F6136E" w:rsidP="00F6136E">
      <w:pPr>
        <w:numPr>
          <w:ilvl w:val="0"/>
          <w:numId w:val="9"/>
        </w:numPr>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How do feelings of gratitude relate to materialism, and what is the role of life satisfaction here?</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It appears that gratitude is related to decreased materialism.This relationship was mediated by life satisfaction. Feelings of gratitude led people to report higher satisfaction with life, which then led to reduced materialism.</w:t>
      </w:r>
    </w:p>
    <w:p w14:paraId="1080070E" w14:textId="77777777" w:rsidR="00F6136E" w:rsidRPr="00F6136E" w:rsidRDefault="00F6136E" w:rsidP="00F6136E">
      <w:pPr>
        <w:numPr>
          <w:ilvl w:val="0"/>
          <w:numId w:val="10"/>
        </w:numPr>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What is the definition of compassion proposed here (i.e., the one by Goetz and colleagues, 2010)? In contrast, how is empathy defined in a general way?</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b/>
          <w:bCs/>
          <w:color w:val="A64D79"/>
        </w:rPr>
        <w:t>→ Empathy</w:t>
      </w:r>
      <w:r w:rsidRPr="00F6136E">
        <w:rPr>
          <w:rFonts w:ascii="Times New Roman" w:eastAsia="Times New Roman" w:hAnsi="Times New Roman" w:cs="Times New Roman"/>
          <w:color w:val="A64D79"/>
        </w:rPr>
        <w:t xml:space="preserve"> typically refers to processes that allow an individual to understand another person’s mental state, either through perspective taking (sometimes called “cognitive empathy”, “theory of mind”, “mental state attribution” or “mentalizing”), or through emotional contagion (sometimes called “affective empathy” or “experiencing sharing”).</w:t>
      </w:r>
      <w:r w:rsidRPr="00F6136E">
        <w:rPr>
          <w:rFonts w:ascii="Times New Roman" w:eastAsia="Times New Roman" w:hAnsi="Times New Roman" w:cs="Times New Roman"/>
          <w:color w:val="A64D79"/>
        </w:rPr>
        <w:br/>
        <w:t xml:space="preserve">→ </w:t>
      </w:r>
      <w:r w:rsidRPr="00F6136E">
        <w:rPr>
          <w:rFonts w:ascii="Times New Roman" w:eastAsia="Times New Roman" w:hAnsi="Times New Roman" w:cs="Times New Roman"/>
          <w:b/>
          <w:bCs/>
          <w:color w:val="A64D79"/>
        </w:rPr>
        <w:t>Compassion</w:t>
      </w:r>
      <w:r w:rsidRPr="00F6136E">
        <w:rPr>
          <w:rFonts w:ascii="Times New Roman" w:eastAsia="Times New Roman" w:hAnsi="Times New Roman" w:cs="Times New Roman"/>
          <w:color w:val="A64D79"/>
        </w:rPr>
        <w:t xml:space="preserve"> can be differentiated from empathy based on the motivations that underlie one’s resonance with another;s mental state. Goatz and colleagues defines compassion as an other-oriented emotional state that arises in response to another’s suffering and motivates one to act in ap rocosial manner to alleviate another’s suffering. In short, whereas compassion includes a motivational component to relieve another’s suffering, empathy typically refers to processes that merely provide access to the content or experience of another’s state. </w:t>
      </w:r>
    </w:p>
    <w:p w14:paraId="1A9B69B2" w14:textId="77777777" w:rsidR="00F6136E" w:rsidRPr="00F6136E" w:rsidRDefault="00F6136E" w:rsidP="00F6136E">
      <w:pPr>
        <w:numPr>
          <w:ilvl w:val="0"/>
          <w:numId w:val="11"/>
        </w:numPr>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What are the findings for the Crocker study described in the bottom right corner of p. 839 (original numbering)?</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The study examined the experiences of first-semester college freshman who have been randomly assigned a roommate and demonstrated that people who care about the well-being of others (i.e. those motivated by “compassionate goals”) are more likely to satisfy their own and others’ needs compared to those who are motivated by self-interest.</w:t>
      </w:r>
    </w:p>
    <w:p w14:paraId="5732A1B0" w14:textId="77777777" w:rsidR="00F6136E" w:rsidRPr="00F6136E" w:rsidRDefault="00F6136E" w:rsidP="00F6136E">
      <w:pPr>
        <w:numPr>
          <w:ilvl w:val="0"/>
          <w:numId w:val="12"/>
        </w:numPr>
        <w:jc w:val="both"/>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What does the study in the last paragraph of this section (the one by Condon &amp; DeSteno, 2011) say about compassion and punishing wrongdoers?</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 xml:space="preserve">Condon &amp; DeStano orchestrated a scenario where participants witnessed a confederate (an actor) cheat on a task to win money. Participant’s later had the opportunity to punish the transgressor by deciding the amount of hot sauce the actor would be forced to consume. Some participants were also exposed to the intense sadness of a nearby female. As expected, the experience of compassion in response to the female confederate’s state mediated a reduction in the amount of hot sauce </w:t>
      </w:r>
      <w:r w:rsidRPr="00F6136E">
        <w:rPr>
          <w:rFonts w:ascii="Times New Roman" w:eastAsia="Times New Roman" w:hAnsi="Times New Roman" w:cs="Times New Roman"/>
          <w:color w:val="A64D79"/>
        </w:rPr>
        <w:lastRenderedPageBreak/>
        <w:t xml:space="preserve">administered to the transgressor. </w:t>
      </w:r>
      <w:r w:rsidRPr="00F6136E">
        <w:rPr>
          <w:rFonts w:ascii="Times New Roman" w:eastAsia="Times New Roman" w:hAnsi="Times New Roman" w:cs="Times New Roman"/>
          <w:b/>
          <w:bCs/>
          <w:color w:val="A64D79"/>
        </w:rPr>
        <w:t xml:space="preserve">Compassion may therefore be an effective mechanism for reducing escalations of violence. </w:t>
      </w:r>
    </w:p>
    <w:p w14:paraId="4C71B67A" w14:textId="77777777" w:rsidR="00F6136E" w:rsidRPr="00F6136E" w:rsidRDefault="00F6136E" w:rsidP="00F6136E">
      <w:pPr>
        <w:numPr>
          <w:ilvl w:val="0"/>
          <w:numId w:val="13"/>
        </w:numPr>
        <w:jc w:val="both"/>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The authors return to the Crocker research done with college freshmen. How does caring for the well-being of others relate to one’s own well-being?</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 xml:space="preserve">Crocker and colleagues examined the effect of compassionate goals in college freshmen on experiences of anxiety, dysphoria and distress throughout their first semester. Compassionate goals predicted social support given and received, but interestingly, social support given to others uniquely predicted participants’ own changes in distress from the beginning to the end of the semester. Thus, </w:t>
      </w:r>
      <w:r w:rsidRPr="00F6136E">
        <w:rPr>
          <w:rFonts w:ascii="Times New Roman" w:eastAsia="Times New Roman" w:hAnsi="Times New Roman" w:cs="Times New Roman"/>
          <w:b/>
          <w:bCs/>
          <w:color w:val="A64D79"/>
        </w:rPr>
        <w:t>caring for the well-being of others over time appears to benefit and individuals’ own psychological well-being.</w:t>
      </w:r>
    </w:p>
    <w:p w14:paraId="4172427B" w14:textId="77777777" w:rsidR="00F6136E" w:rsidRPr="00F6136E" w:rsidRDefault="00F6136E" w:rsidP="00F6136E">
      <w:pPr>
        <w:numPr>
          <w:ilvl w:val="0"/>
          <w:numId w:val="14"/>
        </w:numPr>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What does the study on the job interview show?</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 xml:space="preserve">Individuals who thought about ways to help others while in a job interview setting experienced less HPA axis reactivity, which acts as a primary contributor to the negative impacts of stress on health. Thus, </w:t>
      </w:r>
      <w:r w:rsidRPr="00F6136E">
        <w:rPr>
          <w:rFonts w:ascii="Times New Roman" w:eastAsia="Times New Roman" w:hAnsi="Times New Roman" w:cs="Times New Roman"/>
          <w:b/>
          <w:bCs/>
          <w:color w:val="A64D79"/>
        </w:rPr>
        <w:t>compassion could play a fundamental role in promoting psychological and physical well-being in response to stress</w:t>
      </w:r>
      <w:r w:rsidRPr="00F6136E">
        <w:rPr>
          <w:rFonts w:ascii="Times New Roman" w:eastAsia="Times New Roman" w:hAnsi="Times New Roman" w:cs="Times New Roman"/>
          <w:color w:val="A64D79"/>
        </w:rPr>
        <w:t>.</w:t>
      </w:r>
    </w:p>
    <w:p w14:paraId="576D528E" w14:textId="77777777" w:rsidR="00F6136E" w:rsidRPr="00F6136E" w:rsidRDefault="00F6136E" w:rsidP="00F6136E">
      <w:pPr>
        <w:numPr>
          <w:ilvl w:val="0"/>
          <w:numId w:val="15"/>
        </w:numPr>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What does the study at the bottom of the left hand column of P 841 (original numbering) and top of the right hand column tell us about the effects of giving support?</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 xml:space="preserve">Giving support and providing care for others can contribute to one’s own health and psychological well-being. Large-scale prospective survey research of individuals over the age of 65 has demonstrated that </w:t>
      </w:r>
      <w:r w:rsidRPr="00F6136E">
        <w:rPr>
          <w:rFonts w:ascii="Times New Roman" w:eastAsia="Times New Roman" w:hAnsi="Times New Roman" w:cs="Times New Roman"/>
          <w:b/>
          <w:bCs/>
          <w:color w:val="A64D79"/>
        </w:rPr>
        <w:t>giving instrumental support</w:t>
      </w:r>
      <w:r w:rsidRPr="00F6136E">
        <w:rPr>
          <w:rFonts w:ascii="Times New Roman" w:eastAsia="Times New Roman" w:hAnsi="Times New Roman" w:cs="Times New Roman"/>
          <w:color w:val="A64D79"/>
        </w:rPr>
        <w:t xml:space="preserve"> (ex. Help w/ work tasks) </w:t>
      </w:r>
      <w:r w:rsidRPr="00F6136E">
        <w:rPr>
          <w:rFonts w:ascii="Times New Roman" w:eastAsia="Times New Roman" w:hAnsi="Times New Roman" w:cs="Times New Roman"/>
          <w:b/>
          <w:bCs/>
          <w:color w:val="A64D79"/>
        </w:rPr>
        <w:t xml:space="preserve">and emotional support </w:t>
      </w:r>
      <w:r w:rsidRPr="00F6136E">
        <w:rPr>
          <w:rFonts w:ascii="Times New Roman" w:eastAsia="Times New Roman" w:hAnsi="Times New Roman" w:cs="Times New Roman"/>
          <w:color w:val="A64D79"/>
        </w:rPr>
        <w:t xml:space="preserve">(ex. Offering love and care for one’s spouse) reliably </w:t>
      </w:r>
      <w:r w:rsidRPr="00F6136E">
        <w:rPr>
          <w:rFonts w:ascii="Times New Roman" w:eastAsia="Times New Roman" w:hAnsi="Times New Roman" w:cs="Times New Roman"/>
          <w:b/>
          <w:bCs/>
          <w:color w:val="A64D79"/>
        </w:rPr>
        <w:t>predicted reduced mortality risk over a 5-year period</w:t>
      </w:r>
      <w:r w:rsidRPr="00F6136E">
        <w:rPr>
          <w:rFonts w:ascii="Times New Roman" w:eastAsia="Times New Roman" w:hAnsi="Times New Roman" w:cs="Times New Roman"/>
          <w:color w:val="A64D79"/>
        </w:rPr>
        <w:t>, even after controlling for relevant factors such as health, income, education, socioeconomic status, personality factors, social contact and support received.</w:t>
      </w:r>
    </w:p>
    <w:p w14:paraId="180504AE" w14:textId="77777777" w:rsidR="00F6136E" w:rsidRPr="00F6136E" w:rsidRDefault="00F6136E" w:rsidP="00F6136E">
      <w:pPr>
        <w:numPr>
          <w:ilvl w:val="0"/>
          <w:numId w:val="16"/>
        </w:numPr>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What does the Dunn et al. (2008) study in the last paragraph show?</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 xml:space="preserve">Participants that were randomly assigned to spend the cash they were endowed with on other people reported greater levels of happiness compared to p’s who were randomly assigned to spend similar amounts of money on themselves. </w:t>
      </w:r>
      <w:r w:rsidRPr="00F6136E">
        <w:rPr>
          <w:rFonts w:ascii="Times New Roman" w:eastAsia="Times New Roman" w:hAnsi="Times New Roman" w:cs="Times New Roman"/>
          <w:b/>
          <w:bCs/>
          <w:color w:val="A64D79"/>
        </w:rPr>
        <w:t>This suggests that charitable and cooperative behaviour is experienced as rewarding.</w:t>
      </w:r>
    </w:p>
    <w:p w14:paraId="13913AB1" w14:textId="77777777" w:rsidR="00F6136E" w:rsidRPr="00F6136E" w:rsidRDefault="00F6136E" w:rsidP="00F6136E">
      <w:pPr>
        <w:numPr>
          <w:ilvl w:val="0"/>
          <w:numId w:val="17"/>
        </w:numPr>
        <w:spacing w:after="160"/>
        <w:jc w:val="both"/>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What are the effects of meditation on prosocial and compassionate behaviour?</w:t>
      </w:r>
    </w:p>
    <w:p w14:paraId="4585439C" w14:textId="77777777" w:rsidR="00F6136E" w:rsidRPr="00F6136E" w:rsidRDefault="00F6136E" w:rsidP="00F6136E">
      <w:pPr>
        <w:spacing w:after="160"/>
        <w:ind w:left="720"/>
        <w:jc w:val="both"/>
        <w:rPr>
          <w:rFonts w:ascii="-webkit-standard" w:eastAsia="Times New Roman" w:hAnsi="-webkit-standard" w:cs="Times New Roman"/>
          <w:color w:val="000000"/>
        </w:rPr>
      </w:pPr>
      <w:r w:rsidRPr="00F6136E">
        <w:rPr>
          <w:rFonts w:ascii="Times New Roman" w:eastAsia="Times New Roman" w:hAnsi="Times New Roman" w:cs="Times New Roman"/>
          <w:color w:val="A64D79"/>
        </w:rPr>
        <w:t xml:space="preserve">Compassion based meditation increases empathic responded to others’ suffering. This increased empathic response has been shown to be predictive of subsequent prosocial acts. Individuals will act to relieve the pain of others even within the context of bystander situation in which others are ignoring the suffering. </w:t>
      </w:r>
    </w:p>
    <w:p w14:paraId="247F9110" w14:textId="77777777" w:rsidR="00F6136E" w:rsidRPr="00F6136E" w:rsidRDefault="00F6136E" w:rsidP="00F6136E">
      <w:pPr>
        <w:spacing w:after="160"/>
        <w:ind w:left="720"/>
        <w:jc w:val="both"/>
        <w:rPr>
          <w:rFonts w:ascii="-webkit-standard" w:eastAsia="Times New Roman" w:hAnsi="-webkit-standard" w:cs="Times New Roman"/>
          <w:color w:val="000000"/>
        </w:rPr>
      </w:pPr>
      <w:r w:rsidRPr="00F6136E">
        <w:rPr>
          <w:rFonts w:ascii="Times New Roman" w:eastAsia="Times New Roman" w:hAnsi="Times New Roman" w:cs="Times New Roman"/>
          <w:color w:val="A64D79"/>
        </w:rPr>
        <w:t>[</w:t>
      </w:r>
      <w:r w:rsidRPr="00F6136E">
        <w:rPr>
          <w:rFonts w:ascii="Times New Roman" w:eastAsia="Times New Roman" w:hAnsi="Times New Roman" w:cs="Times New Roman"/>
          <w:i/>
          <w:iCs/>
          <w:color w:val="A64D79"/>
        </w:rPr>
        <w:t>Decreased compassionate responding to another’s suffering, including outgroup members, the presence of non-responsive bystanders in a social context, heightened time pressure, higher economic status and an increase number of people suffering are all factors that decrease the likelihood that one will respond in a prosocial manner to those in need. Buddhist-inspired meditation programs increase compassion.</w:t>
      </w:r>
      <w:r w:rsidRPr="00F6136E">
        <w:rPr>
          <w:rFonts w:ascii="Times New Roman" w:eastAsia="Times New Roman" w:hAnsi="Times New Roman" w:cs="Times New Roman"/>
          <w:i/>
          <w:iCs/>
          <w:color w:val="A64D79"/>
        </w:rPr>
        <w:br/>
        <w:t>??????? like is this even the answer…</w:t>
      </w:r>
      <w:r w:rsidRPr="00F6136E">
        <w:rPr>
          <w:rFonts w:ascii="Times New Roman" w:eastAsia="Times New Roman" w:hAnsi="Times New Roman" w:cs="Times New Roman"/>
          <w:color w:val="A64D79"/>
        </w:rPr>
        <w:t>.]</w:t>
      </w:r>
    </w:p>
    <w:p w14:paraId="4CECE10A" w14:textId="77777777" w:rsidR="00F6136E" w:rsidRPr="00F6136E" w:rsidRDefault="00F6136E" w:rsidP="00F6136E">
      <w:pPr>
        <w:numPr>
          <w:ilvl w:val="0"/>
          <w:numId w:val="18"/>
        </w:numPr>
        <w:jc w:val="both"/>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What is the impact of feelings of similarity or of feelings of security for compassion and help giving?</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An increase in feelings of similarity and security enhances compassion and helping behaviour.</w:t>
      </w:r>
    </w:p>
    <w:p w14:paraId="36820863" w14:textId="77777777" w:rsidR="00F6136E" w:rsidRPr="00F6136E" w:rsidRDefault="00F6136E" w:rsidP="00F6136E">
      <w:pPr>
        <w:numPr>
          <w:ilvl w:val="0"/>
          <w:numId w:val="19"/>
        </w:numPr>
        <w:spacing w:after="160"/>
        <w:jc w:val="both"/>
        <w:textAlignment w:val="baseline"/>
        <w:rPr>
          <w:rFonts w:ascii="Times New Roman" w:eastAsia="Times New Roman" w:hAnsi="Times New Roman" w:cs="Times New Roman"/>
          <w:b/>
          <w:bCs/>
          <w:color w:val="000000"/>
        </w:rPr>
      </w:pPr>
      <w:r w:rsidRPr="00F6136E">
        <w:rPr>
          <w:rFonts w:ascii="Times New Roman" w:eastAsia="Times New Roman" w:hAnsi="Times New Roman" w:cs="Times New Roman"/>
          <w:b/>
          <w:bCs/>
          <w:color w:val="000000"/>
        </w:rPr>
        <w:t xml:space="preserve">Is it necessary to be consciously aware of greater feelings of security for their benefits to accrue? You </w:t>
      </w:r>
      <w:r w:rsidRPr="00F6136E">
        <w:rPr>
          <w:rFonts w:ascii="Times New Roman" w:eastAsia="Times New Roman" w:hAnsi="Times New Roman" w:cs="Times New Roman"/>
          <w:b/>
          <w:bCs/>
          <w:color w:val="000000"/>
          <w:u w:val="single"/>
        </w:rPr>
        <w:t>should be familiar</w:t>
      </w:r>
      <w:r w:rsidRPr="00F6136E">
        <w:rPr>
          <w:rFonts w:ascii="Times New Roman" w:eastAsia="Times New Roman" w:hAnsi="Times New Roman" w:cs="Times New Roman"/>
          <w:b/>
          <w:bCs/>
          <w:color w:val="000000"/>
        </w:rPr>
        <w:t xml:space="preserve"> with the Mikulincer et al. (2005) study described in the middle of the right hand column of p. 842 (original numbering). </w:t>
      </w:r>
      <w:r w:rsidRPr="00F6136E">
        <w:rPr>
          <w:rFonts w:ascii="Times New Roman" w:eastAsia="Times New Roman" w:hAnsi="Times New Roman" w:cs="Times New Roman"/>
          <w:b/>
          <w:bCs/>
          <w:color w:val="000000"/>
        </w:rPr>
        <w:br/>
      </w:r>
      <w:r w:rsidRPr="00F6136E">
        <w:rPr>
          <w:rFonts w:ascii="Times New Roman" w:eastAsia="Times New Roman" w:hAnsi="Times New Roman" w:cs="Times New Roman"/>
          <w:color w:val="A64D79"/>
        </w:rPr>
        <w:t xml:space="preserve">Mikulincer and colleagues demonstrated that subtle manipulations of felt security increases </w:t>
      </w:r>
      <w:r w:rsidRPr="00F6136E">
        <w:rPr>
          <w:rFonts w:ascii="Times New Roman" w:eastAsia="Times New Roman" w:hAnsi="Times New Roman" w:cs="Times New Roman"/>
          <w:color w:val="A64D79"/>
        </w:rPr>
        <w:lastRenderedPageBreak/>
        <w:t xml:space="preserve">compassionate responding to the suffering of others. P’s in these studies viewed subliminal primes of the names of secure attachment figures (ex. Mom, close friend etc..) and later reported greater willingness to help a woman in need, compares with p’s who viewed subliminal primes of neutral content. Therefore, it is </w:t>
      </w:r>
      <w:r w:rsidRPr="00F6136E">
        <w:rPr>
          <w:rFonts w:ascii="Times New Roman" w:eastAsia="Times New Roman" w:hAnsi="Times New Roman" w:cs="Times New Roman"/>
          <w:b/>
          <w:bCs/>
          <w:color w:val="A64D79"/>
        </w:rPr>
        <w:t>not necessary to be consciously aware of greater feelings of security for the benefits to accrue</w:t>
      </w:r>
      <w:r w:rsidRPr="00F6136E">
        <w:rPr>
          <w:rFonts w:ascii="Times New Roman" w:eastAsia="Times New Roman" w:hAnsi="Times New Roman" w:cs="Times New Roman"/>
          <w:color w:val="A64D79"/>
        </w:rPr>
        <w:t xml:space="preserve"> (whatever the hell that means).  </w:t>
      </w:r>
    </w:p>
    <w:p w14:paraId="358889F1" w14:textId="77777777" w:rsidR="00F6136E" w:rsidRPr="00F6136E" w:rsidRDefault="00F6136E" w:rsidP="00F6136E">
      <w:pPr>
        <w:spacing w:after="160"/>
        <w:ind w:left="720"/>
        <w:jc w:val="both"/>
        <w:rPr>
          <w:rFonts w:ascii="-webkit-standard" w:eastAsia="Times New Roman" w:hAnsi="-webkit-standard" w:cs="Times New Roman"/>
          <w:color w:val="000000"/>
        </w:rPr>
      </w:pPr>
      <w:r w:rsidRPr="00F6136E">
        <w:rPr>
          <w:rFonts w:ascii="Times New Roman" w:eastAsia="Times New Roman" w:hAnsi="Times New Roman" w:cs="Times New Roman"/>
          <w:color w:val="A64D79"/>
        </w:rPr>
        <w:t xml:space="preserve">→ Basically, we don’t need to be consciously aware of the figures in our lives who provided us with secure attachment in order to want to help. </w:t>
      </w:r>
    </w:p>
    <w:p w14:paraId="5220C36F" w14:textId="77777777" w:rsidR="00F6136E" w:rsidRPr="00F6136E" w:rsidRDefault="00F6136E" w:rsidP="00F6136E">
      <w:pPr>
        <w:spacing w:after="240"/>
        <w:rPr>
          <w:rFonts w:ascii="-webkit-standard" w:eastAsia="Times New Roman" w:hAnsi="-webkit-standard" w:cs="Times New Roman"/>
          <w:color w:val="000000"/>
        </w:rPr>
      </w:pPr>
      <w:r w:rsidRPr="00F6136E">
        <w:rPr>
          <w:rFonts w:ascii="-webkit-standard" w:eastAsia="Times New Roman" w:hAnsi="-webkit-standard" w:cs="Times New Roman"/>
          <w:color w:val="000000"/>
        </w:rPr>
        <w:br/>
      </w:r>
    </w:p>
    <w:p w14:paraId="4DF64DD8"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b/>
          <w:bCs/>
          <w:color w:val="000000"/>
          <w:sz w:val="22"/>
          <w:szCs w:val="22"/>
        </w:rPr>
        <w:t>Gratitude reading #2 by Joel and Gordon (no reading guide):</w:t>
      </w:r>
    </w:p>
    <w:p w14:paraId="7D152D1C"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-One partner’s feelings of commitment to the relationship are likely influenced by how much the other partner chooses to put into the relationship</w:t>
      </w:r>
    </w:p>
    <w:p w14:paraId="30707C9D"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-When people perceive that their partner has made a relationship investment, they will feel a sense of gratitude for their partner, which will in turn motivate them to further commit to the relationship</w:t>
      </w:r>
    </w:p>
    <w:p w14:paraId="66696D2C"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-People with partners who were more willing to commit pro-relationship acts felt that they could trust their partners, and these feelings of trust, in turn, increased people’s own commitment to their relationship</w:t>
      </w:r>
    </w:p>
    <w:p w14:paraId="758E1E87"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-Investment consistently predicts relationship commitment and stability in samples of dating and married couple</w:t>
      </w:r>
    </w:p>
    <w:p w14:paraId="6836104F"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-People who are more grateful for their romantic partners engage in more relationship maintenance behaviours, are more committed in their relationships, and more likely to stay with their partners over time</w:t>
      </w:r>
    </w:p>
    <w:p w14:paraId="7D1C9CDC"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-It was anticipated that feelings of gratitude would be an important mechanism of the hypothesized association between one person’s investments and his or her romantic partner’s commitment to the relationship</w:t>
      </w:r>
    </w:p>
    <w:p w14:paraId="4DBA8EEB"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-Expected that perceiving the romantic partner as being highly invested may motivate people to stay in their relationships even if those relationships are not particularly fulfilling</w:t>
      </w:r>
    </w:p>
    <w:p w14:paraId="0909B5E6"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-Predicted that people who perceived that their partners made more daily investments into the relationship would feel more grateful for their partners, which would in turn increase people’s own commitment to their relationships over time. We expected these effect to emerge irrespective of relationship satisfaction</w:t>
      </w:r>
    </w:p>
    <w:p w14:paraId="5493FAF1" w14:textId="77777777" w:rsidR="00F6136E" w:rsidRPr="00F6136E" w:rsidRDefault="00F6136E" w:rsidP="00F6136E">
      <w:pPr>
        <w:rPr>
          <w:rFonts w:ascii="-webkit-standard" w:eastAsia="Times New Roman" w:hAnsi="-webkit-standard" w:cs="Times New Roman"/>
          <w:color w:val="000000"/>
        </w:rPr>
      </w:pPr>
    </w:p>
    <w:p w14:paraId="4C0EC6D8"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b/>
          <w:bCs/>
          <w:color w:val="000000"/>
          <w:sz w:val="22"/>
          <w:szCs w:val="22"/>
        </w:rPr>
        <w:t>Study 1:</w:t>
      </w:r>
    </w:p>
    <w:p w14:paraId="6DEF1765"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-1st Goal: to find a link between perceived partner investments and commitment</w:t>
      </w:r>
    </w:p>
    <w:p w14:paraId="0861701C"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-Participants: currently involved in romantic relationships, assigned to ⅓ conditions</w:t>
      </w:r>
      <w:r w:rsidRPr="00F6136E">
        <w:rPr>
          <w:rFonts w:ascii="Arial" w:eastAsia="Times New Roman" w:hAnsi="Arial" w:cs="Arial"/>
          <w:color w:val="A64D79"/>
          <w:sz w:val="22"/>
          <w:szCs w:val="22"/>
        </w:rPr>
        <w:br/>
        <w:t>     -Condition 1: A partner investment condition involved in which they were instructed to recall investments that their partner had made into their relationship</w:t>
      </w:r>
    </w:p>
    <w:p w14:paraId="1D16A3BD"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-Condition 2: An own investment condition in which they recalled investments that they had made into the relationship</w:t>
      </w:r>
    </w:p>
    <w:p w14:paraId="08943AAB"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     -Condition 3: A control condition in which they skipped this portion of the experiment entirely </w:t>
      </w:r>
    </w:p>
    <w:p w14:paraId="399B5DA8"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-2nd Goal: To test potential mechanisms of the association between perceptions of a partner’s investments and commitment (predicted gratitude as a mediator)</w:t>
      </w:r>
    </w:p>
    <w:p w14:paraId="1864BDF7"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-Participants were recruited through amazon and questioned on gratitude, trust, indebtedness and commitment within their relationships</w:t>
      </w:r>
    </w:p>
    <w:p w14:paraId="6BD86E97"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Hypothesis 1: participants in the partner investment condition would feel more committed to their relationships, relative to those in the own investment or no-recall conditions.</w:t>
      </w:r>
    </w:p>
    <w:p w14:paraId="69178A18"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lastRenderedPageBreak/>
        <w:t>     -Results: recall manipulation had a significant overall effect on commitment to the relationship. Participants who recalled their partner’s investments were significantly more committed to their relationship vs. those who recalled their own investment, or those in the no-recall condition. Same results for commitment.</w:t>
      </w:r>
    </w:p>
    <w:p w14:paraId="4719A2A5"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w:t>
      </w:r>
      <w:r w:rsidRPr="00F6136E">
        <w:rPr>
          <w:rFonts w:ascii="Arial" w:eastAsia="Times New Roman" w:hAnsi="Arial" w:cs="Arial"/>
          <w:b/>
          <w:bCs/>
          <w:color w:val="A64D79"/>
          <w:sz w:val="22"/>
          <w:szCs w:val="22"/>
        </w:rPr>
        <w:t>-HYPOTHESIS 1 = CONFIRMED</w:t>
      </w:r>
    </w:p>
    <w:p w14:paraId="3D816B4F"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Hypothesis 2: the association between perceptions of a partner’s investments and own commitment to the relationship would be mediated by gratitude and trust</w:t>
      </w:r>
    </w:p>
    <w:p w14:paraId="28FE8799"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     -Results: stronger feelings of trust in the romantic partner mediated the effect of partner investments on relationship commitment. HOWEVER, gratitude also mediated the effect of the romantic partner’s investments on people’s own commitment. Thinking or partners investment = feelings of trust &amp; gratitude = increased commitment </w:t>
      </w:r>
    </w:p>
    <w:p w14:paraId="47A4C083"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w:t>
      </w:r>
      <w:r w:rsidRPr="00F6136E">
        <w:rPr>
          <w:rFonts w:ascii="Arial" w:eastAsia="Times New Roman" w:hAnsi="Arial" w:cs="Arial"/>
          <w:b/>
          <w:bCs/>
          <w:color w:val="A64D79"/>
          <w:sz w:val="22"/>
          <w:szCs w:val="22"/>
        </w:rPr>
        <w:t>-HYPOTHESIS 2 = CONFIRMED (mostly)</w:t>
      </w:r>
    </w:p>
    <w:p w14:paraId="167A49D1" w14:textId="77777777" w:rsidR="00F6136E" w:rsidRPr="00F6136E" w:rsidRDefault="00F6136E" w:rsidP="00F6136E">
      <w:pPr>
        <w:rPr>
          <w:rFonts w:ascii="-webkit-standard" w:eastAsia="Times New Roman" w:hAnsi="-webkit-standard" w:cs="Times New Roman"/>
          <w:color w:val="000000"/>
        </w:rPr>
      </w:pPr>
    </w:p>
    <w:p w14:paraId="6C6EA3CD"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**the results applied to both men and women </w:t>
      </w:r>
    </w:p>
    <w:p w14:paraId="6B8ED73F"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***it was found that the effect of partner investment recall manipulation on commitment only extended to participants who were relatively LESS satisfied with their relationships</w:t>
      </w:r>
    </w:p>
    <w:p w14:paraId="61E47BC1"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****satisfaction also mediated manipulation on gratitude -&gt; effect of manipulation on gratitude only applicable to participants who were less satisfied</w:t>
      </w:r>
    </w:p>
    <w:p w14:paraId="156C7C4C" w14:textId="77777777" w:rsidR="00F6136E" w:rsidRPr="00F6136E" w:rsidRDefault="00F6136E" w:rsidP="00F6136E">
      <w:pPr>
        <w:spacing w:after="240"/>
        <w:rPr>
          <w:rFonts w:ascii="-webkit-standard" w:eastAsia="Times New Roman" w:hAnsi="-webkit-standard" w:cs="Times New Roman"/>
          <w:color w:val="000000"/>
        </w:rPr>
      </w:pPr>
    </w:p>
    <w:p w14:paraId="7DE939A3"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b/>
          <w:bCs/>
          <w:color w:val="000000"/>
          <w:sz w:val="22"/>
          <w:szCs w:val="22"/>
        </w:rPr>
        <w:t>Study 2:</w:t>
      </w:r>
    </w:p>
    <w:p w14:paraId="77550DBC"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-Goal: to test whether perceiving one’s partner to be more invested leads to increases in commitment over time</w:t>
      </w:r>
    </w:p>
    <w:p w14:paraId="14FCD851"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-Sought to replicate findings in everyday life following a 9-month longitudinal follow up. Asked about perception of partner’s investment over 7-days. </w:t>
      </w:r>
    </w:p>
    <w:p w14:paraId="43034802"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-to test this: measured commitment at baseline &amp; 9-months following the study</w:t>
      </w:r>
    </w:p>
    <w:p w14:paraId="6FEE517C"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-Prediction: people who perceive their partners as more invested in daily life will feel more grateful for their partners, and these daily feelings of gratitude will promote increase in commitment to the relationship over a longer period of time</w:t>
      </w:r>
    </w:p>
    <w:p w14:paraId="24B8FD4E"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-Participants: psychology students at U of California in romantic relationships. They completed a baseline questionnaire and 7-day experience questionnaire as well asa 9-month follow up.</w:t>
      </w:r>
    </w:p>
    <w:p w14:paraId="67DA6B88"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-Hypothesis 1: the more people thought their romantic partner had invested into the relationship over 1-week, the greater increases in relationship commitment they would experience from baseline to 9-months later.</w:t>
      </w:r>
      <w:r w:rsidRPr="00F6136E">
        <w:rPr>
          <w:rFonts w:ascii="Arial" w:eastAsia="Times New Roman" w:hAnsi="Arial" w:cs="Arial"/>
          <w:color w:val="A64D79"/>
          <w:sz w:val="22"/>
          <w:szCs w:val="22"/>
        </w:rPr>
        <w:br/>
        <w:t>     -the more ppl though their partner was invested in the relationship daily  (from 7-day diaries), the greater increases in commitment they reported over a 9-month period</w:t>
      </w:r>
    </w:p>
    <w:p w14:paraId="415C2436"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w:t>
      </w:r>
      <w:r w:rsidRPr="00F6136E">
        <w:rPr>
          <w:rFonts w:ascii="Arial" w:eastAsia="Times New Roman" w:hAnsi="Arial" w:cs="Arial"/>
          <w:b/>
          <w:bCs/>
          <w:color w:val="A64D79"/>
          <w:sz w:val="22"/>
          <w:szCs w:val="22"/>
        </w:rPr>
        <w:t> -HYPOTHESIS 1 = SUPPORTED</w:t>
      </w:r>
    </w:p>
    <w:p w14:paraId="06E6035D"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-Hypothesis 2: gratitude will mediate the association between perceived partner investments and increases in commitment over time </w:t>
      </w:r>
      <w:r w:rsidRPr="00F6136E">
        <w:rPr>
          <w:rFonts w:ascii="Arial" w:eastAsia="Times New Roman" w:hAnsi="Arial" w:cs="Arial"/>
          <w:color w:val="A64D79"/>
          <w:sz w:val="22"/>
          <w:szCs w:val="22"/>
        </w:rPr>
        <w:br/>
        <w:t>     -when perceived partner frequency of investment and gratitude were entered simultaneously, gratitude predicted increase in commitment from baseline to 9-month follow-up</w:t>
      </w:r>
    </w:p>
    <w:p w14:paraId="411BAECC"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-gratitude significantly  mediated link between perceived partner investments and increases in commitment over time</w:t>
      </w:r>
    </w:p>
    <w:p w14:paraId="5E0DA1CC"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w:t>
      </w:r>
      <w:r w:rsidRPr="00F6136E">
        <w:rPr>
          <w:rFonts w:ascii="Arial" w:eastAsia="Times New Roman" w:hAnsi="Arial" w:cs="Arial"/>
          <w:b/>
          <w:bCs/>
          <w:color w:val="A64D79"/>
          <w:sz w:val="22"/>
          <w:szCs w:val="22"/>
        </w:rPr>
        <w:t>   -HYPOTHESIS 2 = SUPPORTED</w:t>
      </w:r>
    </w:p>
    <w:p w14:paraId="4C04F935"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     -PERCEIVED PARTNER INVESTMENTS PREDICTED GRATITUDE AND CHANGE IN COMMITMENT when satisfaction was included in the model in addition to baseline commitment </w:t>
      </w:r>
      <w:r w:rsidRPr="00F6136E">
        <w:rPr>
          <w:rFonts w:ascii="Arial" w:eastAsia="Times New Roman" w:hAnsi="Arial" w:cs="Arial"/>
          <w:color w:val="A64D79"/>
          <w:sz w:val="22"/>
          <w:szCs w:val="22"/>
        </w:rPr>
        <w:br/>
        <w:t>     -satisfaction did not moderate the effects of perceived partner investments on either daily gratitude or commitment at follow-up</w:t>
      </w:r>
    </w:p>
    <w:p w14:paraId="75D947E2"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-we don’t know about gender differences</w:t>
      </w:r>
    </w:p>
    <w:p w14:paraId="2BA79CF1"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     -this study did replicate the moderation by satisfaction found in study 1. In this study, participants with higher and lower relative satisfaction levels were more grateful for, and </w:t>
      </w:r>
      <w:r w:rsidRPr="00F6136E">
        <w:rPr>
          <w:rFonts w:ascii="Arial" w:eastAsia="Times New Roman" w:hAnsi="Arial" w:cs="Arial"/>
          <w:color w:val="A64D79"/>
          <w:sz w:val="22"/>
          <w:szCs w:val="22"/>
        </w:rPr>
        <w:lastRenderedPageBreak/>
        <w:t>committed to, their partners when they perceived those partners to be more invested in the relationship</w:t>
      </w:r>
    </w:p>
    <w:p w14:paraId="583C9C7F" w14:textId="77777777" w:rsidR="00F6136E" w:rsidRPr="00F6136E" w:rsidRDefault="00F6136E" w:rsidP="00F6136E">
      <w:pPr>
        <w:rPr>
          <w:rFonts w:ascii="-webkit-standard" w:eastAsia="Times New Roman" w:hAnsi="-webkit-standard" w:cs="Times New Roman"/>
          <w:color w:val="000000"/>
        </w:rPr>
      </w:pPr>
    </w:p>
    <w:p w14:paraId="284C90E6"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b/>
          <w:bCs/>
          <w:color w:val="000000"/>
          <w:sz w:val="22"/>
          <w:szCs w:val="22"/>
        </w:rPr>
        <w:t>Study 3:</w:t>
      </w:r>
    </w:p>
    <w:p w14:paraId="1C5F9C73"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-Aimed to replicate the effects of studied 1 &amp; 2 on a larger scale, as well as focus on specific insta</w:t>
      </w:r>
    </w:p>
    <w:p w14:paraId="1B01B9E7"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-wanted to to see if people feel more grateful for their partners in response to their partners’ specific romantic investments</w:t>
      </w:r>
    </w:p>
    <w:p w14:paraId="2C458964"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-14-day period: participants asked perceptions on whether  their partner made sacrifices for them. REcruited couples, and asked both about relationship, then given 2 week daily diaries with additional 3-month longitudinal component</w:t>
      </w:r>
    </w:p>
    <w:p w14:paraId="02B49D32"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-aimed to examine daily changes of gratitude over time</w:t>
      </w:r>
    </w:p>
    <w:p w14:paraId="65FF2ECD"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-expected increased gratitude at 3-month follow-up predicted increases in commitment to the relationship over time.</w:t>
      </w:r>
    </w:p>
    <w:p w14:paraId="09B34BB0"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     -predicted that these specific instances of perceived partner investment would predict stronger feelings of gratitude, which would in turn lead to increases in commitment over time </w:t>
      </w:r>
    </w:p>
    <w:p w14:paraId="3E6B67EB"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-Hypothesis 1: the frequency of perceived partner daily investments, as assessed across 14 days, would predict increases in relationship commitment from the baseline of the study to the 3-month follow-up.</w:t>
      </w:r>
    </w:p>
    <w:p w14:paraId="397E7910"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-Results: the more frequently people thought that their partner invested into the relationship over the course of 2-week study, the greater increases in commitment they reported over a 3-month period</w:t>
      </w:r>
    </w:p>
    <w:p w14:paraId="43F73AB9"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w:t>
      </w:r>
      <w:r w:rsidRPr="00F6136E">
        <w:rPr>
          <w:rFonts w:ascii="Arial" w:eastAsia="Times New Roman" w:hAnsi="Arial" w:cs="Arial"/>
          <w:b/>
          <w:bCs/>
          <w:color w:val="A64D79"/>
          <w:sz w:val="22"/>
          <w:szCs w:val="22"/>
        </w:rPr>
        <w:t>    -HYPOTHESIS 1 = SUPPORTED</w:t>
      </w:r>
    </w:p>
    <w:p w14:paraId="7E9491DC"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-Hypothesis 2: gratitude would mediate the effect of perceived partner investments on changes in commitment </w:t>
      </w:r>
    </w:p>
    <w:p w14:paraId="24ACB024"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     -results: when perceived partner frequency of investment and gratitude were entered simultaneously, feelings of gratitude predicted increases in commitment from baseline to 3-month follow up. </w:t>
      </w:r>
    </w:p>
    <w:p w14:paraId="0FEE1B70"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-gratitude significantly mediated perceived partner frequency of sacrifice &amp; increases in commitment over time</w:t>
      </w:r>
    </w:p>
    <w:p w14:paraId="3C9F60AB"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-participants who thought their partners invested a great deal into their relationships over 2-week diary felt more grateful toward their partner 3 months later = increase commitment</w:t>
      </w:r>
    </w:p>
    <w:p w14:paraId="494C56D0"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w:t>
      </w:r>
      <w:r w:rsidRPr="00F6136E">
        <w:rPr>
          <w:rFonts w:ascii="Arial" w:eastAsia="Times New Roman" w:hAnsi="Arial" w:cs="Arial"/>
          <w:b/>
          <w:bCs/>
          <w:color w:val="A64D79"/>
          <w:sz w:val="22"/>
          <w:szCs w:val="22"/>
        </w:rPr>
        <w:t>-HYPOTHESIS 2 = SUPPORTED</w:t>
      </w:r>
    </w:p>
    <w:p w14:paraId="10AB4979"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-results did not differ for men and women </w:t>
      </w:r>
    </w:p>
    <w:p w14:paraId="162E6D9E" w14:textId="77777777" w:rsidR="00F6136E" w:rsidRPr="00F6136E" w:rsidRDefault="00F6136E" w:rsidP="00F6136E">
      <w:pPr>
        <w:rPr>
          <w:rFonts w:ascii="-webkit-standard" w:eastAsia="Times New Roman" w:hAnsi="-webkit-standard" w:cs="Times New Roman"/>
          <w:color w:val="000000"/>
        </w:rPr>
      </w:pPr>
    </w:p>
    <w:p w14:paraId="0E3004E4" w14:textId="77777777" w:rsidR="00F6136E" w:rsidRPr="00F6136E" w:rsidRDefault="00F6136E" w:rsidP="00F6136E">
      <w:pPr>
        <w:jc w:val="center"/>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shd w:val="clear" w:color="auto" w:fill="FFFF00"/>
        </w:rPr>
        <w:t>Reading guide for Parrott (2000) On jealousy and envy</w:t>
      </w:r>
    </w:p>
    <w:p w14:paraId="63386509" w14:textId="77777777" w:rsidR="00F6136E" w:rsidRPr="00F6136E" w:rsidRDefault="00F6136E" w:rsidP="00F6136E">
      <w:pPr>
        <w:numPr>
          <w:ilvl w:val="0"/>
          <w:numId w:val="20"/>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What is the definition of envy?</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A64D79"/>
          <w:sz w:val="22"/>
          <w:szCs w:val="22"/>
        </w:rPr>
        <w:t>Envy refers to emotional feelings and behaviours that are directed at a person who possesses what the envious person desires but lack. A person may be envied for any possession or quality whatsoever - material, social, or characterological, whether obtained by effort or by luck. Envy need involve only two characters: the envious person and the person envied.</w:t>
      </w:r>
    </w:p>
    <w:p w14:paraId="0588EBAE" w14:textId="77777777" w:rsidR="00F6136E" w:rsidRPr="00F6136E" w:rsidRDefault="00F6136E" w:rsidP="00F6136E">
      <w:pPr>
        <w:numPr>
          <w:ilvl w:val="0"/>
          <w:numId w:val="20"/>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What are 3 ways in which envy is different from jealousy?</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A64D79"/>
          <w:sz w:val="22"/>
          <w:szCs w:val="22"/>
        </w:rPr>
        <w:t>1) Jealousy involves the desire to keep a relationship that one has, whereas envy involves the desire to obtain what one lacks (or sometimes the desire to prevent anyone else from having what one lacks).</w:t>
      </w:r>
      <w:r w:rsidRPr="00F6136E">
        <w:rPr>
          <w:rFonts w:ascii="Calibri" w:eastAsia="Times New Roman" w:hAnsi="Calibri" w:cs="Times New Roman"/>
          <w:color w:val="A64D79"/>
          <w:sz w:val="22"/>
          <w:szCs w:val="22"/>
        </w:rPr>
        <w:br/>
        <w:t>2) Jealousy typically is limited to relationships, whereas envy concerns almost everything.</w:t>
      </w:r>
      <w:r w:rsidRPr="00F6136E">
        <w:rPr>
          <w:rFonts w:ascii="Calibri" w:eastAsia="Times New Roman" w:hAnsi="Calibri" w:cs="Times New Roman"/>
          <w:color w:val="A64D79"/>
          <w:sz w:val="22"/>
          <w:szCs w:val="22"/>
        </w:rPr>
        <w:br/>
        <w:t xml:space="preserve">3) Jealousy requires three characters, whereas envy requires only two. </w:t>
      </w:r>
      <w:r w:rsidRPr="00F6136E">
        <w:rPr>
          <w:rFonts w:ascii="Calibri" w:eastAsia="Times New Roman" w:hAnsi="Calibri" w:cs="Times New Roman"/>
          <w:color w:val="A64D79"/>
          <w:sz w:val="22"/>
          <w:szCs w:val="22"/>
        </w:rPr>
        <w:br/>
        <w:t>4) The emotional feelings most characteristic of jealous are; anxiety, distrust, and anger, whereas those most characteristic of envy are; discontent, inferiority, and ill will.</w:t>
      </w:r>
    </w:p>
    <w:p w14:paraId="70C62AC7" w14:textId="77777777" w:rsidR="00F6136E" w:rsidRPr="00F6136E" w:rsidRDefault="00F6136E" w:rsidP="00F6136E">
      <w:pPr>
        <w:numPr>
          <w:ilvl w:val="0"/>
          <w:numId w:val="20"/>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A64D79"/>
          <w:sz w:val="22"/>
          <w:szCs w:val="22"/>
        </w:rPr>
        <w:lastRenderedPageBreak/>
        <w:t>Parrott states that “situations that produce jealousy have the potential to produce envy of the rival as well.”  The envy here is for the attention and approval that the rival receives from one’s partner, or for characteristics that one’s partner likes in the rival</w:t>
      </w:r>
      <w:r w:rsidRPr="00F6136E">
        <w:rPr>
          <w:rFonts w:ascii="Calibri" w:eastAsia="Times New Roman" w:hAnsi="Calibri" w:cs="Times New Roman"/>
          <w:b/>
          <w:bCs/>
          <w:color w:val="000000"/>
          <w:sz w:val="22"/>
          <w:szCs w:val="22"/>
        </w:rPr>
        <w:t>.  </w:t>
      </w:r>
    </w:p>
    <w:p w14:paraId="7D6419D0" w14:textId="77777777" w:rsidR="00F6136E" w:rsidRPr="00F6136E" w:rsidRDefault="00F6136E" w:rsidP="00F6136E">
      <w:pPr>
        <w:numPr>
          <w:ilvl w:val="0"/>
          <w:numId w:val="20"/>
        </w:numPr>
        <w:spacing w:after="160"/>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Note as well that Parrott states that situations that produce envy do not tend to produce jealousy.  What do you think would be an example of this?</w:t>
      </w:r>
    </w:p>
    <w:p w14:paraId="043F34C8" w14:textId="77777777" w:rsidR="00F6136E" w:rsidRPr="00F6136E" w:rsidRDefault="00F6136E" w:rsidP="00F6136E">
      <w:pPr>
        <w:rPr>
          <w:rFonts w:ascii="-webkit-standard" w:eastAsia="Times New Roman" w:hAnsi="-webkit-standard" w:cs="Times New Roman"/>
          <w:color w:val="000000"/>
        </w:rPr>
      </w:pPr>
    </w:p>
    <w:p w14:paraId="07D885A5" w14:textId="77777777" w:rsidR="00F6136E" w:rsidRPr="00F6136E" w:rsidRDefault="00F6136E" w:rsidP="00F6136E">
      <w:pPr>
        <w:numPr>
          <w:ilvl w:val="0"/>
          <w:numId w:val="21"/>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 xml:space="preserve">A paragraph that begins with “Research comparing jealousy with envy…” provides a nice summary of the differences in the subjective experience of jealousy and envy. You should be familiar with the material in this short paragraph. </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A64D79"/>
          <w:sz w:val="22"/>
          <w:szCs w:val="22"/>
        </w:rPr>
        <w:t xml:space="preserve">Research comparing jealousy with envy shows that the conceptual distinction between them is reflected in differences in their phenomenology. Compared to jealousy, </w:t>
      </w:r>
      <w:r w:rsidRPr="00F6136E">
        <w:rPr>
          <w:rFonts w:ascii="Calibri" w:eastAsia="Times New Roman" w:hAnsi="Calibri" w:cs="Times New Roman"/>
          <w:b/>
          <w:bCs/>
          <w:color w:val="FF0000"/>
          <w:sz w:val="22"/>
          <w:szCs w:val="22"/>
        </w:rPr>
        <w:t>envy tends to involve more salient feelings of inferiority, longing and resentment, along with a sense that this resentment is unjustified.</w:t>
      </w:r>
      <w:r w:rsidRPr="00F6136E">
        <w:rPr>
          <w:rFonts w:ascii="Calibri" w:eastAsia="Times New Roman" w:hAnsi="Calibri" w:cs="Times New Roman"/>
          <w:color w:val="A64D79"/>
          <w:sz w:val="22"/>
          <w:szCs w:val="22"/>
        </w:rPr>
        <w:t xml:space="preserve"> Compared to envy, jealousy tends to involve stronger feelings of distrust, anxiety, and self-righteous anger.</w:t>
      </w:r>
    </w:p>
    <w:p w14:paraId="188BCC22" w14:textId="77777777" w:rsidR="00F6136E" w:rsidRPr="00F6136E" w:rsidRDefault="00F6136E" w:rsidP="00F6136E">
      <w:pPr>
        <w:numPr>
          <w:ilvl w:val="0"/>
          <w:numId w:val="22"/>
        </w:numPr>
        <w:spacing w:after="160"/>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What is malicious envy? How does it relate to perceptions of the fairness of the envied person’s advantage?</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A64D79"/>
          <w:sz w:val="22"/>
          <w:szCs w:val="22"/>
        </w:rPr>
        <w:t xml:space="preserve">Malicious envy carries negative moral connotations in many societies and refers to hostility an dislike directed at the person who has what the envious person desires. It may include a wish to harm the person envied and may result in happiness when the person envied encounters bad fortune. </w:t>
      </w:r>
    </w:p>
    <w:p w14:paraId="4622E8E0" w14:textId="77777777" w:rsidR="00F6136E" w:rsidRPr="00F6136E" w:rsidRDefault="00F6136E" w:rsidP="00F6136E">
      <w:pPr>
        <w:spacing w:after="160"/>
        <w:ind w:left="720"/>
        <w:rPr>
          <w:rFonts w:ascii="-webkit-standard" w:eastAsia="Times New Roman" w:hAnsi="-webkit-standard" w:cs="Times New Roman"/>
          <w:color w:val="000000"/>
        </w:rPr>
      </w:pPr>
      <w:r w:rsidRPr="00F6136E">
        <w:rPr>
          <w:rFonts w:ascii="Calibri" w:eastAsia="Times New Roman" w:hAnsi="Calibri" w:cs="Times New Roman"/>
          <w:color w:val="A64D79"/>
          <w:sz w:val="22"/>
          <w:szCs w:val="22"/>
        </w:rPr>
        <w:t>In some cases, the envious person focuses on his or her own discontent and longing, in other cases more on his or her own inferiority: sometimes there is a positive view of the envied person, with feelings of admiration and motivation to emulate the god example of the envied person. Research has shown that a subjective belief that the envied person’s advantage was unfair is associated with hostile emotions, whereas a subjective belief that oneself is inferior is associated more with depressed feelings.</w:t>
      </w:r>
    </w:p>
    <w:p w14:paraId="444CBFE1" w14:textId="77777777" w:rsidR="00F6136E" w:rsidRPr="00F6136E" w:rsidRDefault="00F6136E" w:rsidP="00F6136E">
      <w:pPr>
        <w:numPr>
          <w:ilvl w:val="0"/>
          <w:numId w:val="23"/>
        </w:numPr>
        <w:spacing w:after="160"/>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Parrott describes 2 individual differences (e.g., personality) that are correlated with the tendency to be jealous or envious.  Parrott describes 2 individual differences that are specifically tied to the tendency to be jealous. Parrott describes 4 individual differences that are specifically tied to the tendency to be envious. You should be familiar with the first 2, the next 2, and 2 of the 4.</w:t>
      </w:r>
      <w:r w:rsidRPr="00F6136E">
        <w:rPr>
          <w:rFonts w:ascii="Calibri" w:eastAsia="Times New Roman" w:hAnsi="Calibri" w:cs="Times New Roman"/>
          <w:b/>
          <w:bCs/>
          <w:color w:val="000000"/>
          <w:sz w:val="22"/>
          <w:szCs w:val="22"/>
        </w:rPr>
        <w:br/>
      </w:r>
      <w:r w:rsidRPr="00F6136E">
        <w:rPr>
          <w:rFonts w:ascii="Calibri" w:eastAsia="Times New Roman" w:hAnsi="Calibri" w:cs="Times New Roman"/>
          <w:b/>
          <w:bCs/>
          <w:color w:val="A64D79"/>
          <w:sz w:val="22"/>
          <w:szCs w:val="22"/>
          <w:u w:val="single"/>
        </w:rPr>
        <w:t>2 individual diffs correlated with the tendency to be jealous or envious:</w:t>
      </w:r>
      <w:r w:rsidRPr="00F6136E">
        <w:rPr>
          <w:rFonts w:ascii="Calibri" w:eastAsia="Times New Roman" w:hAnsi="Calibri" w:cs="Times New Roman"/>
          <w:color w:val="A64D79"/>
          <w:sz w:val="22"/>
          <w:szCs w:val="22"/>
        </w:rPr>
        <w:br/>
        <w:t>1) High on neuroticism</w:t>
      </w:r>
      <w:r w:rsidRPr="00F6136E">
        <w:rPr>
          <w:rFonts w:ascii="Calibri" w:eastAsia="Times New Roman" w:hAnsi="Calibri" w:cs="Times New Roman"/>
          <w:color w:val="A64D79"/>
          <w:sz w:val="22"/>
          <w:szCs w:val="22"/>
        </w:rPr>
        <w:br/>
        <w:t>2) Low on self-esteem</w:t>
      </w:r>
    </w:p>
    <w:p w14:paraId="4F69E0CC" w14:textId="77777777" w:rsidR="00F6136E" w:rsidRPr="00F6136E" w:rsidRDefault="00F6136E" w:rsidP="00F6136E">
      <w:pPr>
        <w:spacing w:after="160"/>
        <w:ind w:left="720"/>
        <w:rPr>
          <w:rFonts w:ascii="-webkit-standard" w:eastAsia="Times New Roman" w:hAnsi="-webkit-standard" w:cs="Times New Roman"/>
          <w:color w:val="000000"/>
        </w:rPr>
      </w:pPr>
      <w:r w:rsidRPr="00F6136E">
        <w:rPr>
          <w:rFonts w:ascii="Calibri" w:eastAsia="Times New Roman" w:hAnsi="Calibri" w:cs="Times New Roman"/>
          <w:color w:val="A64D79"/>
          <w:sz w:val="22"/>
          <w:szCs w:val="22"/>
        </w:rPr>
        <w:br/>
      </w:r>
      <w:r w:rsidRPr="00F6136E">
        <w:rPr>
          <w:rFonts w:ascii="Calibri" w:eastAsia="Times New Roman" w:hAnsi="Calibri" w:cs="Times New Roman"/>
          <w:b/>
          <w:bCs/>
          <w:color w:val="A64D79"/>
          <w:sz w:val="22"/>
          <w:szCs w:val="22"/>
          <w:u w:val="single"/>
        </w:rPr>
        <w:t>2 individual diffs specifically tied to the tendency to be jealous</w:t>
      </w:r>
      <w:r w:rsidRPr="00F6136E">
        <w:rPr>
          <w:rFonts w:ascii="Calibri" w:eastAsia="Times New Roman" w:hAnsi="Calibri" w:cs="Times New Roman"/>
          <w:b/>
          <w:bCs/>
          <w:color w:val="A64D79"/>
          <w:sz w:val="22"/>
          <w:szCs w:val="22"/>
          <w:u w:val="single"/>
        </w:rPr>
        <w:br/>
      </w:r>
      <w:r w:rsidRPr="00F6136E">
        <w:rPr>
          <w:rFonts w:ascii="Calibri" w:eastAsia="Times New Roman" w:hAnsi="Calibri" w:cs="Times New Roman"/>
          <w:color w:val="A64D79"/>
          <w:sz w:val="22"/>
          <w:szCs w:val="22"/>
        </w:rPr>
        <w:t>1) High on anxiety</w:t>
      </w:r>
      <w:r w:rsidRPr="00F6136E">
        <w:rPr>
          <w:rFonts w:ascii="Calibri" w:eastAsia="Times New Roman" w:hAnsi="Calibri" w:cs="Times New Roman"/>
          <w:color w:val="A64D79"/>
          <w:sz w:val="22"/>
          <w:szCs w:val="22"/>
        </w:rPr>
        <w:br/>
        <w:t>2) High on external locus of control</w:t>
      </w:r>
    </w:p>
    <w:p w14:paraId="2BE1C595" w14:textId="77777777" w:rsidR="00F6136E" w:rsidRPr="00F6136E" w:rsidRDefault="00F6136E" w:rsidP="00F6136E">
      <w:pPr>
        <w:spacing w:after="160"/>
        <w:ind w:left="720"/>
        <w:rPr>
          <w:rFonts w:ascii="-webkit-standard" w:eastAsia="Times New Roman" w:hAnsi="-webkit-standard" w:cs="Times New Roman"/>
          <w:color w:val="000000"/>
        </w:rPr>
      </w:pPr>
      <w:r w:rsidRPr="00F6136E">
        <w:rPr>
          <w:rFonts w:ascii="Calibri" w:eastAsia="Times New Roman" w:hAnsi="Calibri" w:cs="Times New Roman"/>
          <w:color w:val="A64D79"/>
          <w:sz w:val="22"/>
          <w:szCs w:val="22"/>
        </w:rPr>
        <w:br/>
      </w:r>
      <w:r w:rsidRPr="00F6136E">
        <w:rPr>
          <w:rFonts w:ascii="Calibri" w:eastAsia="Times New Roman" w:hAnsi="Calibri" w:cs="Times New Roman"/>
          <w:b/>
          <w:bCs/>
          <w:color w:val="A64D79"/>
          <w:sz w:val="22"/>
          <w:szCs w:val="22"/>
          <w:u w:val="single"/>
        </w:rPr>
        <w:t>4 individual diffs specifically tied to the tendency to be envious</w:t>
      </w:r>
      <w:r w:rsidRPr="00F6136E">
        <w:rPr>
          <w:rFonts w:ascii="Calibri" w:eastAsia="Times New Roman" w:hAnsi="Calibri" w:cs="Times New Roman"/>
          <w:b/>
          <w:bCs/>
          <w:color w:val="A64D79"/>
          <w:sz w:val="22"/>
          <w:szCs w:val="22"/>
          <w:u w:val="single"/>
        </w:rPr>
        <w:br/>
      </w:r>
      <w:r w:rsidRPr="00F6136E">
        <w:rPr>
          <w:rFonts w:ascii="Calibri" w:eastAsia="Times New Roman" w:hAnsi="Calibri" w:cs="Times New Roman"/>
          <w:color w:val="A64D79"/>
          <w:sz w:val="22"/>
          <w:szCs w:val="22"/>
        </w:rPr>
        <w:t>1) High on depression</w:t>
      </w:r>
      <w:r w:rsidRPr="00F6136E">
        <w:rPr>
          <w:rFonts w:ascii="Calibri" w:eastAsia="Times New Roman" w:hAnsi="Calibri" w:cs="Times New Roman"/>
          <w:color w:val="A64D79"/>
          <w:sz w:val="22"/>
          <w:szCs w:val="22"/>
        </w:rPr>
        <w:br/>
        <w:t>2) High on hostility</w:t>
      </w:r>
      <w:r w:rsidRPr="00F6136E">
        <w:rPr>
          <w:rFonts w:ascii="Calibri" w:eastAsia="Times New Roman" w:hAnsi="Calibri" w:cs="Times New Roman"/>
          <w:color w:val="A64D79"/>
          <w:sz w:val="22"/>
          <w:szCs w:val="22"/>
        </w:rPr>
        <w:br/>
        <w:t>3) High on resentment</w:t>
      </w:r>
      <w:r w:rsidRPr="00F6136E">
        <w:rPr>
          <w:rFonts w:ascii="Calibri" w:eastAsia="Times New Roman" w:hAnsi="Calibri" w:cs="Times New Roman"/>
          <w:color w:val="A64D79"/>
          <w:sz w:val="22"/>
          <w:szCs w:val="22"/>
        </w:rPr>
        <w:br/>
        <w:t>4) High on other-directedness</w:t>
      </w:r>
      <w:r w:rsidRPr="00F6136E">
        <w:rPr>
          <w:rFonts w:ascii="Calibri" w:eastAsia="Times New Roman" w:hAnsi="Calibri" w:cs="Times New Roman"/>
          <w:color w:val="A64D79"/>
          <w:sz w:val="22"/>
          <w:szCs w:val="22"/>
        </w:rPr>
        <w:br/>
        <w:t>5) Low on life satisfaction</w:t>
      </w:r>
      <w:r w:rsidRPr="00F6136E">
        <w:rPr>
          <w:rFonts w:ascii="Calibri" w:eastAsia="Times New Roman" w:hAnsi="Calibri" w:cs="Times New Roman"/>
          <w:color w:val="A64D79"/>
          <w:sz w:val="22"/>
          <w:szCs w:val="22"/>
        </w:rPr>
        <w:br/>
        <w:t>6) Low on agreeableness</w:t>
      </w:r>
      <w:r w:rsidRPr="00F6136E">
        <w:rPr>
          <w:rFonts w:ascii="Calibri" w:eastAsia="Times New Roman" w:hAnsi="Calibri" w:cs="Times New Roman"/>
          <w:color w:val="A64D79"/>
          <w:sz w:val="22"/>
          <w:szCs w:val="22"/>
        </w:rPr>
        <w:br/>
      </w:r>
      <w:r w:rsidRPr="00F6136E">
        <w:rPr>
          <w:rFonts w:ascii="Calibri" w:eastAsia="Times New Roman" w:hAnsi="Calibri" w:cs="Times New Roman"/>
          <w:color w:val="A64D79"/>
          <w:sz w:val="22"/>
          <w:szCs w:val="22"/>
        </w:rPr>
        <w:lastRenderedPageBreak/>
        <w:t>**** Jealousy &amp; envy are correlated, suggesting that the jealous person is likely to be an envious person</w:t>
      </w:r>
    </w:p>
    <w:p w14:paraId="0F65A5F2" w14:textId="77777777" w:rsidR="00F6136E" w:rsidRPr="00F6136E" w:rsidRDefault="00F6136E" w:rsidP="00F6136E">
      <w:pPr>
        <w:numPr>
          <w:ilvl w:val="0"/>
          <w:numId w:val="24"/>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 xml:space="preserve">Parrott states that envy “motivates certain activities that ultimately benefit the envious person” and goes on to describe 3 points related to this argument. You should be familiar with these 3 points. You can see the link here to the Van de Ven original empirical research paper that you are reading. </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A64D79"/>
          <w:sz w:val="22"/>
          <w:szCs w:val="22"/>
        </w:rPr>
        <w:t>1) Envy may motivate achievement and innovation</w:t>
      </w:r>
      <w:r w:rsidRPr="00F6136E">
        <w:rPr>
          <w:rFonts w:ascii="Calibri" w:eastAsia="Times New Roman" w:hAnsi="Calibri" w:cs="Times New Roman"/>
          <w:color w:val="A64D79"/>
          <w:sz w:val="22"/>
          <w:szCs w:val="22"/>
        </w:rPr>
        <w:br/>
        <w:t>2) Envy may motivate efforts to harm competitors</w:t>
      </w:r>
      <w:r w:rsidRPr="00F6136E">
        <w:rPr>
          <w:rFonts w:ascii="Calibri" w:eastAsia="Times New Roman" w:hAnsi="Calibri" w:cs="Times New Roman"/>
          <w:color w:val="A64D79"/>
          <w:sz w:val="22"/>
          <w:szCs w:val="22"/>
        </w:rPr>
        <w:br/>
        <w:t>3) Envy may motivate others not to enjoy more or contribute less than a fair share</w:t>
      </w:r>
      <w:r w:rsidRPr="00F6136E">
        <w:rPr>
          <w:rFonts w:ascii="Calibri" w:eastAsia="Times New Roman" w:hAnsi="Calibri" w:cs="Times New Roman"/>
          <w:color w:val="A64D79"/>
          <w:sz w:val="22"/>
          <w:szCs w:val="22"/>
        </w:rPr>
        <w:br/>
        <w:t>*** go back and as in link once you’ve read the Van de Ven paper</w:t>
      </w:r>
    </w:p>
    <w:p w14:paraId="499BECF6" w14:textId="77777777" w:rsidR="00F6136E" w:rsidRPr="00F6136E" w:rsidRDefault="00F6136E" w:rsidP="00F6136E">
      <w:pPr>
        <w:numPr>
          <w:ilvl w:val="0"/>
          <w:numId w:val="25"/>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A64D79"/>
          <w:sz w:val="22"/>
          <w:szCs w:val="22"/>
        </w:rPr>
        <w:t>Note that Parrott states that jealousy is widely understood in terms of what I described in class as the JSIM theory, and goes on to state that there is much controversy in this area. This is what we addressed in class, and no need to focus on the points he makes.</w:t>
      </w:r>
    </w:p>
    <w:p w14:paraId="7DDE6E1C" w14:textId="77777777" w:rsidR="00F6136E" w:rsidRPr="00F6136E" w:rsidRDefault="00F6136E" w:rsidP="00F6136E">
      <w:pPr>
        <w:numPr>
          <w:ilvl w:val="0"/>
          <w:numId w:val="26"/>
        </w:numPr>
        <w:spacing w:after="160"/>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Parrott states that it is often more productive to admire others than to envy them. Take a look at the Van de Ven paper and see what they find.</w:t>
      </w:r>
      <w:r w:rsidRPr="00F6136E">
        <w:rPr>
          <w:rFonts w:ascii="Calibri" w:eastAsia="Times New Roman" w:hAnsi="Calibri" w:cs="Times New Roman"/>
          <w:b/>
          <w:bCs/>
          <w:color w:val="000000"/>
          <w:sz w:val="22"/>
          <w:szCs w:val="22"/>
        </w:rPr>
        <w:br/>
        <w:t>….. Ok?</w:t>
      </w:r>
    </w:p>
    <w:p w14:paraId="593312B8" w14:textId="77777777" w:rsidR="00F6136E" w:rsidRPr="00F6136E" w:rsidRDefault="00F6136E" w:rsidP="00F6136E">
      <w:pPr>
        <w:rPr>
          <w:rFonts w:ascii="-webkit-standard" w:eastAsia="Times New Roman" w:hAnsi="-webkit-standard" w:cs="Times New Roman"/>
          <w:color w:val="000000"/>
        </w:rPr>
      </w:pPr>
    </w:p>
    <w:p w14:paraId="17620213" w14:textId="77777777" w:rsidR="00F6136E" w:rsidRPr="00F6136E" w:rsidRDefault="00F6136E" w:rsidP="00F6136E">
      <w:pPr>
        <w:spacing w:after="160"/>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rPr>
        <w:t>*** re read coping section and write down important points</w:t>
      </w:r>
    </w:p>
    <w:p w14:paraId="25F65597" w14:textId="77777777" w:rsidR="00F6136E" w:rsidRPr="00F6136E" w:rsidRDefault="00F6136E" w:rsidP="00F6136E">
      <w:pPr>
        <w:spacing w:after="240"/>
        <w:rPr>
          <w:rFonts w:ascii="-webkit-standard" w:eastAsia="Times New Roman" w:hAnsi="-webkit-standard" w:cs="Times New Roman"/>
          <w:color w:val="000000"/>
        </w:rPr>
      </w:pP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p>
    <w:p w14:paraId="763E4EA7" w14:textId="77777777" w:rsidR="00F6136E" w:rsidRPr="00F6136E" w:rsidRDefault="00F6136E" w:rsidP="00F6136E">
      <w:pPr>
        <w:spacing w:after="160"/>
        <w:jc w:val="center"/>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shd w:val="clear" w:color="auto" w:fill="FFFF00"/>
        </w:rPr>
        <w:t>Reading guide for Harris and Darby (2010)</w:t>
      </w:r>
    </w:p>
    <w:p w14:paraId="4F5C63D7" w14:textId="77777777" w:rsidR="00F6136E" w:rsidRPr="00F6136E" w:rsidRDefault="00F6136E" w:rsidP="00F6136E">
      <w:pPr>
        <w:numPr>
          <w:ilvl w:val="0"/>
          <w:numId w:val="27"/>
        </w:numPr>
        <w:jc w:val="both"/>
        <w:textAlignment w:val="baseline"/>
        <w:rPr>
          <w:rFonts w:ascii="Calibri" w:eastAsia="Times New Roman" w:hAnsi="Calibri" w:cs="Times New Roman"/>
          <w:b/>
          <w:bCs/>
          <w:color w:val="A64D79"/>
          <w:sz w:val="22"/>
          <w:szCs w:val="22"/>
        </w:rPr>
      </w:pPr>
      <w:r w:rsidRPr="00F6136E">
        <w:rPr>
          <w:rFonts w:ascii="Calibri" w:eastAsia="Times New Roman" w:hAnsi="Calibri" w:cs="Times New Roman"/>
          <w:b/>
          <w:bCs/>
          <w:color w:val="A64D79"/>
          <w:sz w:val="22"/>
          <w:szCs w:val="22"/>
        </w:rPr>
        <w:t>This reading guide is very short, as the lectures on jealousy that I gave addressed the material in the chapter. As you read through the chapter, you will see how I have covered the main points.</w:t>
      </w:r>
    </w:p>
    <w:p w14:paraId="266EFCA8" w14:textId="77777777" w:rsidR="00F6136E" w:rsidRPr="00F6136E" w:rsidRDefault="00F6136E" w:rsidP="00F6136E">
      <w:pPr>
        <w:numPr>
          <w:ilvl w:val="0"/>
          <w:numId w:val="27"/>
        </w:numPr>
        <w:spacing w:after="160"/>
        <w:jc w:val="both"/>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 xml:space="preserve">The only novel point that I have not covered has to do with jealousy experiences correlating with increased activity in the left frontal cortex, and that such activation is associated with approach motivation. You should be familiar with these points, and they are covered on pages 565-566 (original page numbering). </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A64D79"/>
          <w:sz w:val="22"/>
          <w:szCs w:val="22"/>
        </w:rPr>
        <w:t xml:space="preserve">The brain’s left hemisphere may play a particularly strong role in emotional states that lead to approach behaviours. Although approach behaviours are often linked with positive emotions, they are also associated with the negative emotional state of anger, which can be contrasted with emotions associated with withdrawal behaviours such as fear or sadness. These data are consistent with the hypothesis that </w:t>
      </w:r>
      <w:r w:rsidRPr="00F6136E">
        <w:rPr>
          <w:rFonts w:ascii="Calibri" w:eastAsia="Times New Roman" w:hAnsi="Calibri" w:cs="Times New Roman"/>
          <w:b/>
          <w:bCs/>
          <w:color w:val="A64D79"/>
          <w:sz w:val="22"/>
          <w:szCs w:val="22"/>
        </w:rPr>
        <w:t>jealousy</w:t>
      </w:r>
      <w:r w:rsidRPr="00F6136E">
        <w:rPr>
          <w:rFonts w:ascii="Calibri" w:eastAsia="Times New Roman" w:hAnsi="Calibri" w:cs="Times New Roman"/>
          <w:color w:val="A64D79"/>
          <w:sz w:val="22"/>
          <w:szCs w:val="22"/>
        </w:rPr>
        <w:t xml:space="preserve">, at least initially, </w:t>
      </w:r>
      <w:r w:rsidRPr="00F6136E">
        <w:rPr>
          <w:rFonts w:ascii="Calibri" w:eastAsia="Times New Roman" w:hAnsi="Calibri" w:cs="Times New Roman"/>
          <w:b/>
          <w:bCs/>
          <w:color w:val="A64D79"/>
          <w:sz w:val="22"/>
          <w:szCs w:val="22"/>
        </w:rPr>
        <w:t>motivates one to engage in approach behaviours</w:t>
      </w:r>
      <w:r w:rsidRPr="00F6136E">
        <w:rPr>
          <w:rFonts w:ascii="Calibri" w:eastAsia="Times New Roman" w:hAnsi="Calibri" w:cs="Times New Roman"/>
          <w:color w:val="A64D79"/>
          <w:sz w:val="22"/>
          <w:szCs w:val="22"/>
        </w:rPr>
        <w:t>/ such behaviours might take the form of maintaining and reestablishing the relationship or may include active attempts at breaking up the threatening liaison.</w:t>
      </w:r>
    </w:p>
    <w:p w14:paraId="0ADF92CD" w14:textId="77777777" w:rsidR="00F6136E" w:rsidRPr="00F6136E" w:rsidRDefault="00F6136E" w:rsidP="00F6136E">
      <w:pPr>
        <w:rPr>
          <w:rFonts w:ascii="-webkit-standard" w:eastAsia="Times New Roman" w:hAnsi="-webkit-standard" w:cs="Times New Roman"/>
          <w:color w:val="000000"/>
        </w:rPr>
      </w:pPr>
    </w:p>
    <w:p w14:paraId="3E0F66D0" w14:textId="77777777" w:rsidR="00F6136E" w:rsidRPr="00F6136E" w:rsidRDefault="00F6136E" w:rsidP="00F6136E">
      <w:pPr>
        <w:jc w:val="center"/>
        <w:rPr>
          <w:rFonts w:ascii="-webkit-standard" w:eastAsia="Times New Roman" w:hAnsi="-webkit-standard" w:cs="Times New Roman"/>
          <w:color w:val="000000"/>
        </w:rPr>
      </w:pPr>
      <w:r w:rsidRPr="00F6136E">
        <w:rPr>
          <w:rFonts w:ascii="Arial" w:eastAsia="Times New Roman" w:hAnsi="Arial" w:cs="Arial"/>
          <w:b/>
          <w:bCs/>
          <w:color w:val="000000"/>
          <w:sz w:val="22"/>
          <w:szCs w:val="22"/>
          <w:shd w:val="clear" w:color="auto" w:fill="FFFF00"/>
        </w:rPr>
        <w:t>Harris &amp; Darby additional notes</w:t>
      </w:r>
      <w:r w:rsidRPr="00F6136E">
        <w:rPr>
          <w:rFonts w:ascii="Arial" w:eastAsia="Times New Roman" w:hAnsi="Arial" w:cs="Arial"/>
          <w:color w:val="A64D79"/>
          <w:sz w:val="22"/>
          <w:szCs w:val="22"/>
        </w:rPr>
        <w:t xml:space="preserve"> ^</w:t>
      </w:r>
    </w:p>
    <w:p w14:paraId="6FE81712"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Attachment &amp; threat: 2 stage model</w:t>
      </w:r>
    </w:p>
    <w:p w14:paraId="35CA01C1"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Stage 1: appraisal of threat, occurs when individual is becoming aware of a possible rival.</w:t>
      </w:r>
      <w:r w:rsidRPr="00F6136E">
        <w:rPr>
          <w:rFonts w:ascii="Arial" w:eastAsia="Times New Roman" w:hAnsi="Arial" w:cs="Arial"/>
          <w:color w:val="A64D79"/>
          <w:sz w:val="22"/>
          <w:szCs w:val="22"/>
        </w:rPr>
        <w:br/>
        <w:t>    </w:t>
      </w:r>
      <w:r w:rsidRPr="00F6136E">
        <w:rPr>
          <w:rFonts w:ascii="Arial" w:eastAsia="Times New Roman" w:hAnsi="Arial" w:cs="Arial"/>
          <w:b/>
          <w:bCs/>
          <w:color w:val="A64D79"/>
          <w:sz w:val="22"/>
          <w:szCs w:val="22"/>
        </w:rPr>
        <w:t> -secure attachment</w:t>
      </w:r>
      <w:r w:rsidRPr="00F6136E">
        <w:rPr>
          <w:rFonts w:ascii="Arial" w:eastAsia="Times New Roman" w:hAnsi="Arial" w:cs="Arial"/>
          <w:color w:val="A64D79"/>
          <w:sz w:val="22"/>
          <w:szCs w:val="22"/>
        </w:rPr>
        <w:t>: generally feel less jealous than insecure attachment people.</w:t>
      </w:r>
      <w:r w:rsidRPr="00F6136E">
        <w:rPr>
          <w:rFonts w:ascii="Arial" w:eastAsia="Times New Roman" w:hAnsi="Arial" w:cs="Arial"/>
          <w:color w:val="A64D79"/>
          <w:sz w:val="22"/>
          <w:szCs w:val="22"/>
        </w:rPr>
        <w:br/>
        <w:t xml:space="preserve">        -securely attached individuals are likely to have a higher threshold for appraising potential </w:t>
      </w:r>
      <w:r w:rsidRPr="00F6136E">
        <w:rPr>
          <w:rFonts w:ascii="Arial" w:eastAsia="Times New Roman" w:hAnsi="Arial" w:cs="Arial"/>
          <w:color w:val="A64D79"/>
          <w:sz w:val="22"/>
          <w:szCs w:val="22"/>
        </w:rPr>
        <w:lastRenderedPageBreak/>
        <w:t>threat = less frequent bouts of jealousy, less likely to appraise others as threats &amp; rate partners higher than insecure do.</w:t>
      </w:r>
      <w:r w:rsidRPr="00F6136E">
        <w:rPr>
          <w:rFonts w:ascii="Arial" w:eastAsia="Times New Roman" w:hAnsi="Arial" w:cs="Arial"/>
          <w:color w:val="A64D79"/>
          <w:sz w:val="22"/>
          <w:szCs w:val="22"/>
        </w:rPr>
        <w:br/>
        <w:t>           -secure/low reactive: individuals feel less jealous</w:t>
      </w:r>
    </w:p>
    <w:p w14:paraId="21B21877"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-secure/high reactive: individuals similar of higher levels of jealousy than those with other attachment styles. More prone to jealous anger. Jealous to protect important relationship or maintain relationships by encouraging the elimination of the possible threat.</w:t>
      </w:r>
    </w:p>
    <w:p w14:paraId="48614E6B"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w:t>
      </w:r>
      <w:r w:rsidRPr="00F6136E">
        <w:rPr>
          <w:rFonts w:ascii="Arial" w:eastAsia="Times New Roman" w:hAnsi="Arial" w:cs="Arial"/>
          <w:b/>
          <w:bCs/>
          <w:color w:val="A64D79"/>
          <w:sz w:val="22"/>
          <w:szCs w:val="22"/>
        </w:rPr>
        <w:t>-insecure-anxious attachment</w:t>
      </w:r>
      <w:r w:rsidRPr="00F6136E">
        <w:rPr>
          <w:rFonts w:ascii="Arial" w:eastAsia="Times New Roman" w:hAnsi="Arial" w:cs="Arial"/>
          <w:color w:val="A64D79"/>
          <w:sz w:val="22"/>
          <w:szCs w:val="22"/>
        </w:rPr>
        <w:t xml:space="preserve">: little trust in their partner, think they are unworthy of partner’s love/affection so they think they’ll be abandoned. The higher the insecurity, the less trust they have (negative correlation). Often engage in surveillance behaviour. More sensitive to possible threats (lower threshold). They expect to be betrayed and when they are, they distance themselves from both their partner and rival. </w:t>
      </w:r>
    </w:p>
    <w:p w14:paraId="580A39C2"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w:t>
      </w:r>
      <w:r w:rsidRPr="00F6136E">
        <w:rPr>
          <w:rFonts w:ascii="Arial" w:eastAsia="Times New Roman" w:hAnsi="Arial" w:cs="Arial"/>
          <w:b/>
          <w:bCs/>
          <w:color w:val="A64D79"/>
          <w:sz w:val="22"/>
          <w:szCs w:val="22"/>
        </w:rPr>
        <w:t>-insecure-avoidant attachment:</w:t>
      </w:r>
      <w:r w:rsidRPr="00F6136E">
        <w:rPr>
          <w:rFonts w:ascii="Arial" w:eastAsia="Times New Roman" w:hAnsi="Arial" w:cs="Arial"/>
          <w:color w:val="A64D79"/>
          <w:sz w:val="22"/>
          <w:szCs w:val="22"/>
        </w:rPr>
        <w:t xml:space="preserve"> put little effort into the relationship, are the least threatened by a possible rival and are less threatened by the possibility of the relationship ending. When they feel jealousy they direct it toward the rival and are amongst the most aggressive.</w:t>
      </w:r>
    </w:p>
    <w:p w14:paraId="1B56ADFB" w14:textId="77777777" w:rsidR="00F6136E" w:rsidRPr="00F6136E" w:rsidRDefault="00F6136E" w:rsidP="00F6136E">
      <w:pPr>
        <w:rPr>
          <w:rFonts w:ascii="-webkit-standard" w:eastAsia="Times New Roman" w:hAnsi="-webkit-standard" w:cs="Times New Roman"/>
          <w:color w:val="000000"/>
        </w:rPr>
      </w:pPr>
    </w:p>
    <w:p w14:paraId="675D3C3D"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Stage 2: reaction to the threat. Once a potential rival passes the threat threshold, he or she is determined to be a real rival. Reaction to threat</w:t>
      </w:r>
      <w:r w:rsidRPr="00F6136E">
        <w:rPr>
          <w:rFonts w:ascii="Arial" w:eastAsia="Times New Roman" w:hAnsi="Arial" w:cs="Arial"/>
          <w:color w:val="A64D79"/>
          <w:sz w:val="22"/>
          <w:szCs w:val="22"/>
        </w:rPr>
        <w:br/>
        <w:t>     </w:t>
      </w:r>
      <w:r w:rsidRPr="00F6136E">
        <w:rPr>
          <w:rFonts w:ascii="Arial" w:eastAsia="Times New Roman" w:hAnsi="Arial" w:cs="Arial"/>
          <w:b/>
          <w:bCs/>
          <w:color w:val="A64D79"/>
          <w:sz w:val="22"/>
          <w:szCs w:val="22"/>
        </w:rPr>
        <w:t>-secure attachment:</w:t>
      </w:r>
      <w:r w:rsidRPr="00F6136E">
        <w:rPr>
          <w:rFonts w:ascii="Arial" w:eastAsia="Times New Roman" w:hAnsi="Arial" w:cs="Arial"/>
          <w:color w:val="A64D79"/>
          <w:sz w:val="22"/>
          <w:szCs w:val="22"/>
        </w:rPr>
        <w:t xml:space="preserve"> after threat is certain,secure individuals are more likely to react with jealous anger </w:t>
      </w:r>
      <w:r w:rsidRPr="00F6136E">
        <w:rPr>
          <w:rFonts w:ascii="Arial" w:eastAsia="Times New Roman" w:hAnsi="Arial" w:cs="Arial"/>
          <w:color w:val="A64D79"/>
          <w:sz w:val="22"/>
          <w:szCs w:val="22"/>
        </w:rPr>
        <w:br/>
        <w:t>           -once high threshold had been exceeded, secure people reported having strong jealous reactions. Stronger than those of insecure attachment even, and they are more likely to direct the anger at their partner</w:t>
      </w:r>
    </w:p>
    <w:p w14:paraId="7EDCE9FD" w14:textId="77777777" w:rsidR="00F6136E" w:rsidRPr="00F6136E" w:rsidRDefault="00F6136E" w:rsidP="00F6136E">
      <w:pPr>
        <w:rPr>
          <w:rFonts w:ascii="-webkit-standard" w:eastAsia="Times New Roman" w:hAnsi="-webkit-standard" w:cs="Times New Roman"/>
          <w:color w:val="000000"/>
        </w:rPr>
      </w:pPr>
    </w:p>
    <w:p w14:paraId="7C099C72"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some people have low or high thresholds to threats</w:t>
      </w:r>
    </w:p>
    <w:p w14:paraId="17C3C644"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participants felt the most relationship threat in reaction to rivals who had qualities they values most in themselves</w:t>
      </w:r>
    </w:p>
    <w:p w14:paraId="4C99D420" w14:textId="77777777" w:rsidR="00F6136E" w:rsidRPr="00F6136E" w:rsidRDefault="00F6136E" w:rsidP="00F6136E">
      <w:pPr>
        <w:spacing w:after="240"/>
        <w:rPr>
          <w:rFonts w:ascii="-webkit-standard" w:eastAsia="Times New Roman" w:hAnsi="-webkit-standard" w:cs="Times New Roman"/>
          <w:color w:val="000000"/>
        </w:rPr>
      </w:pPr>
    </w:p>
    <w:p w14:paraId="446BBD05" w14:textId="77777777" w:rsidR="00F6136E" w:rsidRPr="00F6136E" w:rsidRDefault="00F6136E" w:rsidP="00F6136E">
      <w:pPr>
        <w:jc w:val="center"/>
        <w:rPr>
          <w:rFonts w:ascii="-webkit-standard" w:eastAsia="Times New Roman" w:hAnsi="-webkit-standard" w:cs="Times New Roman"/>
          <w:color w:val="000000"/>
        </w:rPr>
      </w:pPr>
      <w:r w:rsidRPr="00F6136E">
        <w:rPr>
          <w:rFonts w:ascii="Arial" w:eastAsia="Times New Roman" w:hAnsi="Arial" w:cs="Arial"/>
          <w:b/>
          <w:bCs/>
          <w:color w:val="000000"/>
          <w:sz w:val="22"/>
          <w:szCs w:val="22"/>
          <w:shd w:val="clear" w:color="auto" w:fill="FFFF00"/>
        </w:rPr>
        <w:t>Van de Ven summary (no reading guide)</w:t>
      </w:r>
    </w:p>
    <w:p w14:paraId="743F4A25"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Study 1: found that benign envy was related to the motivation to study more</w:t>
      </w:r>
    </w:p>
    <w:p w14:paraId="3B0C6BC5"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Studies 2 &amp; 3: found that benign envy was related to the motivation to study more and to actual performance on the Remote Association Task (which measures intelligence and creativity</w:t>
      </w:r>
    </w:p>
    <w:p w14:paraId="668F47FF"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Study 4: found an upward social comparison triggered benign envy and subsequent better performance only when people thought self-improvement was attainable </w:t>
      </w:r>
    </w:p>
    <w:p w14:paraId="21C9DCE7"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***when participants thought self-improvement was hard, an upward social comparison led to more admiration and no motivation to do better. </w:t>
      </w:r>
    </w:p>
    <w:p w14:paraId="582C4689" w14:textId="77777777" w:rsidR="00F6136E" w:rsidRPr="00F6136E" w:rsidRDefault="00F6136E" w:rsidP="00F6136E">
      <w:pPr>
        <w:rPr>
          <w:rFonts w:ascii="-webkit-standard" w:eastAsia="Times New Roman" w:hAnsi="-webkit-standard" w:cs="Times New Roman"/>
          <w:color w:val="000000"/>
        </w:rPr>
      </w:pPr>
    </w:p>
    <w:p w14:paraId="359ACD96"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Envy is seen as a more productive emotion than admiration is, as admiring someone feels positive but may not lead to a motivation to improve oneself (happy self surrender), whereas being (benignly) envious of someone feels frustrating and as such may promote a motivation to improve oneself (unhappy self-assertion)</w:t>
      </w:r>
    </w:p>
    <w:p w14:paraId="0ECDC8D7" w14:textId="77777777" w:rsidR="00F6136E" w:rsidRPr="00F6136E" w:rsidRDefault="00F6136E" w:rsidP="00F6136E">
      <w:pPr>
        <w:rPr>
          <w:rFonts w:ascii="-webkit-standard" w:eastAsia="Times New Roman" w:hAnsi="-webkit-standard" w:cs="Times New Roman"/>
          <w:color w:val="000000"/>
        </w:rPr>
      </w:pPr>
    </w:p>
    <w:p w14:paraId="079E8F50"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b/>
          <w:bCs/>
          <w:color w:val="000000"/>
          <w:sz w:val="22"/>
          <w:szCs w:val="22"/>
        </w:rPr>
        <w:t>Why?</w:t>
      </w:r>
    </w:p>
    <w:p w14:paraId="68ECB42C"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-admiration is a feeling of delighted approval of the accomplishment or character of another person andi argues to have inspiration as its motivational output. Admiration leads to the feeling of connectedness to the other person, openness, and to the increased energy levels. People who admires someone reported that they felt motivated to do better.</w:t>
      </w:r>
    </w:p>
    <w:p w14:paraId="5BC8DA18" w14:textId="77777777" w:rsidR="00F6136E" w:rsidRPr="00F6136E" w:rsidRDefault="00F6136E" w:rsidP="00F6136E">
      <w:pPr>
        <w:rPr>
          <w:rFonts w:ascii="-webkit-standard" w:eastAsia="Times New Roman" w:hAnsi="-webkit-standard" w:cs="Times New Roman"/>
          <w:color w:val="000000"/>
        </w:rPr>
      </w:pPr>
    </w:p>
    <w:p w14:paraId="4363A9F4"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b/>
          <w:bCs/>
          <w:color w:val="000000"/>
          <w:sz w:val="22"/>
          <w:szCs w:val="22"/>
        </w:rPr>
        <w:t>What is envy?</w:t>
      </w:r>
    </w:p>
    <w:p w14:paraId="617BCA4F"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lastRenderedPageBreak/>
        <w:t xml:space="preserve">Envy is the emotion that arises when a person lacks another’s superior quality, achievement, or possession and desires it or wished that the other lacked it/ envy is accomplished by the goals to level the difference with the superior other (by either moving yourself up pulling the other down). </w:t>
      </w:r>
    </w:p>
    <w:p w14:paraId="650D1C47" w14:textId="77777777" w:rsidR="00F6136E" w:rsidRPr="00F6136E" w:rsidRDefault="00F6136E" w:rsidP="00F6136E">
      <w:pPr>
        <w:rPr>
          <w:rFonts w:ascii="-webkit-standard" w:eastAsia="Times New Roman" w:hAnsi="-webkit-standard" w:cs="Times New Roman"/>
          <w:color w:val="000000"/>
        </w:rPr>
      </w:pPr>
    </w:p>
    <w:p w14:paraId="4302B8FE"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b/>
          <w:bCs/>
          <w:color w:val="000000"/>
          <w:sz w:val="22"/>
          <w:szCs w:val="22"/>
        </w:rPr>
        <w:t>Malicious vs. Benign Envy</w:t>
      </w:r>
    </w:p>
    <w:p w14:paraId="5A7FC303"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-Malicious envy: experiencing action tendencies aimed at degrading the other person (usually done if the the advantage of the other is appraised as undeserved). Here there is emotional pain but not emotional gain for self-improvement </w:t>
      </w:r>
    </w:p>
    <w:p w14:paraId="726922A7"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-Benign envy: experiencing action tendencies aimed at improving themselves (usually done if the advantage of the other is appraised as deserved</w:t>
      </w:r>
    </w:p>
    <w:p w14:paraId="46635555" w14:textId="77777777" w:rsidR="00F6136E" w:rsidRPr="00F6136E" w:rsidRDefault="00F6136E" w:rsidP="00F6136E">
      <w:pPr>
        <w:spacing w:after="240"/>
        <w:rPr>
          <w:rFonts w:ascii="-webkit-standard" w:eastAsia="Times New Roman" w:hAnsi="-webkit-standard" w:cs="Times New Roman"/>
          <w:color w:val="000000"/>
        </w:rPr>
      </w:pPr>
    </w:p>
    <w:p w14:paraId="6BCD70AC"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b/>
          <w:bCs/>
          <w:color w:val="000000"/>
          <w:sz w:val="22"/>
          <w:szCs w:val="22"/>
        </w:rPr>
        <w:t>What is the prediction for these studies?</w:t>
      </w:r>
    </w:p>
    <w:p w14:paraId="43686BAC"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It was predicted that only benign envy, and not admiration of malicious envy would motivate people to improve their performance.</w:t>
      </w:r>
    </w:p>
    <w:p w14:paraId="17F7829F" w14:textId="77777777" w:rsidR="00F6136E" w:rsidRPr="00F6136E" w:rsidRDefault="00F6136E" w:rsidP="00F6136E">
      <w:pPr>
        <w:rPr>
          <w:rFonts w:ascii="-webkit-standard" w:eastAsia="Times New Roman" w:hAnsi="-webkit-standard" w:cs="Times New Roman"/>
          <w:color w:val="000000"/>
        </w:rPr>
      </w:pPr>
    </w:p>
    <w:p w14:paraId="0D5ADF23"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b/>
          <w:bCs/>
          <w:color w:val="000000"/>
          <w:sz w:val="22"/>
          <w:szCs w:val="22"/>
        </w:rPr>
        <w:t>Explain study 1 in detail, along with the results.</w:t>
      </w:r>
    </w:p>
    <w:p w14:paraId="722EFF3A"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-Students planned effort to study in the upcoming semester after asked to make an upward social comparison was appraised. </w:t>
      </w:r>
    </w:p>
    <w:p w14:paraId="10025925"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-Participants were asked to recall an instance in which someone else was better than they were. Thus activating benign envy.</w:t>
      </w:r>
    </w:p>
    <w:p w14:paraId="4522AAB2"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-Method: undergrads were asked to describe a person they knew well who was better at something than they were. They then indicated how much they were benignly envious of this person, maliciously envious, and admired this person. In a “unrelated”, new study, they then asked participants how many hours (more or less), they planned on spending on studying in the upcoming semester.</w:t>
      </w:r>
    </w:p>
    <w:p w14:paraId="5DFB48BA"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-Results: Participants indicated that they felt admiration most, more so than they felt benign and malicious envy. Only benign envy was significantly related to the increase in hours the students planned to spend on their studies. </w:t>
      </w:r>
    </w:p>
    <w:p w14:paraId="0C21EE27"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-Essentially, after being outperformed, benign envy increases the motivation to perform while admiration and malicious envy do not. </w:t>
      </w:r>
    </w:p>
    <w:p w14:paraId="0CB9F4D6" w14:textId="77777777" w:rsidR="00F6136E" w:rsidRPr="00F6136E" w:rsidRDefault="00F6136E" w:rsidP="00F6136E">
      <w:pPr>
        <w:rPr>
          <w:rFonts w:ascii="-webkit-standard" w:eastAsia="Times New Roman" w:hAnsi="-webkit-standard" w:cs="Times New Roman"/>
          <w:color w:val="000000"/>
        </w:rPr>
      </w:pPr>
    </w:p>
    <w:p w14:paraId="54F25EBA"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b/>
          <w:bCs/>
          <w:color w:val="000000"/>
          <w:sz w:val="22"/>
          <w:szCs w:val="22"/>
        </w:rPr>
        <w:t>Explain Study 2 in detail, along with the results (keep in mind that this was designed to extend Study 1’s findings).</w:t>
      </w:r>
    </w:p>
    <w:p w14:paraId="7128ED1E"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-Prediction: participants who recalled an experience of benign envy would become more motivated to do well and to answer more items correctly as a result.</w:t>
      </w:r>
    </w:p>
    <w:p w14:paraId="4A1D9926"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-Method: after recalling an experience of benign envy, maliciou envy, admiration, or nothing (control condition), participants in the three emotion conditions indicated how positive or negative recalled emotion had felt and how deserved they felt it was that the other person had an advantage over them. Next, a “unrelated” study started, which was the RAT (18 items  where the participants were asked to think of a word that relates to 3 given words, ex with coffee, cake, and butter the answer would be cup). </w:t>
      </w:r>
    </w:p>
    <w:p w14:paraId="6C892D61"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-Results: The admiration experiences felt more positive to the participants than did both types of envious experiences (which felt equally negative). Participants who recalled an instance of malicious envy had found it undeserved that another person had an advantage over them, whereas those who recalled an instance of benign envy or one of admiration had considered it to be deserved (for admiration more so than for benign envy)</w:t>
      </w:r>
    </w:p>
    <w:p w14:paraId="659ED5A0"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  -for the RAT test: participants in the benign envy condition performed better than those in the admiration, malicious envy and control conditions. </w:t>
      </w:r>
    </w:p>
    <w:p w14:paraId="197650D7" w14:textId="77777777" w:rsidR="00F6136E" w:rsidRPr="00F6136E" w:rsidRDefault="00F6136E" w:rsidP="00F6136E">
      <w:pPr>
        <w:rPr>
          <w:rFonts w:ascii="-webkit-standard" w:eastAsia="Times New Roman" w:hAnsi="-webkit-standard" w:cs="Times New Roman"/>
          <w:color w:val="000000"/>
        </w:rPr>
      </w:pPr>
    </w:p>
    <w:p w14:paraId="6B08094A"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b/>
          <w:bCs/>
          <w:color w:val="000000"/>
          <w:sz w:val="22"/>
          <w:szCs w:val="22"/>
        </w:rPr>
        <w:t xml:space="preserve">Explain Study 3 in detail, along with the results </w:t>
      </w:r>
    </w:p>
    <w:p w14:paraId="2E595D23"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-Study 3 rules out the possibility of different social comparison (ex. Professional musicians in the admiration condition and fellow amateur musicians in the envy condition), others by using one and the same situation for all participants and asking them to imagine and describe how they would feel and react if they would experience benign envy, admiration, or malicious envy in that situation. RAT was used for a measure of performance and time on a task was recorded. (they wants to see if superior performance in the benign envy condition was caused by a motivation to work longer on a task.</w:t>
      </w:r>
    </w:p>
    <w:p w14:paraId="3556C7EE"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-Method: Participants were randomly assigned to: benign, malicious, or control conditions. Participants read a story about a fellow student. A fake new article about Hans (an excellent student from the university), who had just won a prize in a prestigious student competition. Participants were then asked how they would feel and react based off the conditions they were in (benign, malicious, admiration). They were then told to work on RAT for max 5 mins. </w:t>
      </w:r>
    </w:p>
    <w:p w14:paraId="5D40C27C"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Results: Participants in the benign envy condition also experienced feeling quite some malicious envy and admiration as well. Again, participants in the benign condition performed better on RAT than those in admiration or malicious conditions, and they also persisted longer on the task than the other 3 groups. Spending more time on the task has positively related to the number of correct answers. This shows they are smarter too. </w:t>
      </w:r>
    </w:p>
    <w:p w14:paraId="187204C3" w14:textId="77777777" w:rsidR="00F6136E" w:rsidRPr="00F6136E" w:rsidRDefault="00F6136E" w:rsidP="00F6136E">
      <w:pPr>
        <w:rPr>
          <w:rFonts w:ascii="-webkit-standard" w:eastAsia="Times New Roman" w:hAnsi="-webkit-standard" w:cs="Times New Roman"/>
          <w:color w:val="000000"/>
        </w:rPr>
      </w:pPr>
    </w:p>
    <w:p w14:paraId="692D6E06"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b/>
          <w:bCs/>
          <w:color w:val="000000"/>
          <w:sz w:val="22"/>
          <w:szCs w:val="22"/>
        </w:rPr>
        <w:t xml:space="preserve">Explain Study 4 in detail, along with the results </w:t>
      </w:r>
    </w:p>
    <w:p w14:paraId="0EE2DD6F"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-aimed to look at the relation between benign envy and admiration more closely</w:t>
      </w:r>
    </w:p>
    <w:p w14:paraId="3055AB77"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-prediction: when people believe that self-improvement is hard, they are more likely to experience admiration</w:t>
      </w:r>
    </w:p>
    <w:p w14:paraId="619FBA49"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-Method: participants were either primes to believe that changing one’s behaviour is easy, or that change it difficult. Participants again read the Hans article (see study 3^), and were then asked to indicate how much malicious, benign, and admiration they felt towards Hans. </w:t>
      </w:r>
    </w:p>
    <w:p w14:paraId="47BA7C5A"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xml:space="preserve">-Results: participant in the “change is easy” condition felt more benign envy towards Hand, whereas participants in the “change is difficult” situation felt more admiration. Change is easy condition also planned to study more in the upcoming semester than the change is difficult condition. </w:t>
      </w:r>
    </w:p>
    <w:p w14:paraId="58416FDF"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  -if someone felt the frustrating experience of benign envy but could not resolve this because improvement was perceived to lie outside one’s control, the emotion could not be resolved and the frustration would linger.</w:t>
      </w:r>
    </w:p>
    <w:p w14:paraId="616D9C6B" w14:textId="77777777" w:rsidR="00F6136E" w:rsidRPr="00F6136E" w:rsidRDefault="00F6136E" w:rsidP="00F6136E">
      <w:pPr>
        <w:rPr>
          <w:rFonts w:ascii="-webkit-standard" w:eastAsia="Times New Roman" w:hAnsi="-webkit-standard" w:cs="Times New Roman"/>
          <w:color w:val="000000"/>
        </w:rPr>
      </w:pPr>
    </w:p>
    <w:p w14:paraId="4516AFFA"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b/>
          <w:bCs/>
          <w:color w:val="000000"/>
          <w:sz w:val="22"/>
          <w:szCs w:val="22"/>
        </w:rPr>
        <w:t>General discussion:</w:t>
      </w:r>
    </w:p>
    <w:p w14:paraId="1269F45F" w14:textId="77777777" w:rsidR="00F6136E" w:rsidRPr="00F6136E" w:rsidRDefault="00F6136E" w:rsidP="00F6136E">
      <w:pPr>
        <w:rPr>
          <w:rFonts w:ascii="-webkit-standard" w:eastAsia="Times New Roman" w:hAnsi="-webkit-standard" w:cs="Times New Roman"/>
          <w:color w:val="000000"/>
        </w:rPr>
      </w:pPr>
      <w:r w:rsidRPr="00F6136E">
        <w:rPr>
          <w:rFonts w:ascii="Arial" w:eastAsia="Times New Roman" w:hAnsi="Arial" w:cs="Arial"/>
          <w:color w:val="A64D79"/>
          <w:sz w:val="22"/>
          <w:szCs w:val="22"/>
        </w:rPr>
        <w:t>-it is predicted that benign envy triggers a more general motivation to do better that is not limited to the domain of comparison</w:t>
      </w:r>
    </w:p>
    <w:p w14:paraId="05D09F3B" w14:textId="77777777" w:rsidR="00F6136E" w:rsidRPr="00F6136E" w:rsidRDefault="00F6136E" w:rsidP="00F6136E">
      <w:pPr>
        <w:spacing w:after="240"/>
        <w:rPr>
          <w:rFonts w:ascii="-webkit-standard" w:eastAsia="Times New Roman" w:hAnsi="-webkit-standard" w:cs="Times New Roman"/>
          <w:color w:val="000000"/>
        </w:rPr>
      </w:pP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p>
    <w:p w14:paraId="2F794F2F" w14:textId="77777777" w:rsidR="00F6136E" w:rsidRPr="00F6136E" w:rsidRDefault="00F6136E" w:rsidP="00F6136E">
      <w:pPr>
        <w:spacing w:after="160"/>
        <w:jc w:val="center"/>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u w:val="single"/>
          <w:shd w:val="clear" w:color="auto" w:fill="FFFF00"/>
        </w:rPr>
        <w:lastRenderedPageBreak/>
        <w:t>Reading guide for Rozin et al. (2008) chapter on Disgust</w:t>
      </w:r>
    </w:p>
    <w:p w14:paraId="5BDF931E" w14:textId="77777777" w:rsidR="00F6136E" w:rsidRPr="00F6136E" w:rsidRDefault="00F6136E" w:rsidP="00F6136E">
      <w:pPr>
        <w:numPr>
          <w:ilvl w:val="0"/>
          <w:numId w:val="28"/>
        </w:numPr>
        <w:textAlignment w:val="baseline"/>
        <w:rPr>
          <w:rFonts w:ascii="Calibri" w:eastAsia="Times New Roman" w:hAnsi="Calibri" w:cs="Times New Roman"/>
          <w:b/>
          <w:bCs/>
          <w:color w:val="FF0000"/>
          <w:sz w:val="22"/>
          <w:szCs w:val="22"/>
        </w:rPr>
      </w:pPr>
      <w:r w:rsidRPr="00F6136E">
        <w:rPr>
          <w:rFonts w:ascii="Calibri" w:eastAsia="Times New Roman" w:hAnsi="Calibri" w:cs="Times New Roman"/>
          <w:b/>
          <w:bCs/>
          <w:color w:val="FF0000"/>
          <w:sz w:val="22"/>
          <w:szCs w:val="22"/>
        </w:rPr>
        <w:t>As noted in class, my lectures for disgust address many of the main points in this chapter. As such, what I am adding here are additional points that will round out your understanding of the topic of disgust.</w:t>
      </w:r>
    </w:p>
    <w:p w14:paraId="2B1BC5F5" w14:textId="77777777" w:rsidR="00F6136E" w:rsidRPr="00F6136E" w:rsidRDefault="00F6136E" w:rsidP="00F6136E">
      <w:pPr>
        <w:numPr>
          <w:ilvl w:val="0"/>
          <w:numId w:val="28"/>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 xml:space="preserve"> What is the brain region most often activated in studies of disgust? What is the link to gustatory processing?</w:t>
      </w:r>
      <w:r w:rsidRPr="00F6136E">
        <w:rPr>
          <w:rFonts w:ascii="Calibri" w:eastAsia="Times New Roman" w:hAnsi="Calibri" w:cs="Times New Roman"/>
          <w:b/>
          <w:bCs/>
          <w:color w:val="000000"/>
          <w:sz w:val="22"/>
          <w:szCs w:val="22"/>
        </w:rPr>
        <w:br/>
        <w:t xml:space="preserve">→ </w:t>
      </w:r>
      <w:r w:rsidRPr="00F6136E">
        <w:rPr>
          <w:rFonts w:ascii="Calibri" w:eastAsia="Times New Roman" w:hAnsi="Calibri" w:cs="Times New Roman"/>
          <w:color w:val="FF0000"/>
          <w:sz w:val="22"/>
          <w:szCs w:val="22"/>
        </w:rPr>
        <w:t xml:space="preserve">The anterior insula, which is the gustatory cortex in primates. </w:t>
      </w:r>
    </w:p>
    <w:p w14:paraId="63861C99" w14:textId="77777777" w:rsidR="00F6136E" w:rsidRPr="00F6136E" w:rsidRDefault="00F6136E" w:rsidP="00F6136E">
      <w:pPr>
        <w:numPr>
          <w:ilvl w:val="0"/>
          <w:numId w:val="28"/>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What do the authors say about how much and why people have feelings of disgust for slugs, cockroaches, carnivorous land animals, herbivores, and animals that are close to humans (primates and pets)? What about spiders and snakes?</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 xml:space="preserve">→ Animal foods are emotionally charged. Many animal taboos involve disgust. Some animals are disgusting because they bear some resemblance to body products such as mucus (slugs), or because they are commonly in contact with rotting animal flesh, feces or other human wastes (e.g.: flies cockroaches, rats, vultures). Carnivorous land animals eat raw, often decaying animal flesh and produce putrid feces. Herbivores are much less likely to be prohibited cross-culturally. </w:t>
      </w:r>
      <w:r w:rsidRPr="00F6136E">
        <w:rPr>
          <w:rFonts w:ascii="Calibri" w:eastAsia="Times New Roman" w:hAnsi="Calibri" w:cs="Times New Roman"/>
          <w:color w:val="FF0000"/>
          <w:sz w:val="22"/>
          <w:szCs w:val="22"/>
        </w:rPr>
        <w:br/>
        <w:t xml:space="preserve">→ Animals who are close to humans in terms of appearance or virtue of a relationship with humans as pets are rarely eaten. Spiders and snakes are are anomalous animals, where they produce a mixture of fear (danger) and disgust. They are rarely harmful to humans but the aversion to these animals is based more on disgust than fear. </w:t>
      </w:r>
    </w:p>
    <w:p w14:paraId="2B03F632" w14:textId="77777777" w:rsidR="00F6136E" w:rsidRPr="00F6136E" w:rsidRDefault="00F6136E" w:rsidP="00F6136E">
      <w:pPr>
        <w:numPr>
          <w:ilvl w:val="0"/>
          <w:numId w:val="28"/>
        </w:numPr>
        <w:spacing w:after="160"/>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u w:val="single"/>
        </w:rPr>
        <w:t>Animal-nature disgust:</w:t>
      </w:r>
      <w:r w:rsidRPr="00F6136E">
        <w:rPr>
          <w:rFonts w:ascii="Calibri" w:eastAsia="Times New Roman" w:hAnsi="Calibri" w:cs="Times New Roman"/>
          <w:b/>
          <w:bCs/>
          <w:color w:val="FF0000"/>
          <w:sz w:val="22"/>
          <w:szCs w:val="22"/>
          <w:u w:val="single"/>
        </w:rPr>
        <w:t xml:space="preserve"> </w:t>
      </w:r>
      <w:r w:rsidRPr="00F6136E">
        <w:rPr>
          <w:rFonts w:ascii="Calibri" w:eastAsia="Times New Roman" w:hAnsi="Calibri" w:cs="Times New Roman"/>
          <w:b/>
          <w:bCs/>
          <w:color w:val="FF0000"/>
          <w:sz w:val="22"/>
          <w:szCs w:val="22"/>
          <w:u w:val="single"/>
        </w:rPr>
        <w:br/>
      </w:r>
      <w:r w:rsidRPr="00F6136E">
        <w:rPr>
          <w:rFonts w:ascii="Calibri" w:eastAsia="Times New Roman" w:hAnsi="Calibri" w:cs="Times New Roman"/>
          <w:b/>
          <w:bCs/>
          <w:color w:val="FF0000"/>
          <w:sz w:val="22"/>
          <w:szCs w:val="22"/>
        </w:rPr>
        <w:t>-I recommend that you read this section in particular, as it will help you better understand our discussion in class on this topic.</w:t>
      </w:r>
      <w:r w:rsidRPr="00F6136E">
        <w:rPr>
          <w:rFonts w:ascii="Calibri" w:eastAsia="Times New Roman" w:hAnsi="Calibri" w:cs="Times New Roman"/>
          <w:b/>
          <w:bCs/>
          <w:color w:val="FF0000"/>
          <w:sz w:val="22"/>
          <w:szCs w:val="22"/>
        </w:rPr>
        <w:br/>
        <w:t>-</w:t>
      </w:r>
      <w:r w:rsidRPr="00F6136E">
        <w:rPr>
          <w:rFonts w:ascii="Calibri" w:eastAsia="Times New Roman" w:hAnsi="Calibri" w:cs="Times New Roman"/>
          <w:b/>
          <w:bCs/>
          <w:color w:val="000000"/>
          <w:sz w:val="22"/>
          <w:szCs w:val="22"/>
        </w:rPr>
        <w:t>There are also some additional points in this section that I would like you to be familiar with. The authors identify the prototypical odor of disgust. What is it, and how does it relate to death?</w:t>
      </w:r>
      <w:r w:rsidRPr="00F6136E">
        <w:rPr>
          <w:rFonts w:ascii="Calibri" w:eastAsia="Times New Roman" w:hAnsi="Calibri" w:cs="Times New Roman"/>
          <w:b/>
          <w:bCs/>
          <w:color w:val="000000"/>
          <w:sz w:val="22"/>
          <w:szCs w:val="22"/>
        </w:rPr>
        <w:br/>
        <w:t>→</w:t>
      </w:r>
      <w:r w:rsidRPr="00F6136E">
        <w:rPr>
          <w:rFonts w:ascii="Calibri" w:eastAsia="Times New Roman" w:hAnsi="Calibri" w:cs="Times New Roman"/>
          <w:b/>
          <w:bCs/>
          <w:color w:val="FF0000"/>
          <w:sz w:val="22"/>
          <w:szCs w:val="22"/>
        </w:rPr>
        <w:t xml:space="preserve"> </w:t>
      </w:r>
      <w:r w:rsidRPr="00F6136E">
        <w:rPr>
          <w:rFonts w:ascii="Calibri" w:eastAsia="Times New Roman" w:hAnsi="Calibri" w:cs="Times New Roman"/>
          <w:color w:val="FF0000"/>
          <w:sz w:val="22"/>
          <w:szCs w:val="22"/>
        </w:rPr>
        <w:t xml:space="preserve">The prototypical odor of disgust is the odor of decay, which is the odor of death. This odor of decay relates to death. The centrality of death in disgust suggests a more general construal of disgust within a modified psychoanalytic framework </w:t>
      </w:r>
    </w:p>
    <w:p w14:paraId="5208A31F" w14:textId="77777777" w:rsidR="00F6136E" w:rsidRPr="00F6136E" w:rsidRDefault="00F6136E" w:rsidP="00F6136E">
      <w:pPr>
        <w:spacing w:after="160"/>
        <w:ind w:left="720"/>
        <w:rPr>
          <w:rFonts w:ascii="-webkit-standard" w:eastAsia="Times New Roman" w:hAnsi="-webkit-standard" w:cs="Times New Roman"/>
          <w:color w:val="000000"/>
        </w:rPr>
      </w:pPr>
      <w:r w:rsidRPr="00F6136E">
        <w:rPr>
          <w:rFonts w:ascii="Calibri" w:eastAsia="Times New Roman" w:hAnsi="Calibri" w:cs="Times New Roman"/>
          <w:color w:val="FF0000"/>
          <w:sz w:val="22"/>
          <w:szCs w:val="22"/>
        </w:rPr>
        <w:br/>
      </w:r>
      <w:r w:rsidRPr="00F6136E">
        <w:rPr>
          <w:rFonts w:ascii="Calibri" w:eastAsia="Times New Roman" w:hAnsi="Calibri" w:cs="Times New Roman"/>
          <w:color w:val="000000"/>
          <w:sz w:val="22"/>
          <w:szCs w:val="22"/>
        </w:rPr>
        <w:t>→</w:t>
      </w:r>
      <w:r w:rsidRPr="00F6136E">
        <w:rPr>
          <w:rFonts w:ascii="Calibri" w:eastAsia="Times New Roman" w:hAnsi="Calibri" w:cs="Times New Roman"/>
          <w:color w:val="FF0000"/>
          <w:sz w:val="22"/>
          <w:szCs w:val="22"/>
        </w:rPr>
        <w:t xml:space="preserve"> Becker has argued that the most important threat to the psyche is not sexuality and aggression, but the certainty of death. Only human animals know they are to die, and only humans need to repress this threat. Becker’s “denial of death” is served by disgust, which helps to suppress thoughts or experiences that suggest human mortality.</w:t>
      </w:r>
    </w:p>
    <w:p w14:paraId="3066B6A0" w14:textId="77777777" w:rsidR="00F6136E" w:rsidRPr="00F6136E" w:rsidRDefault="00F6136E" w:rsidP="00F6136E">
      <w:pPr>
        <w:numPr>
          <w:ilvl w:val="0"/>
          <w:numId w:val="2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The authors talk about research that shows that:</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 xml:space="preserve">--&gt; People who imagine their own death later show an increase in disgust sensitivity. </w:t>
      </w:r>
      <w:r w:rsidRPr="00F6136E">
        <w:rPr>
          <w:rFonts w:ascii="Calibri" w:eastAsia="Times New Roman" w:hAnsi="Calibri" w:cs="Times New Roman"/>
          <w:color w:val="FF0000"/>
          <w:sz w:val="22"/>
          <w:szCs w:val="22"/>
        </w:rPr>
        <w:br/>
        <w:t xml:space="preserve">--&gt; Other research shows that exposure to disgusting stimuli may increase implicit death-related ideation. </w:t>
      </w:r>
      <w:r w:rsidRPr="00F6136E">
        <w:rPr>
          <w:rFonts w:ascii="Calibri" w:eastAsia="Times New Roman" w:hAnsi="Calibri" w:cs="Times New Roman"/>
          <w:b/>
          <w:bCs/>
          <w:color w:val="FF0000"/>
          <w:sz w:val="22"/>
          <w:szCs w:val="22"/>
        </w:rPr>
        <w:t>You should be familiar with these points</w:t>
      </w:r>
      <w:r w:rsidRPr="00F6136E">
        <w:rPr>
          <w:rFonts w:ascii="Calibri" w:eastAsia="Times New Roman" w:hAnsi="Calibri" w:cs="Times New Roman"/>
          <w:color w:val="FF0000"/>
          <w:sz w:val="22"/>
          <w:szCs w:val="22"/>
        </w:rPr>
        <w:t xml:space="preserve">. </w:t>
      </w:r>
    </w:p>
    <w:p w14:paraId="6F78F436" w14:textId="77777777" w:rsidR="00F6136E" w:rsidRPr="00F6136E" w:rsidRDefault="00F6136E" w:rsidP="00F6136E">
      <w:pPr>
        <w:numPr>
          <w:ilvl w:val="0"/>
          <w:numId w:val="30"/>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u w:val="single"/>
        </w:rPr>
        <w:t xml:space="preserve">Moral disgust: </w:t>
      </w:r>
      <w:r w:rsidRPr="00F6136E">
        <w:rPr>
          <w:rFonts w:ascii="Calibri" w:eastAsia="Times New Roman" w:hAnsi="Calibri" w:cs="Times New Roman"/>
          <w:b/>
          <w:bCs/>
          <w:color w:val="000000"/>
          <w:sz w:val="22"/>
          <w:szCs w:val="22"/>
        </w:rPr>
        <w:t>What do comparisons across languages indicate about a semantic domain covering concerns about the body as well as concerns about other people’s social behaviour?</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 xml:space="preserve">→ Almost all languages have a semantic domain covering concerns about the body as well as concerns about other people’s social behavior. People of diverse cultures and languages apparently feel some similarity in their emotional reactions to feces and sleazy politicians. </w:t>
      </w:r>
      <w:r w:rsidRPr="00F6136E">
        <w:rPr>
          <w:rFonts w:ascii="Calibri" w:eastAsia="Times New Roman" w:hAnsi="Calibri" w:cs="Times New Roman"/>
          <w:color w:val="FF0000"/>
          <w:sz w:val="22"/>
          <w:szCs w:val="22"/>
        </w:rPr>
        <w:br/>
        <w:t>→ There is evidence that suggests that cases of apparent moral disgust are really disgust; they are not just linguistic errors made by English speakers. First, if the broad expansion of the word “disgusting” into the sociomoral domain is a quirk of the English language, it is also a quirk of almost every language we have looked at French, German, Hebrew Japanese, Chinese, and Bengali.</w:t>
      </w:r>
    </w:p>
    <w:p w14:paraId="0E3D9E87" w14:textId="5A201BAD" w:rsidR="00F6136E" w:rsidRPr="00F6136E" w:rsidRDefault="00F6136E" w:rsidP="00F6136E">
      <w:pPr>
        <w:numPr>
          <w:ilvl w:val="0"/>
          <w:numId w:val="31"/>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lastRenderedPageBreak/>
        <w:t>PREADAPTATION AND THE CULTURAL EVOLUTION OF DISGUST</w:t>
      </w:r>
      <w:r w:rsidRPr="00F6136E">
        <w:rPr>
          <w:rFonts w:ascii="Calibri" w:eastAsia="Times New Roman" w:hAnsi="Calibri" w:cs="Times New Roman"/>
          <w:b/>
          <w:bCs/>
          <w:color w:val="000000"/>
          <w:sz w:val="22"/>
          <w:szCs w:val="22"/>
        </w:rPr>
        <w:br/>
        <w:t>→ Note that Rozin’s general conceptual scheme for disgust is summarized in Table 47.1. This is consistent with what I presented in class, except that I did not include the first step of distaste. The reason why I did not include it in class is because, as Rozin states on p. 764 (original paging) that it “has little to do with the emotion of disgust.” Nevertheless, it is the basis on which disgust reactions subsequently developed, starting with core disgust. You should be familiar with Table 47.1.</w:t>
      </w:r>
      <w:r w:rsidRPr="00F6136E">
        <w:rPr>
          <w:rFonts w:ascii="Calibri" w:eastAsia="Times New Roman" w:hAnsi="Calibri" w:cs="Times New Roman"/>
          <w:b/>
          <w:bCs/>
          <w:color w:val="000000"/>
          <w:sz w:val="22"/>
          <w:szCs w:val="22"/>
        </w:rPr>
        <w:fldChar w:fldCharType="begin"/>
      </w:r>
      <w:r w:rsidRPr="00F6136E">
        <w:rPr>
          <w:rFonts w:ascii="Calibri" w:eastAsia="Times New Roman" w:hAnsi="Calibri" w:cs="Times New Roman"/>
          <w:b/>
          <w:bCs/>
          <w:color w:val="000000"/>
          <w:sz w:val="22"/>
          <w:szCs w:val="22"/>
        </w:rPr>
        <w:instrText xml:space="preserve"> INCLUDEPICTURE "https://lh3.googleusercontent.com/5l-wBLYexbCd4AP8w0eUgC0pSF-Wp99qmFrzG-_uuPiYm_JeZooMGFkblTj86CSlh0fSBgzkD3S98sqPOX_DILUOSRr6xiE-tIQ9S7qwCsQRZlv8G7XwcPvziMEb8MRcXAvCp5TO" \* MERGEFORMATINET </w:instrText>
      </w:r>
      <w:r w:rsidRPr="00F6136E">
        <w:rPr>
          <w:rFonts w:ascii="Calibri" w:eastAsia="Times New Roman" w:hAnsi="Calibri" w:cs="Times New Roman"/>
          <w:b/>
          <w:bCs/>
          <w:color w:val="000000"/>
          <w:sz w:val="22"/>
          <w:szCs w:val="22"/>
        </w:rPr>
        <w:fldChar w:fldCharType="separate"/>
      </w:r>
      <w:r w:rsidRPr="00F6136E">
        <w:rPr>
          <w:rFonts w:ascii="Calibri" w:eastAsia="Times New Roman" w:hAnsi="Calibri" w:cs="Times New Roman"/>
          <w:b/>
          <w:bCs/>
          <w:noProof/>
          <w:color w:val="000000"/>
          <w:sz w:val="22"/>
          <w:szCs w:val="22"/>
        </w:rPr>
        <w:drawing>
          <wp:inline distT="0" distB="0" distL="0" distR="0" wp14:anchorId="4634267D" wp14:editId="27329237">
            <wp:extent cx="5943600" cy="2218690"/>
            <wp:effectExtent l="0" t="0" r="0" b="3810"/>
            <wp:docPr id="1" name="Picture 1" descr="https://lh3.googleusercontent.com/5l-wBLYexbCd4AP8w0eUgC0pSF-Wp99qmFrzG-_uuPiYm_JeZooMGFkblTj86CSlh0fSBgzkD3S98sqPOX_DILUOSRr6xiE-tIQ9S7qwCsQRZlv8G7XwcPvziMEb8MRcXAvCp5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5l-wBLYexbCd4AP8w0eUgC0pSF-Wp99qmFrzG-_uuPiYm_JeZooMGFkblTj86CSlh0fSBgzkD3S98sqPOX_DILUOSRr6xiE-tIQ9S7qwCsQRZlv8G7XwcPvziMEb8MRcXAvCp5T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2218690"/>
                    </a:xfrm>
                    <a:prstGeom prst="rect">
                      <a:avLst/>
                    </a:prstGeom>
                    <a:noFill/>
                    <a:ln>
                      <a:noFill/>
                    </a:ln>
                  </pic:spPr>
                </pic:pic>
              </a:graphicData>
            </a:graphic>
          </wp:inline>
        </w:drawing>
      </w:r>
      <w:r w:rsidRPr="00F6136E">
        <w:rPr>
          <w:rFonts w:ascii="Calibri" w:eastAsia="Times New Roman" w:hAnsi="Calibri" w:cs="Times New Roman"/>
          <w:b/>
          <w:bCs/>
          <w:color w:val="000000"/>
          <w:sz w:val="22"/>
          <w:szCs w:val="22"/>
        </w:rPr>
        <w:fldChar w:fldCharType="end"/>
      </w:r>
    </w:p>
    <w:p w14:paraId="6CF74B86" w14:textId="77777777" w:rsidR="00F6136E" w:rsidRPr="00F6136E" w:rsidRDefault="00F6136E" w:rsidP="00F6136E">
      <w:pPr>
        <w:numPr>
          <w:ilvl w:val="0"/>
          <w:numId w:val="32"/>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 xml:space="preserve">THE DEVELOPMENT OF DISGUST: You should be familiar with the point that </w:t>
      </w:r>
      <w:r w:rsidRPr="00F6136E">
        <w:rPr>
          <w:rFonts w:ascii="Calibri" w:eastAsia="Times New Roman" w:hAnsi="Calibri" w:cs="Times New Roman"/>
          <w:b/>
          <w:bCs/>
          <w:color w:val="FF0000"/>
          <w:sz w:val="22"/>
          <w:szCs w:val="22"/>
        </w:rPr>
        <w:t>there does not appear to be any innately negative non-irritant odors, and that rejection of decay odors appears in the 3-7 years age range</w:t>
      </w:r>
      <w:r w:rsidRPr="00F6136E">
        <w:rPr>
          <w:rFonts w:ascii="Calibri" w:eastAsia="Times New Roman" w:hAnsi="Calibri" w:cs="Times New Roman"/>
          <w:b/>
          <w:bCs/>
          <w:color w:val="000000"/>
          <w:sz w:val="22"/>
          <w:szCs w:val="22"/>
        </w:rPr>
        <w:t xml:space="preserve">. </w:t>
      </w:r>
      <w:r w:rsidRPr="00F6136E">
        <w:rPr>
          <w:rFonts w:ascii="Calibri" w:eastAsia="Times New Roman" w:hAnsi="Calibri" w:cs="Times New Roman"/>
          <w:b/>
          <w:bCs/>
          <w:color w:val="000000"/>
          <w:sz w:val="22"/>
          <w:szCs w:val="22"/>
        </w:rPr>
        <w:br/>
        <w:t>--&gt; [Note that an irritant odor is something that is inherently negative, such as strong acid odors. Such odors could damage tissue in your nose. And so a non-irritant negative odor does not irritate the human body]</w:t>
      </w:r>
      <w:r w:rsidRPr="00F6136E">
        <w:rPr>
          <w:rFonts w:ascii="Calibri" w:eastAsia="Times New Roman" w:hAnsi="Calibri" w:cs="Times New Roman"/>
          <w:b/>
          <w:bCs/>
          <w:color w:val="000000"/>
          <w:sz w:val="22"/>
          <w:szCs w:val="22"/>
        </w:rPr>
        <w:br/>
        <w:t xml:space="preserve">--&gt; The authors clearly take the position that </w:t>
      </w:r>
      <w:r w:rsidRPr="00F6136E">
        <w:rPr>
          <w:rFonts w:ascii="Calibri" w:eastAsia="Times New Roman" w:hAnsi="Calibri" w:cs="Times New Roman"/>
          <w:b/>
          <w:bCs/>
          <w:color w:val="FF0000"/>
          <w:sz w:val="22"/>
          <w:szCs w:val="22"/>
        </w:rPr>
        <w:t>disgust seems to require enculturation</w:t>
      </w:r>
      <w:r w:rsidRPr="00F6136E">
        <w:rPr>
          <w:rFonts w:ascii="Calibri" w:eastAsia="Times New Roman" w:hAnsi="Calibri" w:cs="Times New Roman"/>
          <w:b/>
          <w:bCs/>
          <w:color w:val="000000"/>
          <w:sz w:val="22"/>
          <w:szCs w:val="22"/>
        </w:rPr>
        <w:t>.</w:t>
      </w:r>
    </w:p>
    <w:p w14:paraId="66195381" w14:textId="77777777" w:rsidR="00F6136E" w:rsidRPr="00F6136E" w:rsidRDefault="00F6136E" w:rsidP="00F6136E">
      <w:pPr>
        <w:numPr>
          <w:ilvl w:val="0"/>
          <w:numId w:val="33"/>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CULTURAL DIFFERENCES IN DISGUST:  You should be familiar with the point regarding fermented/decayed food and cultures.</w:t>
      </w:r>
      <w:r w:rsidRPr="00F6136E">
        <w:rPr>
          <w:rFonts w:ascii="Calibri" w:eastAsia="Times New Roman" w:hAnsi="Calibri" w:cs="Times New Roman"/>
          <w:b/>
          <w:bCs/>
          <w:color w:val="000000"/>
          <w:sz w:val="22"/>
          <w:szCs w:val="22"/>
        </w:rPr>
        <w:br/>
        <w:t xml:space="preserve">--&gt; </w:t>
      </w:r>
      <w:r w:rsidRPr="00F6136E">
        <w:rPr>
          <w:rFonts w:ascii="Calibri" w:eastAsia="Times New Roman" w:hAnsi="Calibri" w:cs="Times New Roman"/>
          <w:color w:val="FF0000"/>
          <w:sz w:val="22"/>
          <w:szCs w:val="22"/>
        </w:rPr>
        <w:t xml:space="preserve">Most cultures value some kind of decayed/fermented food that is disgusting in most other cultures but such food varies quite a bit. For example, cheese for Europeans, decayed meat for Inuits, fermented fish sauce for Southeast Asians. </w:t>
      </w:r>
    </w:p>
    <w:p w14:paraId="74A57791" w14:textId="77777777" w:rsidR="00F6136E" w:rsidRPr="00F6136E" w:rsidRDefault="00F6136E" w:rsidP="00F6136E">
      <w:pPr>
        <w:numPr>
          <w:ilvl w:val="0"/>
          <w:numId w:val="34"/>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At which steps of disgust are there greater cultural differences?</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 xml:space="preserve">--&gt; It is primarily in the last two steps of the expansion of disgust - interpersonal and moral disgust - that cultural differences seem to be greatest. </w:t>
      </w:r>
    </w:p>
    <w:p w14:paraId="0AE8F19C" w14:textId="77777777" w:rsidR="00F6136E" w:rsidRPr="00F6136E" w:rsidRDefault="00F6136E" w:rsidP="00F6136E">
      <w:pPr>
        <w:numPr>
          <w:ilvl w:val="0"/>
          <w:numId w:val="35"/>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u w:val="single"/>
        </w:rPr>
        <w:t xml:space="preserve">INDIVIDUAL DIFFERENCES IN DISGUST SENSITIVITY: </w:t>
      </w:r>
      <w:r w:rsidRPr="00F6136E">
        <w:rPr>
          <w:rFonts w:ascii="Calibri" w:eastAsia="Times New Roman" w:hAnsi="Calibri" w:cs="Times New Roman"/>
          <w:b/>
          <w:bCs/>
          <w:color w:val="000000"/>
          <w:sz w:val="22"/>
          <w:szCs w:val="22"/>
        </w:rPr>
        <w:t>You should be familiar with gender differences, age differences, and links to education and socioeconomic status.</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 xml:space="preserve">--&gt;  Disgust sensitivity found that women score higher than men. Disgust sensitivity declines with age in adulthood and that it may decline faster for women than for men. Disgust sensitivity is inversely related to education and socioeconomic status. </w:t>
      </w:r>
    </w:p>
    <w:p w14:paraId="2589B1EF" w14:textId="77777777" w:rsidR="00F6136E" w:rsidRPr="00F6136E" w:rsidRDefault="00F6136E" w:rsidP="00F6136E">
      <w:pPr>
        <w:numPr>
          <w:ilvl w:val="0"/>
          <w:numId w:val="36"/>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u w:val="single"/>
        </w:rPr>
        <w:t xml:space="preserve">DISGUST AND THE BRAIN: </w:t>
      </w:r>
      <w:r w:rsidRPr="00F6136E">
        <w:rPr>
          <w:rFonts w:ascii="Calibri" w:eastAsia="Times New Roman" w:hAnsi="Calibri" w:cs="Times New Roman"/>
          <w:b/>
          <w:bCs/>
          <w:color w:val="000000"/>
          <w:sz w:val="22"/>
          <w:szCs w:val="22"/>
        </w:rPr>
        <w:t>What are the 3 interconnected brain areas that are usually activated with disgust?</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1)</w:t>
      </w:r>
      <w:r w:rsidRPr="00F6136E">
        <w:rPr>
          <w:rFonts w:ascii="Calibri" w:eastAsia="Times New Roman" w:hAnsi="Calibri" w:cs="Times New Roman"/>
          <w:color w:val="000000"/>
          <w:sz w:val="22"/>
          <w:szCs w:val="22"/>
        </w:rPr>
        <w:t xml:space="preserve"> </w:t>
      </w:r>
      <w:r w:rsidRPr="00F6136E">
        <w:rPr>
          <w:rFonts w:ascii="Calibri" w:eastAsia="Times New Roman" w:hAnsi="Calibri" w:cs="Times New Roman"/>
          <w:color w:val="FF0000"/>
          <w:sz w:val="22"/>
          <w:szCs w:val="22"/>
        </w:rPr>
        <w:t>Parts of the prefrontal cortex</w:t>
      </w:r>
      <w:r w:rsidRPr="00F6136E">
        <w:rPr>
          <w:rFonts w:ascii="Calibri" w:eastAsia="Times New Roman" w:hAnsi="Calibri" w:cs="Times New Roman"/>
          <w:color w:val="FF0000"/>
          <w:sz w:val="22"/>
          <w:szCs w:val="22"/>
        </w:rPr>
        <w:br/>
        <w:t>2) Basal ganglia</w:t>
      </w:r>
      <w:r w:rsidRPr="00F6136E">
        <w:rPr>
          <w:rFonts w:ascii="Calibri" w:eastAsia="Times New Roman" w:hAnsi="Calibri" w:cs="Times New Roman"/>
          <w:color w:val="FF0000"/>
          <w:sz w:val="22"/>
          <w:szCs w:val="22"/>
        </w:rPr>
        <w:br/>
        <w:t>3) Anterior insula</w:t>
      </w:r>
      <w:r w:rsidRPr="00F6136E">
        <w:rPr>
          <w:rFonts w:ascii="Calibri" w:eastAsia="Times New Roman" w:hAnsi="Calibri" w:cs="Times New Roman"/>
          <w:color w:val="FF0000"/>
          <w:sz w:val="22"/>
          <w:szCs w:val="22"/>
        </w:rPr>
        <w:br/>
        <w:t>--&gt; The evidence for a linkage between the anterior insula and basal ganglia an disgust is confirmed by a demonstration that a patient with damage to both areas showed a selective impairment in both the recognition and experience of disgust</w:t>
      </w:r>
    </w:p>
    <w:p w14:paraId="2E7BE382" w14:textId="77777777" w:rsidR="00F6136E" w:rsidRPr="00F6136E" w:rsidRDefault="00F6136E" w:rsidP="00F6136E">
      <w:pPr>
        <w:numPr>
          <w:ilvl w:val="0"/>
          <w:numId w:val="37"/>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lastRenderedPageBreak/>
        <w:t>At the end of this section, the interesting point is made that there is overlap in brain areas activated by core or animal-nature disgust elicitors and by moral disgust elicitors. Look at what i said ^^^^</w:t>
      </w:r>
    </w:p>
    <w:p w14:paraId="61D3C937" w14:textId="77777777" w:rsidR="00F6136E" w:rsidRPr="00F6136E" w:rsidRDefault="00F6136E" w:rsidP="00F6136E">
      <w:pPr>
        <w:numPr>
          <w:ilvl w:val="0"/>
          <w:numId w:val="38"/>
        </w:numPr>
        <w:spacing w:after="160"/>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u w:val="single"/>
        </w:rPr>
        <w:t xml:space="preserve">DISGUST AND PSYCHOPATHOLOGY: </w:t>
      </w:r>
      <w:r w:rsidRPr="00F6136E">
        <w:rPr>
          <w:rFonts w:ascii="Calibri" w:eastAsia="Times New Roman" w:hAnsi="Calibri" w:cs="Times New Roman"/>
          <w:b/>
          <w:bCs/>
          <w:color w:val="000000"/>
          <w:sz w:val="22"/>
          <w:szCs w:val="22"/>
        </w:rPr>
        <w:t>Much of this section concerns 7 kinds of evidence linking disgust to phobias and OCD. You should be familiar with 4 of these points.</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1)</w:t>
      </w:r>
      <w:r w:rsidRPr="00F6136E">
        <w:rPr>
          <w:rFonts w:ascii="Calibri" w:eastAsia="Times New Roman" w:hAnsi="Calibri" w:cs="Times New Roman"/>
          <w:color w:val="000000"/>
          <w:sz w:val="22"/>
          <w:szCs w:val="22"/>
        </w:rPr>
        <w:t xml:space="preserve"> </w:t>
      </w:r>
      <w:r w:rsidRPr="00F6136E">
        <w:rPr>
          <w:rFonts w:ascii="Calibri" w:eastAsia="Times New Roman" w:hAnsi="Calibri" w:cs="Times New Roman"/>
          <w:color w:val="FF0000"/>
          <w:sz w:val="22"/>
          <w:szCs w:val="22"/>
        </w:rPr>
        <w:t xml:space="preserve">Recognition of disgust faces or disgust situations is enhanced or compromised in the disorder </w:t>
      </w:r>
      <w:r w:rsidRPr="00F6136E">
        <w:rPr>
          <w:rFonts w:ascii="Calibri" w:eastAsia="Times New Roman" w:hAnsi="Calibri" w:cs="Times New Roman"/>
          <w:color w:val="FF0000"/>
          <w:sz w:val="22"/>
          <w:szCs w:val="22"/>
        </w:rPr>
        <w:br/>
        <w:t>2) Disgust stimuli activate or inhibit brain areas associated with the disorder</w:t>
      </w:r>
      <w:r w:rsidRPr="00F6136E">
        <w:rPr>
          <w:rFonts w:ascii="Calibri" w:eastAsia="Times New Roman" w:hAnsi="Calibri" w:cs="Times New Roman"/>
          <w:color w:val="FF0000"/>
          <w:sz w:val="22"/>
          <w:szCs w:val="22"/>
        </w:rPr>
        <w:br/>
        <w:t>3) Correlation of disgust sensitivity with the disorder</w:t>
      </w:r>
      <w:r w:rsidRPr="00F6136E">
        <w:rPr>
          <w:rFonts w:ascii="Calibri" w:eastAsia="Times New Roman" w:hAnsi="Calibri" w:cs="Times New Roman"/>
          <w:color w:val="FF0000"/>
          <w:sz w:val="22"/>
          <w:szCs w:val="22"/>
        </w:rPr>
        <w:br/>
        <w:t>4) identification of disgust in the symptoms of the disorder</w:t>
      </w:r>
    </w:p>
    <w:p w14:paraId="14DB3EC4" w14:textId="77777777" w:rsidR="00F6136E" w:rsidRPr="00F6136E" w:rsidRDefault="00F6136E" w:rsidP="00F6136E">
      <w:pPr>
        <w:spacing w:after="240"/>
        <w:rPr>
          <w:rFonts w:ascii="-webkit-standard" w:eastAsia="Times New Roman" w:hAnsi="-webkit-standard" w:cs="Times New Roman"/>
          <w:color w:val="000000"/>
        </w:rPr>
      </w:pP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r w:rsidRPr="00F6136E">
        <w:rPr>
          <w:rFonts w:ascii="-webkit-standard" w:eastAsia="Times New Roman" w:hAnsi="-webkit-standard" w:cs="Times New Roman"/>
          <w:color w:val="000000"/>
        </w:rPr>
        <w:br/>
      </w:r>
    </w:p>
    <w:p w14:paraId="3A039B61" w14:textId="77777777" w:rsidR="00F6136E" w:rsidRPr="00F6136E" w:rsidRDefault="00F6136E" w:rsidP="00F6136E">
      <w:pPr>
        <w:spacing w:after="160"/>
        <w:jc w:val="center"/>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shd w:val="clear" w:color="auto" w:fill="FFFF00"/>
        </w:rPr>
        <w:t>Disgust and moral judgement reading #2 by Feinberg summary (no reading guide)</w:t>
      </w:r>
    </w:p>
    <w:p w14:paraId="376C983A" w14:textId="77777777" w:rsidR="00F6136E" w:rsidRPr="00F6136E" w:rsidRDefault="00F6136E" w:rsidP="00F6136E">
      <w:pPr>
        <w:spacing w:after="160"/>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rPr>
        <w:t>The article’s goal</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A64D79"/>
          <w:sz w:val="22"/>
          <w:szCs w:val="22"/>
        </w:rPr>
        <w:t>--&gt;</w:t>
      </w:r>
      <w:r w:rsidRPr="00F6136E">
        <w:rPr>
          <w:rFonts w:ascii="Calibri" w:eastAsia="Times New Roman" w:hAnsi="Calibri" w:cs="Times New Roman"/>
          <w:b/>
          <w:bCs/>
          <w:color w:val="000000"/>
          <w:sz w:val="22"/>
          <w:szCs w:val="22"/>
        </w:rPr>
        <w:t xml:space="preserve"> </w:t>
      </w:r>
      <w:r w:rsidRPr="00F6136E">
        <w:rPr>
          <w:rFonts w:ascii="Calibri" w:eastAsia="Times New Roman" w:hAnsi="Calibri" w:cs="Times New Roman"/>
          <w:color w:val="A64D79"/>
          <w:sz w:val="22"/>
          <w:szCs w:val="22"/>
        </w:rPr>
        <w:t>This study aims to explore the role of reappraisal, an emotion-regulating strategy that involved constructing an emotion-eliciting situation in a way that diminished the intensity of the emotional experience</w:t>
      </w:r>
    </w:p>
    <w:p w14:paraId="5C18C78E" w14:textId="77777777" w:rsidR="00F6136E" w:rsidRPr="00F6136E" w:rsidRDefault="00F6136E" w:rsidP="00F6136E">
      <w:pPr>
        <w:spacing w:after="160"/>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rPr>
        <w:t>The hypothesis</w:t>
      </w:r>
      <w:r w:rsidRPr="00F6136E">
        <w:rPr>
          <w:rFonts w:ascii="Calibri" w:eastAsia="Times New Roman" w:hAnsi="Calibri" w:cs="Times New Roman"/>
          <w:color w:val="A64D79"/>
          <w:sz w:val="22"/>
          <w:szCs w:val="22"/>
        </w:rPr>
        <w:br/>
        <w:t>--&gt; although emotional reactions evoke initially moral intuitions, reappraisal weakens the influence of these intuitions, leading to more deliberative moral judgements</w:t>
      </w:r>
    </w:p>
    <w:p w14:paraId="3DAC6E4C" w14:textId="77777777" w:rsidR="00F6136E" w:rsidRPr="00F6136E" w:rsidRDefault="00F6136E" w:rsidP="00F6136E">
      <w:pPr>
        <w:spacing w:after="160"/>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rPr>
        <w:t>What is the dual-process models of moral judgement</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A64D79"/>
          <w:sz w:val="22"/>
          <w:szCs w:val="22"/>
        </w:rPr>
        <w:t>--&gt;</w:t>
      </w:r>
      <w:r w:rsidRPr="00F6136E">
        <w:rPr>
          <w:rFonts w:ascii="Calibri" w:eastAsia="Times New Roman" w:hAnsi="Calibri" w:cs="Times New Roman"/>
          <w:b/>
          <w:bCs/>
          <w:color w:val="000000"/>
          <w:sz w:val="22"/>
          <w:szCs w:val="22"/>
        </w:rPr>
        <w:t xml:space="preserve"> </w:t>
      </w:r>
      <w:r w:rsidRPr="00F6136E">
        <w:rPr>
          <w:rFonts w:ascii="Calibri" w:eastAsia="Times New Roman" w:hAnsi="Calibri" w:cs="Times New Roman"/>
          <w:color w:val="A64D79"/>
          <w:sz w:val="22"/>
          <w:szCs w:val="22"/>
        </w:rPr>
        <w:t>The dual-process models of moral judgement, is a model in which emotionally driven intuitions take primacy (System 1), but can be overridden by effortful reasoning (System 2).</w:t>
      </w:r>
      <w:r w:rsidRPr="00F6136E">
        <w:rPr>
          <w:rFonts w:ascii="Calibri" w:eastAsia="Times New Roman" w:hAnsi="Calibri" w:cs="Times New Roman"/>
          <w:color w:val="A64D79"/>
          <w:sz w:val="22"/>
          <w:szCs w:val="22"/>
        </w:rPr>
        <w:br/>
        <w:t xml:space="preserve">--&gt; condemning immoral behaviours indicates intuition-based judgement, whereas judging the behaviours to be appropriate suggests that more deliberative, consequentialist reasoning has overridden intuition. </w:t>
      </w:r>
    </w:p>
    <w:p w14:paraId="1B10400A" w14:textId="77777777" w:rsidR="00F6136E" w:rsidRPr="00F6136E" w:rsidRDefault="00F6136E" w:rsidP="00F6136E">
      <w:pPr>
        <w:spacing w:after="160"/>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rPr>
        <w:t>Explain study 1 in detail, along with the results</w:t>
      </w:r>
      <w:r w:rsidRPr="00F6136E">
        <w:rPr>
          <w:rFonts w:ascii="Calibri" w:eastAsia="Times New Roman" w:hAnsi="Calibri" w:cs="Times New Roman"/>
          <w:color w:val="A64D79"/>
          <w:sz w:val="22"/>
          <w:szCs w:val="22"/>
        </w:rPr>
        <w:br/>
        <w:t>--&gt; Results: found that a greater tendency to reappraise was related to fewer intuition-based judgements</w:t>
      </w:r>
      <w:r w:rsidRPr="00F6136E">
        <w:rPr>
          <w:rFonts w:ascii="Calibri" w:eastAsia="Times New Roman" w:hAnsi="Calibri" w:cs="Times New Roman"/>
          <w:color w:val="A64D79"/>
          <w:sz w:val="22"/>
          <w:szCs w:val="22"/>
        </w:rPr>
        <w:br/>
        <w:t>--&gt; individual differences in habitual appraisal were measured</w:t>
      </w:r>
      <w:r w:rsidRPr="00F6136E">
        <w:rPr>
          <w:rFonts w:ascii="Calibri" w:eastAsia="Times New Roman" w:hAnsi="Calibri" w:cs="Times New Roman"/>
          <w:color w:val="A64D79"/>
          <w:sz w:val="22"/>
          <w:szCs w:val="22"/>
        </w:rPr>
        <w:br/>
        <w:t xml:space="preserve">--&gt; reappraisal as a chronic tendency, predicting that individuals who scored higher on this tendency </w:t>
      </w:r>
      <w:r w:rsidRPr="00F6136E">
        <w:rPr>
          <w:rFonts w:ascii="Calibri" w:eastAsia="Times New Roman" w:hAnsi="Calibri" w:cs="Times New Roman"/>
          <w:color w:val="A64D79"/>
          <w:sz w:val="22"/>
          <w:szCs w:val="22"/>
        </w:rPr>
        <w:lastRenderedPageBreak/>
        <w:t>would be significantly less likely to make intuition-based judgements in moral dilemmas were examined</w:t>
      </w:r>
      <w:r w:rsidRPr="00F6136E">
        <w:rPr>
          <w:rFonts w:ascii="Calibri" w:eastAsia="Times New Roman" w:hAnsi="Calibri" w:cs="Times New Roman"/>
          <w:color w:val="A64D79"/>
          <w:sz w:val="22"/>
          <w:szCs w:val="22"/>
        </w:rPr>
        <w:br/>
        <w:t>--&gt; method: participants were recruited from craigslist</w:t>
      </w:r>
      <w:r w:rsidRPr="00F6136E">
        <w:rPr>
          <w:rFonts w:ascii="Calibri" w:eastAsia="Times New Roman" w:hAnsi="Calibri" w:cs="Times New Roman"/>
          <w:color w:val="A64D79"/>
          <w:sz w:val="22"/>
          <w:szCs w:val="22"/>
        </w:rPr>
        <w:br/>
        <w:t xml:space="preserve">--&gt; procedure: participants completed the “Emotion Regulation Questionnaire” (ERQ). The ERQ consists of 10 items gauging the tendency to utilize two emotion-regulation strategies: </w:t>
      </w:r>
      <w:r w:rsidRPr="00F6136E">
        <w:rPr>
          <w:rFonts w:ascii="Calibri" w:eastAsia="Times New Roman" w:hAnsi="Calibri" w:cs="Times New Roman"/>
          <w:i/>
          <w:iCs/>
          <w:color w:val="A64D79"/>
          <w:sz w:val="22"/>
          <w:szCs w:val="22"/>
        </w:rPr>
        <w:t xml:space="preserve">reappraisal and suppression. </w:t>
      </w:r>
      <w:r w:rsidRPr="00F6136E">
        <w:rPr>
          <w:rFonts w:ascii="Calibri" w:eastAsia="Times New Roman" w:hAnsi="Calibri" w:cs="Times New Roman"/>
          <w:color w:val="A64D79"/>
          <w:sz w:val="22"/>
          <w:szCs w:val="22"/>
        </w:rPr>
        <w:t xml:space="preserve">Items were answered on a 7-point scale from strongly disagree to strongly agree. </w:t>
      </w:r>
      <w:r w:rsidRPr="00F6136E">
        <w:rPr>
          <w:rFonts w:ascii="Calibri" w:eastAsia="Times New Roman" w:hAnsi="Calibri" w:cs="Times New Roman"/>
          <w:i/>
          <w:iCs/>
          <w:color w:val="A64D79"/>
          <w:sz w:val="22"/>
          <w:szCs w:val="22"/>
        </w:rPr>
        <w:br/>
        <w:t>  </w:t>
      </w:r>
      <w:r w:rsidRPr="00F6136E">
        <w:rPr>
          <w:rFonts w:ascii="Calibri" w:eastAsia="Times New Roman" w:hAnsi="Calibri" w:cs="Times New Roman"/>
          <w:color w:val="A64D79"/>
          <w:sz w:val="22"/>
          <w:szCs w:val="22"/>
        </w:rPr>
        <w:t xml:space="preserve">--&gt; participants then read through 2 moral dilemmas; one of a man who purchased a dead chicken, had sex with it and then ate it (fucking GROSS), in the privacy of his own home, and another of siblings who decided to engage in consensual sex after taking every possible precaution to avoid pregnancy and emotional implications… bye. They answered 2 questions. </w:t>
      </w:r>
      <w:r w:rsidRPr="00F6136E">
        <w:rPr>
          <w:rFonts w:ascii="Calibri" w:eastAsia="Times New Roman" w:hAnsi="Calibri" w:cs="Times New Roman"/>
          <w:color w:val="A64D79"/>
          <w:sz w:val="22"/>
          <w:szCs w:val="22"/>
        </w:rPr>
        <w:br/>
        <w:t xml:space="preserve">     1. Is it morally wrong? </w:t>
      </w:r>
      <w:r w:rsidRPr="00F6136E">
        <w:rPr>
          <w:rFonts w:ascii="Calibri" w:eastAsia="Times New Roman" w:hAnsi="Calibri" w:cs="Times New Roman"/>
          <w:color w:val="A64D79"/>
          <w:sz w:val="22"/>
          <w:szCs w:val="22"/>
        </w:rPr>
        <w:br/>
        <w:t>     2. On a scale a 1-7 how morally wrong is it.</w:t>
      </w:r>
      <w:r w:rsidRPr="00F6136E">
        <w:rPr>
          <w:rFonts w:ascii="Calibri" w:eastAsia="Times New Roman" w:hAnsi="Calibri" w:cs="Times New Roman"/>
          <w:color w:val="A64D79"/>
          <w:sz w:val="22"/>
          <w:szCs w:val="22"/>
        </w:rPr>
        <w:br/>
        <w:t xml:space="preserve">--&gt; results: participants with a greater tendency toward reappraisal were significantly less likely to report that people in the dilemmas behaved immorally, whereas scores for suppression were not significantly related to judgements of morality. </w:t>
      </w:r>
      <w:r w:rsidRPr="00F6136E">
        <w:rPr>
          <w:rFonts w:ascii="Calibri" w:eastAsia="Times New Roman" w:hAnsi="Calibri" w:cs="Times New Roman"/>
          <w:color w:val="A64D79"/>
          <w:sz w:val="22"/>
          <w:szCs w:val="22"/>
        </w:rPr>
        <w:br/>
        <w:t xml:space="preserve">  --&gt; participants who scored higher on reappraisal found the target’s behaviour to be less morally wrong. These results suggest that the chronic tendency to regulate emotions through reappraisal can influence moral judgements such that the more individuals tend to reappraise their emotions, the more likely they are to override their moral intuitions and to make more deliberative moral judgements </w:t>
      </w:r>
    </w:p>
    <w:p w14:paraId="59757EB9" w14:textId="77777777" w:rsidR="00F6136E" w:rsidRPr="00F6136E" w:rsidRDefault="00F6136E" w:rsidP="00F6136E">
      <w:pPr>
        <w:spacing w:after="160"/>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rPr>
        <w:t>Explain study 2 in detail, along with the results</w:t>
      </w:r>
      <w:r w:rsidRPr="00F6136E">
        <w:rPr>
          <w:rFonts w:ascii="Calibri" w:eastAsia="Times New Roman" w:hAnsi="Calibri" w:cs="Times New Roman"/>
          <w:color w:val="A64D79"/>
          <w:sz w:val="22"/>
          <w:szCs w:val="22"/>
        </w:rPr>
        <w:br/>
        <w:t>--&gt; Results: found that content analysis of open-ended discussions of moral reasoning processes revealed that reappraisal was associated with longer time spent in deliberation and with fewer intuitionist moral judgements</w:t>
      </w:r>
      <w:r w:rsidRPr="00F6136E">
        <w:rPr>
          <w:rFonts w:ascii="Calibri" w:eastAsia="Times New Roman" w:hAnsi="Calibri" w:cs="Times New Roman"/>
          <w:color w:val="A64D79"/>
          <w:sz w:val="22"/>
          <w:szCs w:val="22"/>
        </w:rPr>
        <w:br/>
        <w:t>--&gt; introspective accounts of the judgement process to measure use of reappraisal processes were used</w:t>
      </w:r>
      <w:r w:rsidRPr="00F6136E">
        <w:rPr>
          <w:rFonts w:ascii="Calibri" w:eastAsia="Times New Roman" w:hAnsi="Calibri" w:cs="Times New Roman"/>
          <w:color w:val="A64D79"/>
          <w:sz w:val="22"/>
          <w:szCs w:val="22"/>
        </w:rPr>
        <w:br/>
        <w:t>--&gt; the focus of the study was the role of appraisal in the process of forming moral judgements</w:t>
      </w:r>
      <w:r w:rsidRPr="00F6136E">
        <w:rPr>
          <w:rFonts w:ascii="Calibri" w:eastAsia="Times New Roman" w:hAnsi="Calibri" w:cs="Times New Roman"/>
          <w:color w:val="A64D79"/>
          <w:sz w:val="22"/>
          <w:szCs w:val="22"/>
        </w:rPr>
        <w:br/>
        <w:t>--&gt; Hypothesis: the more individuals that engaged in reappraisal during the judgement process, the longer they would take to form their judgements</w:t>
      </w:r>
      <w:r w:rsidRPr="00F6136E">
        <w:rPr>
          <w:rFonts w:ascii="Calibri" w:eastAsia="Times New Roman" w:hAnsi="Calibri" w:cs="Times New Roman"/>
          <w:color w:val="A64D79"/>
          <w:sz w:val="22"/>
          <w:szCs w:val="22"/>
        </w:rPr>
        <w:br/>
        <w:t>--&gt; Method: undergrad students participating in an online study for extra credit</w:t>
      </w:r>
      <w:r w:rsidRPr="00F6136E">
        <w:rPr>
          <w:rFonts w:ascii="Calibri" w:eastAsia="Times New Roman" w:hAnsi="Calibri" w:cs="Times New Roman"/>
          <w:color w:val="A64D79"/>
          <w:sz w:val="22"/>
          <w:szCs w:val="22"/>
        </w:rPr>
        <w:br/>
        <w:t xml:space="preserve">--&gt; procedure: participants were presented with the same moral dilemmas and questions as in study 1^. Additionally, a software recorded the amount of time the participants took to indicate whether the behaviour in each scenario was morally wrong. Participants were also asked to report the emotions and thought process they felt when they first read each scenario in 3-5 sentences. The majority of the participants reported that their initial reaction to the dilemmas wsa disgust (no shit), </w:t>
      </w:r>
      <w:r w:rsidRPr="00F6136E">
        <w:rPr>
          <w:rFonts w:ascii="Calibri" w:eastAsia="Times New Roman" w:hAnsi="Calibri" w:cs="Times New Roman"/>
          <w:color w:val="A64D79"/>
          <w:sz w:val="22"/>
          <w:szCs w:val="22"/>
        </w:rPr>
        <w:br/>
        <w:t>--&gt; results: there was a strong negative association between reappraisal and judgements of morality for each dilemma. The more participants engaged in reappraisal after reading the scenarios, the less morally wrong they found the behaviour. These results are consistent with the prediction that engaging in reappraisal during the moral-judgement process leads to fewer intuition-based moral judgements.</w:t>
      </w:r>
      <w:r w:rsidRPr="00F6136E">
        <w:rPr>
          <w:rFonts w:ascii="Calibri" w:eastAsia="Times New Roman" w:hAnsi="Calibri" w:cs="Times New Roman"/>
          <w:color w:val="A64D79"/>
          <w:sz w:val="22"/>
          <w:szCs w:val="22"/>
        </w:rPr>
        <w:br/>
        <w:t>  --&gt; it was also found that the participants who exhibited higher levels or reappraisal during their moral reasoning process tended to take longer to make their judgements. This shows that reappraisal plays a role in the formulation of deliberative judgements</w:t>
      </w:r>
    </w:p>
    <w:p w14:paraId="0B8B56CD" w14:textId="77777777" w:rsidR="00F6136E" w:rsidRPr="00F6136E" w:rsidRDefault="00F6136E" w:rsidP="00F6136E">
      <w:pPr>
        <w:spacing w:after="160"/>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rPr>
        <w:t>Explain study 3 in detail, along with the results</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A64D79"/>
          <w:sz w:val="22"/>
          <w:szCs w:val="22"/>
        </w:rPr>
        <w:t>--&gt; hypothesis: reappraisal during the moral-reasoning process leads individuals to make more deliberative judgements. Individuals instructed to reappraise their emotional reactions to an emotion-inducing film clip should thereafter make more deliberative moral judgements.</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A64D79"/>
          <w:sz w:val="22"/>
          <w:szCs w:val="22"/>
        </w:rPr>
        <w:t>--&gt; This study experimentally manipulated whether participants were instructed to reappraise their emotional reaction to a sad film clip that they viewed prior to formulating judgments in a series of moral dilemmas. Participants were asked to report how intensely they experienced the emotions that the moral dilemmas generated, and were then asked to make their own moral judgements.</w:t>
      </w:r>
      <w:r w:rsidRPr="00F6136E">
        <w:rPr>
          <w:rFonts w:ascii="Calibri" w:eastAsia="Times New Roman" w:hAnsi="Calibri" w:cs="Times New Roman"/>
          <w:color w:val="A64D79"/>
          <w:sz w:val="22"/>
          <w:szCs w:val="22"/>
        </w:rPr>
        <w:br/>
      </w:r>
      <w:r w:rsidRPr="00F6136E">
        <w:rPr>
          <w:rFonts w:ascii="Calibri" w:eastAsia="Times New Roman" w:hAnsi="Calibri" w:cs="Times New Roman"/>
          <w:color w:val="A64D79"/>
          <w:sz w:val="22"/>
          <w:szCs w:val="22"/>
        </w:rPr>
        <w:lastRenderedPageBreak/>
        <w:t>--&gt; method: 40 undergrads participating for course credit</w:t>
      </w:r>
      <w:r w:rsidRPr="00F6136E">
        <w:rPr>
          <w:rFonts w:ascii="Calibri" w:eastAsia="Times New Roman" w:hAnsi="Calibri" w:cs="Times New Roman"/>
          <w:color w:val="A64D79"/>
          <w:sz w:val="22"/>
          <w:szCs w:val="22"/>
        </w:rPr>
        <w:br/>
        <w:t>--&gt; procedure: there were 2 “unrelated” parts to the study. The first part included watching the film and a general-questionnaire. Control and experimental groups were used. Following the clip, participants read 3 moral-dilemmas (the first two stay the same as the other studies), and the 3rd one consisted of a family cooking and eating their dog who died in an accident (LIKE UR FUCKING GROSSSSSSSS). Participants were asked what emotions were felt (most felt disgust, obviously), along to the extent of their emotions on a 7-point scale. The questionnaire was then filled out asking if they felt the film and the emotion questionnaire were related. No participants indicated a suspicion.</w:t>
      </w:r>
      <w:r w:rsidRPr="00F6136E">
        <w:rPr>
          <w:rFonts w:ascii="Calibri" w:eastAsia="Times New Roman" w:hAnsi="Calibri" w:cs="Times New Roman"/>
          <w:color w:val="A64D79"/>
          <w:sz w:val="22"/>
          <w:szCs w:val="22"/>
        </w:rPr>
        <w:br/>
        <w:t>--&gt; Results: found that in comparison with participants who simply watched an emotion-inducing film, participants who had been instructed to reappraise their reactions while watching the film subsequently reported less intense emotional reactions to moral dilemmas, and these dampened reactions led, in turn, to fewer intuitionist moral judgements</w:t>
      </w:r>
      <w:r w:rsidRPr="00F6136E">
        <w:rPr>
          <w:rFonts w:ascii="Calibri" w:eastAsia="Times New Roman" w:hAnsi="Calibri" w:cs="Times New Roman"/>
          <w:color w:val="A64D79"/>
          <w:sz w:val="22"/>
          <w:szCs w:val="22"/>
        </w:rPr>
        <w:br/>
        <w:t>  --&gt; participants in the reappraisal condition reported experiencing significantly less intense emotions than did participants in the control condition.</w:t>
      </w:r>
      <w:r w:rsidRPr="00F6136E">
        <w:rPr>
          <w:rFonts w:ascii="Calibri" w:eastAsia="Times New Roman" w:hAnsi="Calibri" w:cs="Times New Roman"/>
          <w:color w:val="A64D79"/>
          <w:sz w:val="22"/>
          <w:szCs w:val="22"/>
        </w:rPr>
        <w:br/>
        <w:t>--&gt; the use of reappraisal in an experimental design was manipulated</w:t>
      </w:r>
    </w:p>
    <w:p w14:paraId="7B8DB6E8" w14:textId="77777777" w:rsidR="00F6136E" w:rsidRPr="00F6136E" w:rsidRDefault="00F6136E" w:rsidP="00F6136E">
      <w:pPr>
        <w:spacing w:after="160"/>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rPr>
        <w:t>General discussion</w:t>
      </w:r>
      <w:r w:rsidRPr="00F6136E">
        <w:rPr>
          <w:rFonts w:ascii="Calibri" w:eastAsia="Times New Roman" w:hAnsi="Calibri" w:cs="Times New Roman"/>
          <w:color w:val="A64D79"/>
          <w:sz w:val="22"/>
          <w:szCs w:val="22"/>
        </w:rPr>
        <w:br/>
        <w:t>--&gt; These results provide evidence that emotions play a role in the moral judgements process, of which is usually a point of ongoing debate</w:t>
      </w:r>
      <w:r w:rsidRPr="00F6136E">
        <w:rPr>
          <w:rFonts w:ascii="Calibri" w:eastAsia="Times New Roman" w:hAnsi="Calibri" w:cs="Times New Roman"/>
          <w:color w:val="A64D79"/>
          <w:sz w:val="22"/>
          <w:szCs w:val="22"/>
        </w:rPr>
        <w:br/>
        <w:t>--&gt; the research here shows that although individuals often have emotionally driven moral intuitions, they can override such intuitions through the reappraisal process that diminishes their emotional experience yields more deliberative moral reasoning</w:t>
      </w:r>
    </w:p>
    <w:p w14:paraId="06AEEA94" w14:textId="77777777" w:rsidR="00F6136E" w:rsidRPr="00F6136E" w:rsidRDefault="00F6136E" w:rsidP="00F6136E">
      <w:pPr>
        <w:spacing w:after="240"/>
        <w:rPr>
          <w:rFonts w:ascii="-webkit-standard" w:eastAsia="Times New Roman" w:hAnsi="-webkit-standard" w:cs="Times New Roman"/>
          <w:color w:val="000000"/>
        </w:rPr>
      </w:pPr>
    </w:p>
    <w:p w14:paraId="7F69F2D3" w14:textId="77777777" w:rsidR="00F6136E" w:rsidRPr="00F6136E" w:rsidRDefault="00F6136E" w:rsidP="00F6136E">
      <w:pPr>
        <w:spacing w:after="160"/>
        <w:jc w:val="center"/>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shd w:val="clear" w:color="auto" w:fill="FFFF00"/>
        </w:rPr>
        <w:t>Reading Guide for the chapter by Brackett et al. (2016) on emotional intelligence</w:t>
      </w:r>
    </w:p>
    <w:p w14:paraId="1E95784C"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u w:val="single"/>
        </w:rPr>
        <w:t xml:space="preserve">The ability model of emotional intelligence: </w:t>
      </w:r>
      <w:r w:rsidRPr="00F6136E">
        <w:rPr>
          <w:rFonts w:ascii="Calibri" w:eastAsia="Times New Roman" w:hAnsi="Calibri" w:cs="Times New Roman"/>
          <w:b/>
          <w:bCs/>
          <w:color w:val="000000"/>
          <w:sz w:val="22"/>
          <w:szCs w:val="22"/>
        </w:rPr>
        <w:t>What is the definition of emotional intelligence provided on the top left of p. 515 (original numbering)?</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--&gt;</w:t>
      </w:r>
      <w:r w:rsidRPr="00F6136E">
        <w:rPr>
          <w:rFonts w:ascii="Calibri" w:eastAsia="Times New Roman" w:hAnsi="Calibri" w:cs="Times New Roman"/>
          <w:color w:val="000000"/>
          <w:sz w:val="22"/>
          <w:szCs w:val="22"/>
        </w:rPr>
        <w:t xml:space="preserve"> </w:t>
      </w:r>
      <w:r w:rsidRPr="00F6136E">
        <w:rPr>
          <w:rFonts w:ascii="Calibri" w:eastAsia="Times New Roman" w:hAnsi="Calibri" w:cs="Times New Roman"/>
          <w:color w:val="FF0000"/>
          <w:sz w:val="22"/>
          <w:szCs w:val="22"/>
        </w:rPr>
        <w:t>The ability to perceive accurately, appraise, and express emotion</w:t>
      </w:r>
      <w:r w:rsidRPr="00F6136E">
        <w:rPr>
          <w:rFonts w:ascii="Calibri" w:eastAsia="Times New Roman" w:hAnsi="Calibri" w:cs="Times New Roman"/>
          <w:color w:val="FF0000"/>
          <w:sz w:val="22"/>
          <w:szCs w:val="22"/>
        </w:rPr>
        <w:br/>
        <w:t>--&gt; The ability to access and/or generate feelings when they facilitate thought</w:t>
      </w:r>
      <w:r w:rsidRPr="00F6136E">
        <w:rPr>
          <w:rFonts w:ascii="Calibri" w:eastAsia="Times New Roman" w:hAnsi="Calibri" w:cs="Times New Roman"/>
          <w:color w:val="FF0000"/>
          <w:sz w:val="22"/>
          <w:szCs w:val="22"/>
        </w:rPr>
        <w:br/>
        <w:t>--&gt; The ability to understand emotion and emotional knowledge</w:t>
      </w:r>
      <w:r w:rsidRPr="00F6136E">
        <w:rPr>
          <w:rFonts w:ascii="Calibri" w:eastAsia="Times New Roman" w:hAnsi="Calibri" w:cs="Times New Roman"/>
          <w:color w:val="FF0000"/>
          <w:sz w:val="22"/>
          <w:szCs w:val="22"/>
        </w:rPr>
        <w:br/>
        <w:t xml:space="preserve">--&gt; The ability to regulate emotions to promote emotional and intellectual growth </w:t>
      </w:r>
    </w:p>
    <w:p w14:paraId="6734C7F6"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What are “mixed models” of emotional intelligence?  </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--&gt; Sociability, emotionality, well-being, self control. They mix skills from the ability model (ex. Perceiving emotions), with elements of personality and behavioural preferences such as assertiveness and self-esteem.</w:t>
      </w:r>
    </w:p>
    <w:p w14:paraId="6EE805BA"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What are the 3 points noted right at the top of the right column of text on p. 515?</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 xml:space="preserve">--&gt; </w:t>
      </w:r>
      <w:r w:rsidRPr="00F6136E">
        <w:rPr>
          <w:rFonts w:ascii="Calibri" w:eastAsia="Times New Roman" w:hAnsi="Calibri" w:cs="Times New Roman"/>
          <w:color w:val="FF0000"/>
          <w:sz w:val="22"/>
          <w:szCs w:val="22"/>
          <w:u w:val="single"/>
        </w:rPr>
        <w:t>Emotional intelligence is:</w:t>
      </w:r>
      <w:r w:rsidRPr="00F6136E">
        <w:rPr>
          <w:rFonts w:ascii="Calibri" w:eastAsia="Times New Roman" w:hAnsi="Calibri" w:cs="Times New Roman"/>
          <w:color w:val="FF0000"/>
          <w:sz w:val="22"/>
          <w:szCs w:val="22"/>
          <w:u w:val="single"/>
        </w:rPr>
        <w:br/>
      </w:r>
      <w:r w:rsidRPr="00F6136E">
        <w:rPr>
          <w:rFonts w:ascii="Calibri" w:eastAsia="Times New Roman" w:hAnsi="Calibri" w:cs="Times New Roman"/>
          <w:color w:val="FF0000"/>
          <w:sz w:val="22"/>
          <w:szCs w:val="22"/>
        </w:rPr>
        <w:t>1) A set of mental abilities</w:t>
      </w:r>
      <w:r w:rsidRPr="00F6136E">
        <w:rPr>
          <w:rFonts w:ascii="Calibri" w:eastAsia="Times New Roman" w:hAnsi="Calibri" w:cs="Times New Roman"/>
          <w:color w:val="FF0000"/>
          <w:sz w:val="22"/>
          <w:szCs w:val="22"/>
        </w:rPr>
        <w:br/>
        <w:t xml:space="preserve">2) Distinct from but correlated with one another and with abilities included in other recognized intelligence </w:t>
      </w:r>
      <w:r w:rsidRPr="00F6136E">
        <w:rPr>
          <w:rFonts w:ascii="Calibri" w:eastAsia="Times New Roman" w:hAnsi="Calibri" w:cs="Times New Roman"/>
          <w:color w:val="FF0000"/>
          <w:sz w:val="22"/>
          <w:szCs w:val="22"/>
        </w:rPr>
        <w:br/>
        <w:t>3) Increases with age and experience</w:t>
      </w:r>
    </w:p>
    <w:p w14:paraId="563096D9"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u w:val="single"/>
        </w:rPr>
        <w:t>THE FOUR BRANCHES OF THE ABILITY MODEL</w:t>
      </w:r>
      <w:r w:rsidRPr="00F6136E">
        <w:rPr>
          <w:rFonts w:ascii="Calibri" w:eastAsia="Times New Roman" w:hAnsi="Calibri" w:cs="Times New Roman"/>
          <w:b/>
          <w:bCs/>
          <w:color w:val="000000"/>
          <w:sz w:val="22"/>
          <w:szCs w:val="22"/>
        </w:rPr>
        <w:t xml:space="preserve"> </w:t>
      </w:r>
      <w:r w:rsidRPr="00F6136E">
        <w:rPr>
          <w:rFonts w:ascii="Calibri" w:eastAsia="Times New Roman" w:hAnsi="Calibri" w:cs="Times New Roman"/>
          <w:b/>
          <w:bCs/>
          <w:color w:val="000000"/>
          <w:sz w:val="22"/>
          <w:szCs w:val="22"/>
          <w:u w:val="single"/>
        </w:rPr>
        <w:t>(</w:t>
      </w:r>
      <w:r w:rsidRPr="00F6136E">
        <w:rPr>
          <w:rFonts w:ascii="Calibri" w:eastAsia="Times New Roman" w:hAnsi="Calibri" w:cs="Times New Roman"/>
          <w:color w:val="000000"/>
          <w:sz w:val="22"/>
          <w:szCs w:val="22"/>
        </w:rPr>
        <w:t>PUUR)</w:t>
      </w:r>
      <w:r w:rsidRPr="00F6136E">
        <w:rPr>
          <w:rFonts w:ascii="Calibri" w:eastAsia="Times New Roman" w:hAnsi="Calibri" w:cs="Times New Roman"/>
          <w:color w:val="000000"/>
          <w:sz w:val="22"/>
          <w:szCs w:val="22"/>
        </w:rPr>
        <w:br/>
      </w:r>
      <w:r w:rsidRPr="00F6136E">
        <w:rPr>
          <w:rFonts w:ascii="Calibri" w:eastAsia="Times New Roman" w:hAnsi="Calibri" w:cs="Times New Roman"/>
          <w:b/>
          <w:bCs/>
          <w:i/>
          <w:iCs/>
          <w:color w:val="000000"/>
          <w:sz w:val="22"/>
          <w:szCs w:val="22"/>
        </w:rPr>
        <w:t xml:space="preserve">Perceiving emotion: </w:t>
      </w:r>
      <w:r w:rsidRPr="00F6136E">
        <w:rPr>
          <w:rFonts w:ascii="Calibri" w:eastAsia="Times New Roman" w:hAnsi="Calibri" w:cs="Times New Roman"/>
          <w:b/>
          <w:bCs/>
          <w:color w:val="000000"/>
          <w:sz w:val="22"/>
          <w:szCs w:val="22"/>
        </w:rPr>
        <w:t>What is this branch?</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 xml:space="preserve">--&gt; The first branch is the ability to accurately perceive and appraise emotions in the self and others. This ability supports humans’ innate tendency to be social. </w:t>
      </w:r>
    </w:p>
    <w:p w14:paraId="2117DA6D"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i/>
          <w:iCs/>
          <w:color w:val="000000"/>
          <w:sz w:val="22"/>
          <w:szCs w:val="22"/>
        </w:rPr>
        <w:t xml:space="preserve">Using emotion to facilitate thought: </w:t>
      </w:r>
      <w:r w:rsidRPr="00F6136E">
        <w:rPr>
          <w:rFonts w:ascii="Calibri" w:eastAsia="Times New Roman" w:hAnsi="Calibri" w:cs="Times New Roman"/>
          <w:b/>
          <w:bCs/>
          <w:color w:val="000000"/>
          <w:sz w:val="22"/>
          <w:szCs w:val="22"/>
        </w:rPr>
        <w:t>What is this branch?</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 xml:space="preserve">--&gt; Ability to leverage emotions to facilitate cognitive activities like problem solving. Can </w:t>
      </w:r>
      <w:r w:rsidRPr="00F6136E">
        <w:rPr>
          <w:rFonts w:ascii="Calibri" w:eastAsia="Times New Roman" w:hAnsi="Calibri" w:cs="Times New Roman"/>
          <w:color w:val="FF0000"/>
          <w:sz w:val="22"/>
          <w:szCs w:val="22"/>
        </w:rPr>
        <w:lastRenderedPageBreak/>
        <w:t>determine which activities may benefit from the emotion they are currently experiencing, and can also generate the emotions most likely to facilitate tasks that need to be done.</w:t>
      </w:r>
    </w:p>
    <w:p w14:paraId="2B23480A"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i/>
          <w:iCs/>
          <w:color w:val="000000"/>
          <w:sz w:val="22"/>
          <w:szCs w:val="22"/>
        </w:rPr>
        <w:t xml:space="preserve">Understanding emotion: </w:t>
      </w:r>
      <w:r w:rsidRPr="00F6136E">
        <w:rPr>
          <w:rFonts w:ascii="Calibri" w:eastAsia="Times New Roman" w:hAnsi="Calibri" w:cs="Times New Roman"/>
          <w:b/>
          <w:bCs/>
          <w:color w:val="000000"/>
          <w:sz w:val="22"/>
          <w:szCs w:val="22"/>
        </w:rPr>
        <w:t>What is this branch?  In particular, what is mentioned about foreseeing, surmising change, understanding blends, and historical and cultural context?</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 xml:space="preserve">--&gt; A basic skill on this branch is labeling emotions accurately and understanding that different emotion words are related (ex: joyful, elated, are the same as happy). This branch includes recognizing why certain emotions occur (ex. Accomplishing a goal elicits pride). </w:t>
      </w:r>
      <w:r w:rsidRPr="00F6136E">
        <w:rPr>
          <w:rFonts w:ascii="Calibri" w:eastAsia="Times New Roman" w:hAnsi="Calibri" w:cs="Times New Roman"/>
          <w:color w:val="FF0000"/>
          <w:sz w:val="22"/>
          <w:szCs w:val="22"/>
          <w:shd w:val="clear" w:color="auto" w:fill="F4CCCC"/>
        </w:rPr>
        <w:t>Forseeing</w:t>
      </w:r>
      <w:r w:rsidRPr="00F6136E">
        <w:rPr>
          <w:rFonts w:ascii="Calibri" w:eastAsia="Times New Roman" w:hAnsi="Calibri" w:cs="Times New Roman"/>
          <w:color w:val="FF0000"/>
          <w:sz w:val="22"/>
          <w:szCs w:val="22"/>
        </w:rPr>
        <w:t xml:space="preserve"> the trajectory of an emotion that goes unregulated (e.g: sadness can degrade into hopelessness), </w:t>
      </w:r>
      <w:r w:rsidRPr="00F6136E">
        <w:rPr>
          <w:rFonts w:ascii="Calibri" w:eastAsia="Times New Roman" w:hAnsi="Calibri" w:cs="Times New Roman"/>
          <w:color w:val="FF0000"/>
          <w:sz w:val="22"/>
          <w:szCs w:val="22"/>
          <w:shd w:val="clear" w:color="auto" w:fill="F4CCCC"/>
        </w:rPr>
        <w:t>surmising</w:t>
      </w:r>
      <w:r w:rsidRPr="00F6136E">
        <w:rPr>
          <w:rFonts w:ascii="Calibri" w:eastAsia="Times New Roman" w:hAnsi="Calibri" w:cs="Times New Roman"/>
          <w:color w:val="FF0000"/>
          <w:sz w:val="22"/>
          <w:szCs w:val="22"/>
        </w:rPr>
        <w:t xml:space="preserve"> what occured to change one emotion into another (e.g: anger transitions to satisfaction when an injustice is righted). </w:t>
      </w:r>
      <w:r w:rsidRPr="00F6136E">
        <w:rPr>
          <w:rFonts w:ascii="Calibri" w:eastAsia="Times New Roman" w:hAnsi="Calibri" w:cs="Times New Roman"/>
          <w:color w:val="FF0000"/>
          <w:sz w:val="22"/>
          <w:szCs w:val="22"/>
          <w:shd w:val="clear" w:color="auto" w:fill="F4CCCC"/>
        </w:rPr>
        <w:t>Understanding how multiple emotions can blend</w:t>
      </w:r>
      <w:r w:rsidRPr="00F6136E">
        <w:rPr>
          <w:rFonts w:ascii="Calibri" w:eastAsia="Times New Roman" w:hAnsi="Calibri" w:cs="Times New Roman"/>
          <w:color w:val="FF0000"/>
          <w:sz w:val="22"/>
          <w:szCs w:val="22"/>
        </w:rPr>
        <w:t xml:space="preserve"> to form another emotion (e.g: disgust and anger combined become contempt). Lastly, one should also take into account the </w:t>
      </w:r>
      <w:r w:rsidRPr="00F6136E">
        <w:rPr>
          <w:rFonts w:ascii="Calibri" w:eastAsia="Times New Roman" w:hAnsi="Calibri" w:cs="Times New Roman"/>
          <w:color w:val="FF0000"/>
          <w:sz w:val="22"/>
          <w:szCs w:val="22"/>
          <w:shd w:val="clear" w:color="auto" w:fill="F4CCCC"/>
        </w:rPr>
        <w:t>historical and cultural contexts</w:t>
      </w:r>
      <w:r w:rsidRPr="00F6136E">
        <w:rPr>
          <w:rFonts w:ascii="Calibri" w:eastAsia="Times New Roman" w:hAnsi="Calibri" w:cs="Times New Roman"/>
          <w:color w:val="FF0000"/>
          <w:sz w:val="22"/>
          <w:szCs w:val="22"/>
          <w:shd w:val="clear" w:color="auto" w:fill="E6B8AF"/>
        </w:rPr>
        <w:t xml:space="preserve"> </w:t>
      </w:r>
      <w:r w:rsidRPr="00F6136E">
        <w:rPr>
          <w:rFonts w:ascii="Calibri" w:eastAsia="Times New Roman" w:hAnsi="Calibri" w:cs="Times New Roman"/>
          <w:color w:val="FF0000"/>
          <w:sz w:val="22"/>
          <w:szCs w:val="22"/>
        </w:rPr>
        <w:t xml:space="preserve">in which these are experienced. </w:t>
      </w:r>
    </w:p>
    <w:p w14:paraId="038F6334"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i/>
          <w:iCs/>
          <w:color w:val="000000"/>
          <w:sz w:val="22"/>
          <w:szCs w:val="22"/>
        </w:rPr>
        <w:t xml:space="preserve">Regulating emotion: </w:t>
      </w:r>
      <w:r w:rsidRPr="00F6136E">
        <w:rPr>
          <w:rFonts w:ascii="Calibri" w:eastAsia="Times New Roman" w:hAnsi="Calibri" w:cs="Times New Roman"/>
          <w:b/>
          <w:bCs/>
          <w:color w:val="000000"/>
          <w:sz w:val="22"/>
          <w:szCs w:val="22"/>
        </w:rPr>
        <w:t>Whose emotions are being regulated?</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 xml:space="preserve">--&gt; An individual's own emotions and others around them </w:t>
      </w:r>
    </w:p>
    <w:p w14:paraId="2EDD84E1"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What is mentioned about the efficacy of cognitive reappraisal and expressive suppression?</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 xml:space="preserve">--&gt; Studies have examined the relative efficacy of cognitive reappraisal and expressive suppression. Individuals who </w:t>
      </w:r>
      <w:r w:rsidRPr="00F6136E">
        <w:rPr>
          <w:rFonts w:ascii="Calibri" w:eastAsia="Times New Roman" w:hAnsi="Calibri" w:cs="Times New Roman"/>
          <w:color w:val="FF0000"/>
          <w:sz w:val="22"/>
          <w:szCs w:val="22"/>
          <w:shd w:val="clear" w:color="auto" w:fill="F4CCCC"/>
        </w:rPr>
        <w:t>reappraise</w:t>
      </w:r>
      <w:r w:rsidRPr="00F6136E">
        <w:rPr>
          <w:rFonts w:ascii="Calibri" w:eastAsia="Times New Roman" w:hAnsi="Calibri" w:cs="Times New Roman"/>
          <w:color w:val="FF0000"/>
          <w:sz w:val="22"/>
          <w:szCs w:val="22"/>
        </w:rPr>
        <w:t xml:space="preserve"> (ex: construe in a different way in their minds) an event that could potentially elicit a negative emotional response have been found to experience more pleasant and fewer unpleasant emotions and to function better interpersonally and experience greater well-being. On the other hand, individuals who engage in expressive </w:t>
      </w:r>
      <w:r w:rsidRPr="00F6136E">
        <w:rPr>
          <w:rFonts w:ascii="Calibri" w:eastAsia="Times New Roman" w:hAnsi="Calibri" w:cs="Times New Roman"/>
          <w:color w:val="FF0000"/>
          <w:sz w:val="22"/>
          <w:szCs w:val="22"/>
          <w:shd w:val="clear" w:color="auto" w:fill="F4CCCC"/>
        </w:rPr>
        <w:t>suppression</w:t>
      </w:r>
      <w:r w:rsidRPr="00F6136E">
        <w:rPr>
          <w:rFonts w:ascii="Calibri" w:eastAsia="Times New Roman" w:hAnsi="Calibri" w:cs="Times New Roman"/>
          <w:color w:val="FF0000"/>
          <w:sz w:val="22"/>
          <w:szCs w:val="22"/>
        </w:rPr>
        <w:t xml:space="preserve"> (ex: disguising how they feel) experience the opposite outcomes: more unpleasant and fewer pleasant emotions, less effective interpersonal functioning, and poorer well being.</w:t>
      </w:r>
      <w:r w:rsidRPr="00F6136E">
        <w:rPr>
          <w:rFonts w:ascii="Calibri" w:eastAsia="Times New Roman" w:hAnsi="Calibri" w:cs="Times New Roman"/>
          <w:b/>
          <w:bCs/>
          <w:color w:val="FF0000"/>
          <w:sz w:val="22"/>
          <w:szCs w:val="22"/>
        </w:rPr>
        <w:t xml:space="preserve"> </w:t>
      </w:r>
    </w:p>
    <w:p w14:paraId="033F6E0E"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u w:val="single"/>
        </w:rPr>
        <w:t xml:space="preserve">Assessing emotional intelligence: </w:t>
      </w:r>
      <w:r w:rsidRPr="00F6136E">
        <w:rPr>
          <w:rFonts w:ascii="Calibri" w:eastAsia="Times New Roman" w:hAnsi="Calibri" w:cs="Times New Roman"/>
          <w:b/>
          <w:bCs/>
          <w:color w:val="000000"/>
          <w:sz w:val="22"/>
          <w:szCs w:val="22"/>
        </w:rPr>
        <w:t>What is the importance of a performance measure, and what is the difference between a performance measure and a self-report measure?</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--&gt; Performance measures contrast with self report measures. Self-report measures ask respondents to estimate and report on their own or others’ capabilities rather than to demonstrate them. Although self-report measures offer practical advantages such as being relatively inexpensive, quick and easy to administer, the cases do no outweigh the limitation of this approach. I’m guessing performance measures ask you to demonstrate your capabilities...</w:t>
      </w:r>
    </w:p>
    <w:p w14:paraId="336DB90C"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What are the three problems noted with self-report measures of emotional intelligence?</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 xml:space="preserve">--&gt; Self report measures are problematic because they may overlap with existing personality measures, capture perceived, not actual abilities and are susceptible to social desirability bias and faking. </w:t>
      </w:r>
    </w:p>
    <w:p w14:paraId="1360D06A"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What are the two ways of scoring the MSCEIT?</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--&gt; The Mayer-Salovey-Caruso Emotional Intelligence Test (MSCEIT) is the most commonly used performance measure of emotional intelligence in adults, and its validity has been demonstrated in multiple studies.</w:t>
      </w:r>
      <w:r w:rsidRPr="00F6136E">
        <w:rPr>
          <w:rFonts w:ascii="Calibri" w:eastAsia="Times New Roman" w:hAnsi="Calibri" w:cs="Times New Roman"/>
          <w:color w:val="FF0000"/>
          <w:sz w:val="22"/>
          <w:szCs w:val="22"/>
        </w:rPr>
        <w:br/>
        <w:t>--&gt; Responses are awarded a certain number of points based on the degree of their overlap with either:</w:t>
      </w:r>
      <w:r w:rsidRPr="00F6136E">
        <w:rPr>
          <w:rFonts w:ascii="Calibri" w:eastAsia="Times New Roman" w:hAnsi="Calibri" w:cs="Times New Roman"/>
          <w:color w:val="FF0000"/>
          <w:sz w:val="22"/>
          <w:szCs w:val="22"/>
        </w:rPr>
        <w:br/>
        <w:t>1) Responses provided by a large, normative sample (consensus scoring)</w:t>
      </w:r>
      <w:r w:rsidRPr="00F6136E">
        <w:rPr>
          <w:rFonts w:ascii="Calibri" w:eastAsia="Times New Roman" w:hAnsi="Calibri" w:cs="Times New Roman"/>
          <w:color w:val="FF0000"/>
          <w:sz w:val="22"/>
          <w:szCs w:val="22"/>
        </w:rPr>
        <w:br/>
        <w:t>2) Those provided by a panel of emotion experts (expert scoring)</w:t>
      </w:r>
    </w:p>
    <w:p w14:paraId="04282ED4"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u w:val="single"/>
        </w:rPr>
        <w:t>Correlates of emotional intelligence as measured by the MSCEIT</w:t>
      </w:r>
      <w:r w:rsidRPr="00F6136E">
        <w:rPr>
          <w:rFonts w:ascii="Calibri" w:eastAsia="Times New Roman" w:hAnsi="Calibri" w:cs="Times New Roman"/>
          <w:b/>
          <w:bCs/>
          <w:color w:val="000000"/>
          <w:sz w:val="22"/>
          <w:szCs w:val="22"/>
        </w:rPr>
        <w:t xml:space="preserve">: </w:t>
      </w:r>
      <w:r w:rsidRPr="00F6136E">
        <w:rPr>
          <w:rFonts w:ascii="Calibri" w:eastAsia="Times New Roman" w:hAnsi="Calibri" w:cs="Times New Roman"/>
          <w:b/>
          <w:bCs/>
          <w:color w:val="000000"/>
          <w:sz w:val="22"/>
          <w:szCs w:val="22"/>
        </w:rPr>
        <w:br/>
      </w:r>
      <w:r w:rsidRPr="00F6136E">
        <w:rPr>
          <w:rFonts w:ascii="Calibri" w:eastAsia="Times New Roman" w:hAnsi="Calibri" w:cs="Times New Roman"/>
          <w:b/>
          <w:bCs/>
          <w:i/>
          <w:iCs/>
          <w:color w:val="000000"/>
          <w:sz w:val="22"/>
          <w:szCs w:val="22"/>
        </w:rPr>
        <w:t xml:space="preserve">Emotional intelligence and health: </w:t>
      </w:r>
      <w:r w:rsidRPr="00F6136E">
        <w:rPr>
          <w:rFonts w:ascii="Calibri" w:eastAsia="Times New Roman" w:hAnsi="Calibri" w:cs="Times New Roman"/>
          <w:b/>
          <w:bCs/>
          <w:color w:val="000000"/>
          <w:sz w:val="22"/>
          <w:szCs w:val="22"/>
        </w:rPr>
        <w:t>What is the link between emotional intelligence and the use of alcohol, cigarettes, substance abuse, and illegal drugs?</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 xml:space="preserve">--&gt; Individuals higher in emotional intelligence are less likely to use alcohol or smoke cigarettes, and report lower intentions to smoke cigarettes. Among college students, higher emotional intelligence has been linked to </w:t>
      </w:r>
      <w:r w:rsidRPr="00F6136E">
        <w:rPr>
          <w:rFonts w:ascii="Calibri" w:eastAsia="Times New Roman" w:hAnsi="Calibri" w:cs="Times New Roman"/>
          <w:color w:val="FF0000"/>
          <w:sz w:val="22"/>
          <w:szCs w:val="22"/>
          <w:u w:val="single"/>
        </w:rPr>
        <w:t xml:space="preserve">lower rates </w:t>
      </w:r>
      <w:r w:rsidRPr="00F6136E">
        <w:rPr>
          <w:rFonts w:ascii="Calibri" w:eastAsia="Times New Roman" w:hAnsi="Calibri" w:cs="Times New Roman"/>
          <w:color w:val="FF0000"/>
          <w:sz w:val="22"/>
          <w:szCs w:val="22"/>
        </w:rPr>
        <w:t xml:space="preserve">of substance abuse, adjustment problems and </w:t>
      </w:r>
      <w:r w:rsidRPr="00F6136E">
        <w:rPr>
          <w:rFonts w:ascii="Calibri" w:eastAsia="Times New Roman" w:hAnsi="Calibri" w:cs="Times New Roman"/>
          <w:color w:val="FF0000"/>
          <w:sz w:val="22"/>
          <w:szCs w:val="22"/>
        </w:rPr>
        <w:lastRenderedPageBreak/>
        <w:t>aggressive behaviors. Among adult males, lower emotional intelligence has been linked to increased use of illegal drugs and alcohol.</w:t>
      </w:r>
    </w:p>
    <w:p w14:paraId="149936F6"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u w:val="single"/>
        </w:rPr>
        <w:t>Emotional intelligence and interpersonal functioning</w:t>
      </w:r>
      <w:r w:rsidRPr="00F6136E">
        <w:rPr>
          <w:rFonts w:ascii="Calibri" w:eastAsia="Times New Roman" w:hAnsi="Calibri" w:cs="Times New Roman"/>
          <w:b/>
          <w:bCs/>
          <w:color w:val="000000"/>
          <w:sz w:val="22"/>
          <w:szCs w:val="22"/>
          <w:u w:val="single"/>
        </w:rPr>
        <w:br/>
      </w:r>
      <w:r w:rsidRPr="00F6136E">
        <w:rPr>
          <w:rFonts w:ascii="Calibri" w:eastAsia="Times New Roman" w:hAnsi="Calibri" w:cs="Times New Roman"/>
          <w:b/>
          <w:bCs/>
          <w:color w:val="000000"/>
          <w:sz w:val="22"/>
          <w:szCs w:val="22"/>
        </w:rPr>
        <w:t>What are the findings for relationships and attachment?</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--&gt;  Individuals with higher emotional intelligence report better relationships with friends, partners, members of the opposite sex, and romantic partners. They also exhibit more secure attachment styles in adulthood compared to their counterparts with lower MSCEIT scores</w:t>
      </w:r>
      <w:r w:rsidRPr="00F6136E">
        <w:rPr>
          <w:rFonts w:ascii="Calibri" w:eastAsia="Times New Roman" w:hAnsi="Calibri" w:cs="Times New Roman"/>
          <w:b/>
          <w:bCs/>
          <w:color w:val="FF0000"/>
          <w:sz w:val="22"/>
          <w:szCs w:val="22"/>
        </w:rPr>
        <w:t xml:space="preserve">. </w:t>
      </w:r>
    </w:p>
    <w:p w14:paraId="54DE3AD5"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What do the authors state about emotional intelligence and agreeableness?</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 xml:space="preserve">--&gt; There is no great significance that emotionally intelligent individuals are more agreeable. </w:t>
      </w:r>
    </w:p>
    <w:p w14:paraId="6C83D172"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What are the findings described for anger for the Ford and Tamir (2012) study?</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 xml:space="preserve">--&gt; Individuals higher in emotional intelligence prefer to feel the emotions that are most useful for a given situation, whether those emotions are pleasant or not. For example, a person high in emotional intelligence who needs to confront someone is more likely to prefer to feel anger than a more pleasant but potentially less useful emotion. </w:t>
      </w:r>
    </w:p>
    <w:p w14:paraId="1806FAFA"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u w:val="single"/>
        </w:rPr>
        <w:t>Emotional intelligence and academic achievement</w:t>
      </w:r>
      <w:r w:rsidRPr="00F6136E">
        <w:rPr>
          <w:rFonts w:ascii="Calibri" w:eastAsia="Times New Roman" w:hAnsi="Calibri" w:cs="Times New Roman"/>
          <w:b/>
          <w:bCs/>
          <w:color w:val="000000"/>
          <w:sz w:val="22"/>
          <w:szCs w:val="22"/>
          <w:u w:val="single"/>
        </w:rPr>
        <w:br/>
      </w:r>
      <w:r w:rsidRPr="00F6136E">
        <w:rPr>
          <w:rFonts w:ascii="Calibri" w:eastAsia="Times New Roman" w:hAnsi="Calibri" w:cs="Times New Roman"/>
          <w:b/>
          <w:bCs/>
          <w:color w:val="000000"/>
          <w:sz w:val="22"/>
          <w:szCs w:val="22"/>
        </w:rPr>
        <w:t>At the beginning of this section, what is the stated importance of attention, self-regulation, and adaptation?</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 xml:space="preserve">--&gt; Emotional intelligence is related to academic performance based on the student’s attention, self regulation, and adaptation in school. </w:t>
      </w:r>
    </w:p>
    <w:p w14:paraId="5ED70656"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u w:val="single"/>
        </w:rPr>
        <w:t>Emotional intelligence and professional performance</w:t>
      </w:r>
      <w:r w:rsidRPr="00F6136E">
        <w:rPr>
          <w:rFonts w:ascii="Calibri" w:eastAsia="Times New Roman" w:hAnsi="Calibri" w:cs="Times New Roman"/>
          <w:b/>
          <w:bCs/>
          <w:color w:val="000000"/>
          <w:sz w:val="22"/>
          <w:szCs w:val="22"/>
          <w:u w:val="single"/>
        </w:rPr>
        <w:br/>
      </w:r>
      <w:r w:rsidRPr="00F6136E">
        <w:rPr>
          <w:rFonts w:ascii="Calibri" w:eastAsia="Times New Roman" w:hAnsi="Calibri" w:cs="Times New Roman"/>
          <w:b/>
          <w:bCs/>
          <w:color w:val="000000"/>
          <w:sz w:val="22"/>
          <w:szCs w:val="22"/>
        </w:rPr>
        <w:t>For what types of occupations does emotional intelligence most contribute to job performance?</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--&gt; Individuals with higher emotional intelligence scores perform better on the job, particularly in the context of jobs requiring more emotional labor, like displaying specific emotions, as would be expected of customer service workers (lol me)</w:t>
      </w:r>
    </w:p>
    <w:p w14:paraId="7A1AEFF3"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rPr>
        <w:t>What is reported for leadership emergence?</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--&gt; Emotional intelligence correlated with leadership emergence, which is the extent to which someone not in an official leadership position exerts influence with his or her colleagues.</w:t>
      </w:r>
    </w:p>
    <w:p w14:paraId="76742DE4"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u w:val="single"/>
        </w:rPr>
        <w:t>Developing emotional intelligence</w:t>
      </w:r>
      <w:r w:rsidRPr="00F6136E">
        <w:rPr>
          <w:rFonts w:ascii="Calibri" w:eastAsia="Times New Roman" w:hAnsi="Calibri" w:cs="Times New Roman"/>
          <w:b/>
          <w:bCs/>
          <w:color w:val="000000"/>
          <w:sz w:val="22"/>
          <w:szCs w:val="22"/>
          <w:u w:val="single"/>
        </w:rPr>
        <w:br/>
      </w:r>
      <w:r w:rsidRPr="00F6136E">
        <w:rPr>
          <w:rFonts w:ascii="Calibri" w:eastAsia="Times New Roman" w:hAnsi="Calibri" w:cs="Times New Roman"/>
          <w:b/>
          <w:bCs/>
          <w:color w:val="FF0000"/>
          <w:sz w:val="22"/>
          <w:szCs w:val="22"/>
        </w:rPr>
        <w:t>Theoretical and empirical evidence related to developing emotional intelligence</w:t>
      </w:r>
      <w:r w:rsidRPr="00F6136E">
        <w:rPr>
          <w:rFonts w:ascii="Calibri" w:eastAsia="Times New Roman" w:hAnsi="Calibri" w:cs="Times New Roman"/>
          <w:b/>
          <w:bCs/>
          <w:color w:val="FF0000"/>
          <w:sz w:val="22"/>
          <w:szCs w:val="22"/>
        </w:rPr>
        <w:br/>
        <w:t>The authors indicate that there is little solid research indicating that emotional intelligence interventions can be effective in increasing emotional intelligence.</w:t>
      </w:r>
      <w:r w:rsidRPr="00F6136E">
        <w:rPr>
          <w:rFonts w:ascii="Calibri" w:eastAsia="Times New Roman" w:hAnsi="Calibri" w:cs="Times New Roman"/>
          <w:b/>
          <w:bCs/>
          <w:color w:val="000000"/>
          <w:sz w:val="22"/>
          <w:szCs w:val="22"/>
        </w:rPr>
        <w:t xml:space="preserve"> The authors indicate that only two studies have used a true experimental random assignment design that assessed emotional intelligence with ability measures. These are the studies by Crombie et al. (2011) and by Reuben et al. (2009) that are described. </w:t>
      </w:r>
      <w:r w:rsidRPr="00F6136E">
        <w:rPr>
          <w:rFonts w:ascii="Calibri" w:eastAsia="Times New Roman" w:hAnsi="Calibri" w:cs="Times New Roman"/>
          <w:b/>
          <w:bCs/>
          <w:i/>
          <w:iCs/>
          <w:color w:val="000000"/>
          <w:sz w:val="22"/>
          <w:szCs w:val="22"/>
          <w:u w:val="single"/>
        </w:rPr>
        <w:t>Who were these studies conducted with, and what was found?</w:t>
      </w:r>
      <w:r w:rsidRPr="00F6136E">
        <w:rPr>
          <w:rFonts w:ascii="Calibri" w:eastAsia="Times New Roman" w:hAnsi="Calibri" w:cs="Times New Roman"/>
          <w:b/>
          <w:bCs/>
          <w:color w:val="000000"/>
          <w:sz w:val="22"/>
          <w:szCs w:val="22"/>
        </w:rPr>
        <w:t xml:space="preserve">  </w:t>
      </w:r>
      <w:r w:rsidRPr="00F6136E">
        <w:rPr>
          <w:rFonts w:ascii="Calibri" w:eastAsia="Times New Roman" w:hAnsi="Calibri" w:cs="Times New Roman"/>
          <w:b/>
          <w:bCs/>
          <w:color w:val="FF0000"/>
          <w:sz w:val="22"/>
          <w:szCs w:val="22"/>
        </w:rPr>
        <w:t>Note that in my opinion, many interventions have been attempted and many have failed. But researchers cannot publish null findings!</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--&gt; Crombie et al. (2011): Athletes were randomly assigned to participate in 10-three hour emotional intelligence workshops had significantly higher MSCEIT scores at posttest than at baseline, and had significantly higher MSCEIT scores than their peers in the control group.</w:t>
      </w:r>
      <w:r w:rsidRPr="00F6136E">
        <w:rPr>
          <w:rFonts w:ascii="Calibri" w:eastAsia="Times New Roman" w:hAnsi="Calibri" w:cs="Times New Roman"/>
          <w:color w:val="FF0000"/>
          <w:sz w:val="22"/>
          <w:szCs w:val="22"/>
        </w:rPr>
        <w:br/>
        <w:t xml:space="preserve">--&gt; Reuben et al. (2009): Business school students were assigned to a 16 hour (not for credit) course in emotional intelligence, where they showed a significant gain in overall MSCEIT performance upon course completion while the pre and post test MSCEIT scores of their peers in an attention-control course showed no significant change. </w:t>
      </w:r>
      <w:r w:rsidRPr="00F6136E">
        <w:rPr>
          <w:rFonts w:ascii="Calibri" w:eastAsia="Times New Roman" w:hAnsi="Calibri" w:cs="Times New Roman"/>
          <w:b/>
          <w:bCs/>
          <w:color w:val="FF0000"/>
          <w:sz w:val="22"/>
          <w:szCs w:val="22"/>
        </w:rPr>
        <w:br/>
      </w:r>
      <w:r w:rsidRPr="00F6136E">
        <w:rPr>
          <w:rFonts w:ascii="Calibri" w:eastAsia="Times New Roman" w:hAnsi="Calibri" w:cs="Times New Roman"/>
          <w:color w:val="E69138"/>
          <w:sz w:val="22"/>
          <w:szCs w:val="22"/>
        </w:rPr>
        <w:t xml:space="preserve">--&gt; Note as well that that authors mention later on in this section that people who see their intelligence as more malleable tend to perform better academically. A review that came out in 2018 by Sisk and colleagues indicates that the impact of such beliefs is negligible. These beliefs hardly matter for academic achievement. </w:t>
      </w:r>
    </w:p>
    <w:p w14:paraId="62118454"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u w:val="single"/>
        </w:rPr>
        <w:lastRenderedPageBreak/>
        <w:t>Parents’ socialization of children’s emotional skills</w:t>
      </w:r>
      <w:r w:rsidRPr="00F6136E">
        <w:rPr>
          <w:rFonts w:ascii="Calibri" w:eastAsia="Times New Roman" w:hAnsi="Calibri" w:cs="Times New Roman"/>
          <w:b/>
          <w:bCs/>
          <w:color w:val="000000"/>
          <w:sz w:val="22"/>
          <w:szCs w:val="22"/>
          <w:u w:val="single"/>
        </w:rPr>
        <w:br/>
      </w:r>
      <w:r w:rsidRPr="00F6136E">
        <w:rPr>
          <w:rFonts w:ascii="Calibri" w:eastAsia="Times New Roman" w:hAnsi="Calibri" w:cs="Times New Roman"/>
          <w:b/>
          <w:bCs/>
          <w:color w:val="000000"/>
          <w:sz w:val="22"/>
          <w:szCs w:val="22"/>
        </w:rPr>
        <w:t>The theory of parental meta-emotion philosophy proposes dismissive and coaching styles. What are these, and what are the five features of the coaching style?</w:t>
      </w:r>
      <w:r w:rsidRPr="00F6136E">
        <w:rPr>
          <w:rFonts w:ascii="Calibri" w:eastAsia="Times New Roman" w:hAnsi="Calibri" w:cs="Times New Roman"/>
          <w:b/>
          <w:bCs/>
          <w:color w:val="000000"/>
          <w:sz w:val="22"/>
          <w:szCs w:val="22"/>
        </w:rPr>
        <w:br/>
      </w:r>
      <w:r w:rsidRPr="00F6136E">
        <w:rPr>
          <w:rFonts w:ascii="Calibri" w:eastAsia="Times New Roman" w:hAnsi="Calibri" w:cs="Times New Roman"/>
          <w:color w:val="FF0000"/>
          <w:sz w:val="22"/>
          <w:szCs w:val="22"/>
        </w:rPr>
        <w:t>--&gt; According to the parental-meta emotion philosophy, parents with a dismissive philosophy tend to minimize or deny their children’s negative emotions. In contrast, parents who coach emotions are more likely to engage in five behaviors:</w:t>
      </w:r>
      <w:r w:rsidRPr="00F6136E">
        <w:rPr>
          <w:rFonts w:ascii="Calibri" w:eastAsia="Times New Roman" w:hAnsi="Calibri" w:cs="Times New Roman"/>
          <w:color w:val="FF0000"/>
          <w:sz w:val="22"/>
          <w:szCs w:val="22"/>
        </w:rPr>
        <w:br/>
        <w:t>1) Being aware of children’s emotions, even at a low intensity</w:t>
      </w:r>
      <w:r w:rsidRPr="00F6136E">
        <w:rPr>
          <w:rFonts w:ascii="Calibri" w:eastAsia="Times New Roman" w:hAnsi="Calibri" w:cs="Times New Roman"/>
          <w:color w:val="FF0000"/>
          <w:sz w:val="22"/>
          <w:szCs w:val="22"/>
        </w:rPr>
        <w:br/>
        <w:t>2) Taking the perspective that emotional expression indicates an opportunity to connect and teach</w:t>
      </w:r>
      <w:r w:rsidRPr="00F6136E">
        <w:rPr>
          <w:rFonts w:ascii="Calibri" w:eastAsia="Times New Roman" w:hAnsi="Calibri" w:cs="Times New Roman"/>
          <w:color w:val="FF0000"/>
          <w:sz w:val="22"/>
          <w:szCs w:val="22"/>
        </w:rPr>
        <w:br/>
        <w:t xml:space="preserve">3) Communicating to children that their emotions are acceptable </w:t>
      </w:r>
      <w:r w:rsidRPr="00F6136E">
        <w:rPr>
          <w:rFonts w:ascii="Calibri" w:eastAsia="Times New Roman" w:hAnsi="Calibri" w:cs="Times New Roman"/>
          <w:color w:val="FF0000"/>
          <w:sz w:val="22"/>
          <w:szCs w:val="22"/>
        </w:rPr>
        <w:br/>
        <w:t xml:space="preserve">4) Helping children label their emotions </w:t>
      </w:r>
      <w:r w:rsidRPr="00F6136E">
        <w:rPr>
          <w:rFonts w:ascii="Calibri" w:eastAsia="Times New Roman" w:hAnsi="Calibri" w:cs="Times New Roman"/>
          <w:color w:val="FF0000"/>
          <w:sz w:val="22"/>
          <w:szCs w:val="22"/>
        </w:rPr>
        <w:br/>
        <w:t>5) Setting appropriate boundaries and/or facilitating emotional problem solving.</w:t>
      </w:r>
    </w:p>
    <w:p w14:paraId="550E7822" w14:textId="77777777" w:rsidR="00F6136E" w:rsidRPr="00F6136E" w:rsidRDefault="00F6136E" w:rsidP="00F6136E">
      <w:pPr>
        <w:numPr>
          <w:ilvl w:val="0"/>
          <w:numId w:val="39"/>
        </w:numPr>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u w:val="single"/>
        </w:rPr>
        <w:t>Teaching emotional intelligence in the classroom</w:t>
      </w:r>
      <w:r w:rsidRPr="00F6136E">
        <w:rPr>
          <w:rFonts w:ascii="Calibri" w:eastAsia="Times New Roman" w:hAnsi="Calibri" w:cs="Times New Roman"/>
          <w:b/>
          <w:bCs/>
          <w:color w:val="000000"/>
          <w:sz w:val="22"/>
          <w:szCs w:val="22"/>
          <w:u w:val="single"/>
        </w:rPr>
        <w:br/>
      </w:r>
      <w:r w:rsidRPr="00F6136E">
        <w:rPr>
          <w:rFonts w:ascii="Calibri" w:eastAsia="Times New Roman" w:hAnsi="Calibri" w:cs="Times New Roman"/>
          <w:b/>
          <w:bCs/>
          <w:color w:val="000000"/>
          <w:sz w:val="22"/>
          <w:szCs w:val="22"/>
        </w:rPr>
        <w:t xml:space="preserve">First, let me make a comment. </w:t>
      </w:r>
      <w:r w:rsidRPr="00F6136E">
        <w:rPr>
          <w:rFonts w:ascii="Calibri" w:eastAsia="Times New Roman" w:hAnsi="Calibri" w:cs="Times New Roman"/>
          <w:b/>
          <w:bCs/>
          <w:color w:val="FF0000"/>
          <w:sz w:val="22"/>
          <w:szCs w:val="22"/>
        </w:rPr>
        <w:t xml:space="preserve">The authors state that “emotions are central to students’ academic…success.”  This is an overstatement, and it comes from authors who have done much to document the importance of emotional intelligence.  Nevertheless, they are </w:t>
      </w:r>
      <w:r w:rsidRPr="00F6136E">
        <w:rPr>
          <w:rFonts w:ascii="Calibri" w:eastAsia="Times New Roman" w:hAnsi="Calibri" w:cs="Times New Roman"/>
          <w:b/>
          <w:bCs/>
          <w:color w:val="FF0000"/>
          <w:sz w:val="22"/>
          <w:szCs w:val="22"/>
          <w:shd w:val="clear" w:color="auto" w:fill="F4CCCC"/>
        </w:rPr>
        <w:t xml:space="preserve">overstating their case. </w:t>
      </w:r>
      <w:r w:rsidRPr="00F6136E">
        <w:rPr>
          <w:rFonts w:ascii="Calibri" w:eastAsia="Times New Roman" w:hAnsi="Calibri" w:cs="Times New Roman"/>
          <w:b/>
          <w:bCs/>
          <w:color w:val="FF0000"/>
          <w:sz w:val="22"/>
          <w:szCs w:val="22"/>
        </w:rPr>
        <w:br/>
        <w:t xml:space="preserve">Second, there is evidence that the RULER intervention has an impact in classrooms. </w:t>
      </w:r>
      <w:r w:rsidRPr="00F6136E">
        <w:rPr>
          <w:rFonts w:ascii="Calibri" w:eastAsia="Times New Roman" w:hAnsi="Calibri" w:cs="Times New Roman"/>
          <w:b/>
          <w:bCs/>
          <w:i/>
          <w:iCs/>
          <w:color w:val="FF0000"/>
          <w:sz w:val="22"/>
          <w:szCs w:val="22"/>
        </w:rPr>
        <w:t>What are the findings in the bottom right hand corner of p. 523 that are reported for the study by Rivers et al. (2013)</w:t>
      </w:r>
      <w:r w:rsidRPr="00F6136E">
        <w:rPr>
          <w:rFonts w:ascii="Calibri" w:eastAsia="Times New Roman" w:hAnsi="Calibri" w:cs="Times New Roman"/>
          <w:b/>
          <w:bCs/>
          <w:color w:val="FF0000"/>
          <w:sz w:val="22"/>
          <w:szCs w:val="22"/>
        </w:rPr>
        <w:t>? Note again that I am not asking you to memorize authors and dates. I am using author names and dates here just as a cue for you to know exactly what I am referring to in the reading.   </w:t>
      </w:r>
      <w:r w:rsidRPr="00F6136E">
        <w:rPr>
          <w:rFonts w:ascii="Calibri" w:eastAsia="Times New Roman" w:hAnsi="Calibri" w:cs="Times New Roman"/>
          <w:b/>
          <w:bCs/>
          <w:color w:val="FF0000"/>
          <w:sz w:val="22"/>
          <w:szCs w:val="22"/>
        </w:rPr>
        <w:br/>
      </w:r>
      <w:r w:rsidRPr="00F6136E">
        <w:rPr>
          <w:rFonts w:ascii="Calibri" w:eastAsia="Times New Roman" w:hAnsi="Calibri" w:cs="Times New Roman"/>
          <w:color w:val="FF0000"/>
          <w:sz w:val="22"/>
          <w:szCs w:val="22"/>
        </w:rPr>
        <w:t>--&gt; RULER: a schoolwide approach to developing  children’s emotional intelligence from pre-kindergarten through high-school that was developed at Yale Center for Emotional Intelligence. Rivers’ study used a randomized control trial in 62 schools and found that classrooms randomly assigned to the RULER intervention had higher degrees of warmth and connectedness between teachers and students, more indicators of student autonomy and leadership, less bullying-related behaviours, and a greater focus on students’ interests and motivations, as rated by independent observers of the classrooms.</w:t>
      </w:r>
    </w:p>
    <w:p w14:paraId="2723A697" w14:textId="77777777" w:rsidR="00F6136E" w:rsidRPr="00F6136E" w:rsidRDefault="00F6136E" w:rsidP="00F6136E">
      <w:pPr>
        <w:numPr>
          <w:ilvl w:val="0"/>
          <w:numId w:val="39"/>
        </w:numPr>
        <w:spacing w:after="160"/>
        <w:textAlignment w:val="baseline"/>
        <w:rPr>
          <w:rFonts w:ascii="Calibri" w:eastAsia="Times New Roman" w:hAnsi="Calibri" w:cs="Times New Roman"/>
          <w:b/>
          <w:bCs/>
          <w:color w:val="000000"/>
          <w:sz w:val="22"/>
          <w:szCs w:val="22"/>
        </w:rPr>
      </w:pPr>
      <w:r w:rsidRPr="00F6136E">
        <w:rPr>
          <w:rFonts w:ascii="Calibri" w:eastAsia="Times New Roman" w:hAnsi="Calibri" w:cs="Times New Roman"/>
          <w:b/>
          <w:bCs/>
          <w:color w:val="000000"/>
          <w:sz w:val="22"/>
          <w:szCs w:val="22"/>
          <w:u w:val="single"/>
        </w:rPr>
        <w:t>Leveraging technology to enhance emotional intelligence</w:t>
      </w:r>
      <w:r w:rsidRPr="00F6136E">
        <w:rPr>
          <w:rFonts w:ascii="Calibri" w:eastAsia="Times New Roman" w:hAnsi="Calibri" w:cs="Times New Roman"/>
          <w:b/>
          <w:bCs/>
          <w:color w:val="000000"/>
          <w:sz w:val="22"/>
          <w:szCs w:val="22"/>
          <w:u w:val="single"/>
        </w:rPr>
        <w:br/>
      </w:r>
      <w:r w:rsidRPr="00F6136E">
        <w:rPr>
          <w:rFonts w:ascii="Calibri" w:eastAsia="Times New Roman" w:hAnsi="Calibri" w:cs="Times New Roman"/>
          <w:b/>
          <w:bCs/>
          <w:color w:val="000000"/>
          <w:sz w:val="22"/>
          <w:szCs w:val="22"/>
        </w:rPr>
        <w:t xml:space="preserve">Here the point to retain is that the authors argue that </w:t>
      </w:r>
      <w:r w:rsidRPr="00F6136E">
        <w:rPr>
          <w:rFonts w:ascii="Calibri" w:eastAsia="Times New Roman" w:hAnsi="Calibri" w:cs="Times New Roman"/>
          <w:b/>
          <w:bCs/>
          <w:color w:val="FF0000"/>
          <w:sz w:val="22"/>
          <w:szCs w:val="22"/>
        </w:rPr>
        <w:t>virtual avatars or actual robots could be used by people in a way that would increase their emotional intelligence</w:t>
      </w:r>
      <w:r w:rsidRPr="00F6136E">
        <w:rPr>
          <w:rFonts w:ascii="Calibri" w:eastAsia="Times New Roman" w:hAnsi="Calibri" w:cs="Times New Roman"/>
          <w:b/>
          <w:bCs/>
          <w:color w:val="000000"/>
          <w:sz w:val="22"/>
          <w:szCs w:val="22"/>
        </w:rPr>
        <w:t>.  </w:t>
      </w:r>
      <w:r w:rsidRPr="00F6136E">
        <w:rPr>
          <w:rFonts w:ascii="Calibri" w:eastAsia="Times New Roman" w:hAnsi="Calibri" w:cs="Times New Roman"/>
          <w:b/>
          <w:bCs/>
          <w:color w:val="FF0000"/>
          <w:sz w:val="22"/>
          <w:szCs w:val="22"/>
        </w:rPr>
        <w:t>For example, a virtual avatar might question a person on her/his emotional state, and help that person to label their emotions, thus allowing the person to become more aware of these subjective emotions.  This is argued, as there is no relevant research on this.</w:t>
      </w:r>
    </w:p>
    <w:p w14:paraId="1DBABA76" w14:textId="77777777" w:rsidR="00F6136E" w:rsidRPr="00F6136E" w:rsidRDefault="00F6136E" w:rsidP="00F6136E">
      <w:pPr>
        <w:spacing w:after="240"/>
        <w:rPr>
          <w:rFonts w:ascii="-webkit-standard" w:eastAsia="Times New Roman" w:hAnsi="-webkit-standard" w:cs="Times New Roman"/>
          <w:color w:val="000000"/>
        </w:rPr>
      </w:pPr>
    </w:p>
    <w:p w14:paraId="1F8FFEE9" w14:textId="77777777" w:rsidR="00F6136E" w:rsidRPr="00F6136E" w:rsidRDefault="00F6136E" w:rsidP="00F6136E">
      <w:pPr>
        <w:spacing w:after="160"/>
        <w:jc w:val="center"/>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shd w:val="clear" w:color="auto" w:fill="FFFF00"/>
        </w:rPr>
        <w:t>Emotional Intelligence reading #2 by Yip and Cote (no reading guide)</w:t>
      </w:r>
    </w:p>
    <w:p w14:paraId="7232F367" w14:textId="77777777" w:rsidR="00F6136E" w:rsidRPr="00F6136E" w:rsidRDefault="00F6136E" w:rsidP="00F6136E">
      <w:pPr>
        <w:spacing w:after="160"/>
        <w:rPr>
          <w:rFonts w:ascii="-webkit-standard" w:eastAsia="Times New Roman" w:hAnsi="-webkit-standard" w:cs="Times New Roman"/>
          <w:color w:val="000000"/>
        </w:rPr>
      </w:pPr>
      <w:r w:rsidRPr="00F6136E">
        <w:rPr>
          <w:rFonts w:ascii="Calibri" w:eastAsia="Times New Roman" w:hAnsi="Calibri" w:cs="Times New Roman"/>
          <w:color w:val="A64D79"/>
          <w:sz w:val="22"/>
          <w:szCs w:val="22"/>
        </w:rPr>
        <w:t>--&gt; Individuals with higher levels of emotion-understanding ability can correctly identify which events caused their emotions and, in particular, whether emotions stems from events that are unrelated to current decisions</w:t>
      </w:r>
      <w:r w:rsidRPr="00F6136E">
        <w:rPr>
          <w:rFonts w:ascii="Calibri" w:eastAsia="Times New Roman" w:hAnsi="Calibri" w:cs="Times New Roman"/>
          <w:color w:val="A64D79"/>
          <w:sz w:val="22"/>
          <w:szCs w:val="22"/>
        </w:rPr>
        <w:br/>
        <w:t>--&gt; the ability to perceive emotions accurately is associated with outcomes such as successful negotiations and effective leadership, whereas the ability to regulate emotions effectively is associated with such outcomes as improved social relationships</w:t>
      </w:r>
    </w:p>
    <w:p w14:paraId="27B0B08E" w14:textId="77777777" w:rsidR="00F6136E" w:rsidRPr="00F6136E" w:rsidRDefault="00F6136E" w:rsidP="00F6136E">
      <w:pPr>
        <w:spacing w:after="160"/>
        <w:rPr>
          <w:rFonts w:ascii="-webkit-standard" w:eastAsia="Times New Roman" w:hAnsi="-webkit-standard" w:cs="Times New Roman"/>
          <w:color w:val="000000"/>
        </w:rPr>
      </w:pPr>
      <w:r w:rsidRPr="00F6136E">
        <w:rPr>
          <w:rFonts w:ascii="Calibri" w:eastAsia="Times New Roman" w:hAnsi="Calibri" w:cs="Times New Roman"/>
          <w:color w:val="A64D79"/>
          <w:sz w:val="22"/>
          <w:szCs w:val="22"/>
        </w:rPr>
        <w:t>What is emotional intelligence?</w:t>
      </w:r>
      <w:r w:rsidRPr="00F6136E">
        <w:rPr>
          <w:rFonts w:ascii="Calibri" w:eastAsia="Times New Roman" w:hAnsi="Calibri" w:cs="Times New Roman"/>
          <w:color w:val="A64D79"/>
          <w:sz w:val="22"/>
          <w:szCs w:val="22"/>
        </w:rPr>
        <w:br/>
        <w:t xml:space="preserve">--&gt; emotional intelligence is a set of abilities that allows one to reason about emotions and to use </w:t>
      </w:r>
      <w:r w:rsidRPr="00F6136E">
        <w:rPr>
          <w:rFonts w:ascii="Calibri" w:eastAsia="Times New Roman" w:hAnsi="Calibri" w:cs="Times New Roman"/>
          <w:color w:val="A64D79"/>
          <w:sz w:val="22"/>
          <w:szCs w:val="22"/>
        </w:rPr>
        <w:lastRenderedPageBreak/>
        <w:t>emotions and emotional knowledge adaptively (this takes an ability approach, of which is favoured as it is more consistent with traditional conceptions of intelligence).</w:t>
      </w:r>
    </w:p>
    <w:p w14:paraId="4071EE0F" w14:textId="77777777" w:rsidR="00F6136E" w:rsidRPr="00F6136E" w:rsidRDefault="00F6136E" w:rsidP="00F6136E">
      <w:pPr>
        <w:spacing w:after="160"/>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rPr>
        <w:t>Prediction</w:t>
      </w:r>
      <w:r w:rsidRPr="00F6136E">
        <w:rPr>
          <w:rFonts w:ascii="Calibri" w:eastAsia="Times New Roman" w:hAnsi="Calibri" w:cs="Times New Roman"/>
          <w:b/>
          <w:bCs/>
          <w:color w:val="A64D79"/>
          <w:sz w:val="22"/>
          <w:szCs w:val="22"/>
        </w:rPr>
        <w:br/>
      </w:r>
      <w:r w:rsidRPr="00F6136E">
        <w:rPr>
          <w:rFonts w:ascii="Calibri" w:eastAsia="Times New Roman" w:hAnsi="Calibri" w:cs="Times New Roman"/>
          <w:color w:val="A64D79"/>
          <w:sz w:val="22"/>
          <w:szCs w:val="22"/>
        </w:rPr>
        <w:t>--&gt; incidental feelings of anxiety, which are unrelated to current decisions, would reduce risk taking more strongly among individuals who lower rather than higher levels of emotion-understanding ability</w:t>
      </w:r>
    </w:p>
    <w:p w14:paraId="6DC6914F" w14:textId="77777777" w:rsidR="00F6136E" w:rsidRPr="00F6136E" w:rsidRDefault="00F6136E" w:rsidP="00F6136E">
      <w:pPr>
        <w:spacing w:after="160"/>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rPr>
        <w:t>Describe experiment 1 along with the findings</w:t>
      </w:r>
      <w:r w:rsidRPr="00F6136E">
        <w:rPr>
          <w:rFonts w:ascii="Calibri" w:eastAsia="Times New Roman" w:hAnsi="Calibri" w:cs="Times New Roman"/>
          <w:b/>
          <w:bCs/>
          <w:color w:val="A64D79"/>
          <w:sz w:val="22"/>
          <w:szCs w:val="22"/>
        </w:rPr>
        <w:br/>
      </w:r>
      <w:r w:rsidRPr="00F6136E">
        <w:rPr>
          <w:rFonts w:ascii="Calibri" w:eastAsia="Times New Roman" w:hAnsi="Calibri" w:cs="Times New Roman"/>
          <w:color w:val="A64D79"/>
          <w:sz w:val="22"/>
          <w:szCs w:val="22"/>
        </w:rPr>
        <w:t xml:space="preserve">--&gt; the </w:t>
      </w:r>
      <w:r w:rsidRPr="00F6136E">
        <w:rPr>
          <w:rFonts w:ascii="Calibri" w:eastAsia="Times New Roman" w:hAnsi="Calibri" w:cs="Times New Roman"/>
          <w:b/>
          <w:bCs/>
          <w:color w:val="A64D79"/>
          <w:sz w:val="22"/>
          <w:szCs w:val="22"/>
        </w:rPr>
        <w:t>prediction</w:t>
      </w:r>
      <w:r w:rsidRPr="00F6136E">
        <w:rPr>
          <w:rFonts w:ascii="Calibri" w:eastAsia="Times New Roman" w:hAnsi="Calibri" w:cs="Times New Roman"/>
          <w:color w:val="A64D79"/>
          <w:sz w:val="22"/>
          <w:szCs w:val="22"/>
        </w:rPr>
        <w:t xml:space="preserve"> ^^ was confirmed in this study</w:t>
      </w:r>
      <w:r w:rsidRPr="00F6136E">
        <w:rPr>
          <w:rFonts w:ascii="Calibri" w:eastAsia="Times New Roman" w:hAnsi="Calibri" w:cs="Times New Roman"/>
          <w:color w:val="A64D79"/>
          <w:sz w:val="22"/>
          <w:szCs w:val="22"/>
        </w:rPr>
        <w:br/>
        <w:t>--&gt; prediction was tested by eliciting incidental anxiety and examining its effect on risk taking</w:t>
      </w:r>
      <w:r w:rsidRPr="00F6136E">
        <w:rPr>
          <w:rFonts w:ascii="Calibri" w:eastAsia="Times New Roman" w:hAnsi="Calibri" w:cs="Times New Roman"/>
          <w:color w:val="A64D79"/>
          <w:sz w:val="22"/>
          <w:szCs w:val="22"/>
        </w:rPr>
        <w:br/>
        <w:t xml:space="preserve">--&gt; </w:t>
      </w:r>
      <w:r w:rsidRPr="00F6136E">
        <w:rPr>
          <w:rFonts w:ascii="Calibri" w:eastAsia="Times New Roman" w:hAnsi="Calibri" w:cs="Times New Roman"/>
          <w:b/>
          <w:bCs/>
          <w:color w:val="A64D79"/>
          <w:sz w:val="22"/>
          <w:szCs w:val="22"/>
        </w:rPr>
        <w:t xml:space="preserve">method: </w:t>
      </w:r>
      <w:r w:rsidRPr="00F6136E">
        <w:rPr>
          <w:rFonts w:ascii="Calibri" w:eastAsia="Times New Roman" w:hAnsi="Calibri" w:cs="Times New Roman"/>
          <w:color w:val="A64D79"/>
          <w:sz w:val="22"/>
          <w:szCs w:val="22"/>
        </w:rPr>
        <w:t xml:space="preserve">undergrads at U of T. participants were schedules for 2 sessions: a 60 minute group testing-session, and 30 minute individuals experimental session 10 days later. </w:t>
      </w:r>
      <w:r w:rsidRPr="00F6136E">
        <w:rPr>
          <w:rFonts w:ascii="Calibri" w:eastAsia="Times New Roman" w:hAnsi="Calibri" w:cs="Times New Roman"/>
          <w:color w:val="A64D79"/>
          <w:sz w:val="22"/>
          <w:szCs w:val="22"/>
        </w:rPr>
        <w:br/>
        <w:t>  --&gt; In the testing session, participants completed a measure of emotion-understanding ability and demographic questions</w:t>
      </w:r>
      <w:r w:rsidRPr="00F6136E">
        <w:rPr>
          <w:rFonts w:ascii="Calibri" w:eastAsia="Times New Roman" w:hAnsi="Calibri" w:cs="Times New Roman"/>
          <w:color w:val="A64D79"/>
          <w:sz w:val="22"/>
          <w:szCs w:val="22"/>
        </w:rPr>
        <w:br/>
        <w:t xml:space="preserve">  --&gt; </w:t>
      </w:r>
      <w:r w:rsidRPr="00F6136E">
        <w:rPr>
          <w:rFonts w:ascii="Calibri" w:eastAsia="Times New Roman" w:hAnsi="Calibri" w:cs="Times New Roman"/>
          <w:b/>
          <w:bCs/>
          <w:color w:val="A64D79"/>
          <w:sz w:val="22"/>
          <w:szCs w:val="22"/>
        </w:rPr>
        <w:t xml:space="preserve">Method: </w:t>
      </w:r>
      <w:r w:rsidRPr="00F6136E">
        <w:rPr>
          <w:rFonts w:ascii="Calibri" w:eastAsia="Times New Roman" w:hAnsi="Calibri" w:cs="Times New Roman"/>
          <w:color w:val="A64D79"/>
          <w:sz w:val="22"/>
          <w:szCs w:val="22"/>
        </w:rPr>
        <w:t xml:space="preserve">in the experimental session, participants were randomly assigned to either an incidental-anxiety of neutral condition. Participants were told they’d complete different studies for different researchers. Participants in the incidental-anxiety condition were told they has 60s to prepare a 3-min speech on “why you are a good job candidate” and then videotaped and shown and evaluated by participants in another study. Participants in the neutral condition were asked to prepare a mental list of grocery items for 60s. Participants were then instructed to walk down a hall and either retrieve a memory stick for the video or a piece of paper for the grocery list. Upon return they were told they did not have to write anything down or be videotaped and the experiment was over. </w:t>
      </w:r>
      <w:r w:rsidRPr="00F6136E">
        <w:rPr>
          <w:rFonts w:ascii="Calibri" w:eastAsia="Times New Roman" w:hAnsi="Calibri" w:cs="Times New Roman"/>
          <w:color w:val="A64D79"/>
          <w:sz w:val="22"/>
          <w:szCs w:val="22"/>
        </w:rPr>
        <w:br/>
        <w:t>--&gt; emotional-understanding ability was measured by a 32-item MSCEIT test, that assess the understanding emotions dimension of emotional intelligence.</w:t>
      </w:r>
      <w:r w:rsidRPr="00F6136E">
        <w:rPr>
          <w:rFonts w:ascii="Calibri" w:eastAsia="Times New Roman" w:hAnsi="Calibri" w:cs="Times New Roman"/>
          <w:color w:val="A64D79"/>
          <w:sz w:val="22"/>
          <w:szCs w:val="22"/>
        </w:rPr>
        <w:br/>
        <w:t>--&gt; risk-taking was measured by asking participants if they would rather take Gamble 1, with a 100% chance of winning 1$, or Gamble b, with a 10% chance of winning 1$. Participants when then asked to  rate the riskiness of each situation on a scale of 1-10</w:t>
      </w:r>
      <w:r w:rsidRPr="00F6136E">
        <w:rPr>
          <w:rFonts w:ascii="Calibri" w:eastAsia="Times New Roman" w:hAnsi="Calibri" w:cs="Times New Roman"/>
          <w:color w:val="A64D79"/>
          <w:sz w:val="22"/>
          <w:szCs w:val="22"/>
        </w:rPr>
        <w:br/>
        <w:t xml:space="preserve">--&gt; </w:t>
      </w:r>
      <w:r w:rsidRPr="00F6136E">
        <w:rPr>
          <w:rFonts w:ascii="Calibri" w:eastAsia="Times New Roman" w:hAnsi="Calibri" w:cs="Times New Roman"/>
          <w:b/>
          <w:bCs/>
          <w:color w:val="A64D79"/>
          <w:sz w:val="22"/>
          <w:szCs w:val="22"/>
        </w:rPr>
        <w:t>Results</w:t>
      </w:r>
      <w:r w:rsidRPr="00F6136E">
        <w:rPr>
          <w:rFonts w:ascii="Calibri" w:eastAsia="Times New Roman" w:hAnsi="Calibri" w:cs="Times New Roman"/>
          <w:color w:val="A64D79"/>
          <w:sz w:val="22"/>
          <w:szCs w:val="22"/>
        </w:rPr>
        <w:t>: manipulation of anxiety was successful, as participants in the incidental-anxiety condition reported higher anxiety than those in the control group</w:t>
      </w:r>
    </w:p>
    <w:p w14:paraId="75C1780F" w14:textId="77777777" w:rsidR="00F6136E" w:rsidRPr="00F6136E" w:rsidRDefault="00F6136E" w:rsidP="00F6136E">
      <w:pPr>
        <w:spacing w:after="160"/>
        <w:rPr>
          <w:rFonts w:ascii="-webkit-standard" w:eastAsia="Times New Roman" w:hAnsi="-webkit-standard" w:cs="Times New Roman"/>
          <w:color w:val="000000"/>
        </w:rPr>
      </w:pPr>
      <w:r w:rsidRPr="00F6136E">
        <w:rPr>
          <w:rFonts w:ascii="Calibri" w:eastAsia="Times New Roman" w:hAnsi="Calibri" w:cs="Times New Roman"/>
          <w:b/>
          <w:bCs/>
          <w:color w:val="000000"/>
          <w:sz w:val="22"/>
          <w:szCs w:val="22"/>
        </w:rPr>
        <w:t>Describe Experiment 2 along with the findings</w:t>
      </w:r>
      <w:r w:rsidRPr="00F6136E">
        <w:rPr>
          <w:rFonts w:ascii="Calibri" w:eastAsia="Times New Roman" w:hAnsi="Calibri" w:cs="Times New Roman"/>
          <w:color w:val="A64D79"/>
          <w:sz w:val="22"/>
          <w:szCs w:val="22"/>
        </w:rPr>
        <w:br/>
        <w:t>--&gt; prediction: individuals lower on this ability (emotion-understanding) should exhibit less effect of incidental anxiety on risk taking when they are made aware that their anxiety is unrelated to their current decisions</w:t>
      </w:r>
      <w:r w:rsidRPr="00F6136E">
        <w:rPr>
          <w:rFonts w:ascii="Calibri" w:eastAsia="Times New Roman" w:hAnsi="Calibri" w:cs="Times New Roman"/>
          <w:color w:val="A64D79"/>
          <w:sz w:val="22"/>
          <w:szCs w:val="22"/>
        </w:rPr>
        <w:br/>
        <w:t>--&gt; making individuals aware that their emotions are incidental limits the carry-over effects of these emotions on their decisions.</w:t>
      </w:r>
      <w:r w:rsidRPr="00F6136E">
        <w:rPr>
          <w:rFonts w:ascii="Calibri" w:eastAsia="Times New Roman" w:hAnsi="Calibri" w:cs="Times New Roman"/>
          <w:color w:val="A64D79"/>
          <w:sz w:val="22"/>
          <w:szCs w:val="22"/>
        </w:rPr>
        <w:br/>
        <w:t>--&gt; method: undergrads from U of T. procedure stay the same as experiment 1, except for 3 aspects</w:t>
      </w:r>
      <w:r w:rsidRPr="00F6136E">
        <w:rPr>
          <w:rFonts w:ascii="Calibri" w:eastAsia="Times New Roman" w:hAnsi="Calibri" w:cs="Times New Roman"/>
          <w:color w:val="A64D79"/>
          <w:sz w:val="22"/>
          <w:szCs w:val="22"/>
        </w:rPr>
        <w:br/>
        <w:t>1) in the experimental session, each participant was randomly assigned to either an incidental-ANXIETY or control conditions. After participants took 60s to conduct their task, half of the participants in each group awareness was manipulated by indicating that their emotion was irrelevant to the current condition. In the incidental-anxiety condition, written information was given to the participants stating that they may feel anxious as that is how people usually feel when preparing a speech for the first condition, and for the grocery-list condition they were given a statement indication they may feel no emotion at all when writing the grocery list. Half of the participants were not given this information</w:t>
      </w:r>
      <w:r w:rsidRPr="00F6136E">
        <w:rPr>
          <w:rFonts w:ascii="Calibri" w:eastAsia="Times New Roman" w:hAnsi="Calibri" w:cs="Times New Roman"/>
          <w:color w:val="A64D79"/>
          <w:sz w:val="22"/>
          <w:szCs w:val="22"/>
        </w:rPr>
        <w:br/>
        <w:t>2) a more concrete and personally relevant measure of risk taking than the measure used in Experiment 1 was used. This one involved a disease going around and a flu shot. Those who did not sign up for more information on the flu shot were seen as more risk taking.</w:t>
      </w:r>
      <w:r w:rsidRPr="00F6136E">
        <w:rPr>
          <w:rFonts w:ascii="Calibri" w:eastAsia="Times New Roman" w:hAnsi="Calibri" w:cs="Times New Roman"/>
          <w:color w:val="A64D79"/>
          <w:sz w:val="22"/>
          <w:szCs w:val="22"/>
        </w:rPr>
        <w:br/>
        <w:t xml:space="preserve">3) in the testing session, cognitive ability (using the Wonderlic Personnel Test) was measured in addition to emotion-understanding ability and </w:t>
      </w:r>
      <w:bookmarkStart w:id="0" w:name="_GoBack"/>
      <w:bookmarkEnd w:id="0"/>
      <w:r w:rsidRPr="00F6136E">
        <w:rPr>
          <w:rFonts w:ascii="Calibri" w:eastAsia="Times New Roman" w:hAnsi="Calibri" w:cs="Times New Roman"/>
          <w:color w:val="A64D79"/>
          <w:sz w:val="22"/>
          <w:szCs w:val="22"/>
        </w:rPr>
        <w:t>demographics.</w:t>
      </w:r>
      <w:r w:rsidRPr="00F6136E">
        <w:rPr>
          <w:rFonts w:ascii="Calibri" w:eastAsia="Times New Roman" w:hAnsi="Calibri" w:cs="Times New Roman"/>
          <w:color w:val="A64D79"/>
          <w:sz w:val="22"/>
          <w:szCs w:val="22"/>
        </w:rPr>
        <w:br/>
      </w:r>
      <w:r w:rsidRPr="00F6136E">
        <w:rPr>
          <w:rFonts w:ascii="Calibri" w:eastAsia="Times New Roman" w:hAnsi="Calibri" w:cs="Times New Roman"/>
          <w:color w:val="A64D79"/>
          <w:sz w:val="22"/>
          <w:szCs w:val="22"/>
        </w:rPr>
        <w:lastRenderedPageBreak/>
        <w:t>--&gt; results: participants in the incidental-anxiety condition reported higher levels of anxiety than did those in the neutral condition.</w:t>
      </w:r>
      <w:r w:rsidRPr="00F6136E">
        <w:rPr>
          <w:rFonts w:ascii="Calibri" w:eastAsia="Times New Roman" w:hAnsi="Calibri" w:cs="Times New Roman"/>
          <w:color w:val="A64D79"/>
          <w:sz w:val="22"/>
          <w:szCs w:val="22"/>
        </w:rPr>
        <w:br/>
        <w:t>  --&gt; in the unaware condition, there was an interaction between emotion-understanding ability and emotion condition, along with a negative effect of incidental anxiety on risk-taking among individuals with higher emotional understanding. In the aware condition, there was no effect of incidental anxiety on risk-taking among individuals with lower emotion-understanding ability.</w:t>
      </w:r>
      <w:r w:rsidRPr="00F6136E">
        <w:rPr>
          <w:rFonts w:ascii="Calibri" w:eastAsia="Times New Roman" w:hAnsi="Calibri" w:cs="Times New Roman"/>
          <w:color w:val="A64D79"/>
          <w:sz w:val="22"/>
          <w:szCs w:val="22"/>
        </w:rPr>
        <w:br/>
        <w:t>  --&gt; the role of emotion-understanding ability occurred independently of cognitive ability</w:t>
      </w:r>
      <w:r w:rsidRPr="00F6136E">
        <w:rPr>
          <w:rFonts w:ascii="Calibri" w:eastAsia="Times New Roman" w:hAnsi="Calibri" w:cs="Times New Roman"/>
          <w:color w:val="A64D79"/>
          <w:sz w:val="22"/>
          <w:szCs w:val="22"/>
        </w:rPr>
        <w:br/>
        <w:t>  --&gt;  the effect of incidental anxiety on risk taking among participants with lower emotion-understanding ability, was eliminated when we informed participants about the source of their anxiety. This finding reveals that emotion-understanding ability guards against the biasing effects of incidental anxiety by helping individuals determined that such anxiety is irrelevant to current decisions. Essentially, they fall prey to the effect of incidental anxiety because they do not realize that it is irrelevant to current decisions</w:t>
      </w:r>
      <w:r w:rsidRPr="00F6136E">
        <w:rPr>
          <w:rFonts w:ascii="Calibri" w:eastAsia="Times New Roman" w:hAnsi="Calibri" w:cs="Times New Roman"/>
          <w:color w:val="A64D79"/>
          <w:sz w:val="22"/>
          <w:szCs w:val="22"/>
        </w:rPr>
        <w:br/>
        <w:t>--&gt; the findings from Experiment 1 were further extended by examining a mechanism by which emotion-understanding ability reduces carry-over effects of incidental anxiety on risk-taking</w:t>
      </w:r>
    </w:p>
    <w:p w14:paraId="1A27DB1A" w14:textId="77777777" w:rsidR="00F6136E" w:rsidRPr="00F6136E" w:rsidRDefault="00F6136E" w:rsidP="00F6136E">
      <w:pPr>
        <w:spacing w:after="240"/>
        <w:rPr>
          <w:rFonts w:ascii="Times New Roman" w:eastAsia="Times New Roman" w:hAnsi="Times New Roman" w:cs="Times New Roman"/>
        </w:rPr>
      </w:pPr>
    </w:p>
    <w:p w14:paraId="28BA64EC" w14:textId="77777777" w:rsidR="00F95159" w:rsidRDefault="00F6136E"/>
    <w:sectPr w:rsidR="00F95159" w:rsidSect="00E949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764EF7"/>
    <w:multiLevelType w:val="multilevel"/>
    <w:tmpl w:val="4A5AE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BC285E"/>
    <w:multiLevelType w:val="multilevel"/>
    <w:tmpl w:val="90DCC2C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1E79BC"/>
    <w:multiLevelType w:val="multilevel"/>
    <w:tmpl w:val="CC7C5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2C2BEC"/>
    <w:multiLevelType w:val="multilevel"/>
    <w:tmpl w:val="722A3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5C19BA"/>
    <w:multiLevelType w:val="multilevel"/>
    <w:tmpl w:val="3E7EF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8022A1"/>
    <w:multiLevelType w:val="multilevel"/>
    <w:tmpl w:val="7B3E57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1911E6"/>
    <w:multiLevelType w:val="multilevel"/>
    <w:tmpl w:val="99F265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495BEF"/>
    <w:multiLevelType w:val="multilevel"/>
    <w:tmpl w:val="33B634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CE3BF2"/>
    <w:multiLevelType w:val="multilevel"/>
    <w:tmpl w:val="F74CDA0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D712BC"/>
    <w:multiLevelType w:val="multilevel"/>
    <w:tmpl w:val="B2E2FBE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EB0CDE"/>
    <w:multiLevelType w:val="multilevel"/>
    <w:tmpl w:val="8FD20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096352"/>
    <w:multiLevelType w:val="multilevel"/>
    <w:tmpl w:val="3D5EC67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lvlOverride w:ilvl="0">
      <w:lvl w:ilvl="0">
        <w:numFmt w:val="decimal"/>
        <w:lvlText w:val="%1."/>
        <w:lvlJc w:val="left"/>
      </w:lvl>
    </w:lvlOverride>
  </w:num>
  <w:num w:numId="3">
    <w:abstractNumId w:val="11"/>
    <w:lvlOverride w:ilvl="0">
      <w:lvl w:ilvl="0">
        <w:numFmt w:val="decimal"/>
        <w:lvlText w:val="%1."/>
        <w:lvlJc w:val="left"/>
      </w:lvl>
    </w:lvlOverride>
  </w:num>
  <w:num w:numId="4">
    <w:abstractNumId w:val="11"/>
    <w:lvlOverride w:ilvl="0">
      <w:lvl w:ilvl="0">
        <w:numFmt w:val="decimal"/>
        <w:lvlText w:val="%1."/>
        <w:lvlJc w:val="left"/>
      </w:lvl>
    </w:lvlOverride>
  </w:num>
  <w:num w:numId="5">
    <w:abstractNumId w:val="11"/>
    <w:lvlOverride w:ilvl="0">
      <w:lvl w:ilvl="0">
        <w:numFmt w:val="decimal"/>
        <w:lvlText w:val="%1."/>
        <w:lvlJc w:val="left"/>
      </w:lvl>
    </w:lvlOverride>
  </w:num>
  <w:num w:numId="6">
    <w:abstractNumId w:val="11"/>
    <w:lvlOverride w:ilvl="0">
      <w:lvl w:ilvl="0">
        <w:numFmt w:val="decimal"/>
        <w:lvlText w:val="%1."/>
        <w:lvlJc w:val="left"/>
      </w:lvl>
    </w:lvlOverride>
  </w:num>
  <w:num w:numId="7">
    <w:abstractNumId w:val="11"/>
    <w:lvlOverride w:ilvl="0">
      <w:lvl w:ilvl="0">
        <w:numFmt w:val="decimal"/>
        <w:lvlText w:val="%1."/>
        <w:lvlJc w:val="left"/>
      </w:lvl>
    </w:lvlOverride>
  </w:num>
  <w:num w:numId="8">
    <w:abstractNumId w:val="11"/>
    <w:lvlOverride w:ilvl="0">
      <w:lvl w:ilvl="0">
        <w:numFmt w:val="decimal"/>
        <w:lvlText w:val="%1."/>
        <w:lvlJc w:val="left"/>
      </w:lvl>
    </w:lvlOverride>
  </w:num>
  <w:num w:numId="9">
    <w:abstractNumId w:val="11"/>
    <w:lvlOverride w:ilvl="0">
      <w:lvl w:ilvl="0">
        <w:numFmt w:val="decimal"/>
        <w:lvlText w:val="%1."/>
        <w:lvlJc w:val="left"/>
      </w:lvl>
    </w:lvlOverride>
  </w:num>
  <w:num w:numId="10">
    <w:abstractNumId w:val="11"/>
    <w:lvlOverride w:ilvl="0">
      <w:lvl w:ilvl="0">
        <w:numFmt w:val="decimal"/>
        <w:lvlText w:val="%1."/>
        <w:lvlJc w:val="left"/>
      </w:lvl>
    </w:lvlOverride>
  </w:num>
  <w:num w:numId="11">
    <w:abstractNumId w:val="11"/>
    <w:lvlOverride w:ilvl="0">
      <w:lvl w:ilvl="0">
        <w:numFmt w:val="decimal"/>
        <w:lvlText w:val="%1."/>
        <w:lvlJc w:val="left"/>
      </w:lvl>
    </w:lvlOverride>
  </w:num>
  <w:num w:numId="12">
    <w:abstractNumId w:val="11"/>
    <w:lvlOverride w:ilvl="0">
      <w:lvl w:ilvl="0">
        <w:numFmt w:val="decimal"/>
        <w:lvlText w:val="%1."/>
        <w:lvlJc w:val="left"/>
      </w:lvl>
    </w:lvlOverride>
  </w:num>
  <w:num w:numId="13">
    <w:abstractNumId w:val="11"/>
    <w:lvlOverride w:ilvl="0">
      <w:lvl w:ilvl="0">
        <w:numFmt w:val="decimal"/>
        <w:lvlText w:val="%1."/>
        <w:lvlJc w:val="left"/>
      </w:lvl>
    </w:lvlOverride>
  </w:num>
  <w:num w:numId="14">
    <w:abstractNumId w:val="11"/>
    <w:lvlOverride w:ilvl="0">
      <w:lvl w:ilvl="0">
        <w:numFmt w:val="decimal"/>
        <w:lvlText w:val="%1."/>
        <w:lvlJc w:val="left"/>
      </w:lvl>
    </w:lvlOverride>
  </w:num>
  <w:num w:numId="15">
    <w:abstractNumId w:val="11"/>
    <w:lvlOverride w:ilvl="0">
      <w:lvl w:ilvl="0">
        <w:numFmt w:val="decimal"/>
        <w:lvlText w:val="%1."/>
        <w:lvlJc w:val="left"/>
      </w:lvl>
    </w:lvlOverride>
  </w:num>
  <w:num w:numId="16">
    <w:abstractNumId w:val="11"/>
    <w:lvlOverride w:ilvl="0">
      <w:lvl w:ilvl="0">
        <w:numFmt w:val="decimal"/>
        <w:lvlText w:val="%1."/>
        <w:lvlJc w:val="left"/>
      </w:lvl>
    </w:lvlOverride>
  </w:num>
  <w:num w:numId="17">
    <w:abstractNumId w:val="11"/>
    <w:lvlOverride w:ilvl="0">
      <w:lvl w:ilvl="0">
        <w:numFmt w:val="decimal"/>
        <w:lvlText w:val="%1."/>
        <w:lvlJc w:val="left"/>
      </w:lvl>
    </w:lvlOverride>
  </w:num>
  <w:num w:numId="18">
    <w:abstractNumId w:val="8"/>
    <w:lvlOverride w:ilvl="0">
      <w:lvl w:ilvl="0">
        <w:numFmt w:val="decimal"/>
        <w:lvlText w:val="%1."/>
        <w:lvlJc w:val="left"/>
      </w:lvl>
    </w:lvlOverride>
  </w:num>
  <w:num w:numId="19">
    <w:abstractNumId w:val="8"/>
    <w:lvlOverride w:ilvl="0">
      <w:lvl w:ilvl="0">
        <w:numFmt w:val="decimal"/>
        <w:lvlText w:val="%1."/>
        <w:lvlJc w:val="left"/>
      </w:lvl>
    </w:lvlOverride>
  </w:num>
  <w:num w:numId="20">
    <w:abstractNumId w:val="3"/>
  </w:num>
  <w:num w:numId="21">
    <w:abstractNumId w:val="5"/>
    <w:lvlOverride w:ilvl="0">
      <w:lvl w:ilvl="0">
        <w:numFmt w:val="decimal"/>
        <w:lvlText w:val="%1."/>
        <w:lvlJc w:val="left"/>
      </w:lvl>
    </w:lvlOverride>
  </w:num>
  <w:num w:numId="22">
    <w:abstractNumId w:val="5"/>
    <w:lvlOverride w:ilvl="0">
      <w:lvl w:ilvl="0">
        <w:numFmt w:val="decimal"/>
        <w:lvlText w:val="%1."/>
        <w:lvlJc w:val="left"/>
      </w:lvl>
    </w:lvlOverride>
  </w:num>
  <w:num w:numId="23">
    <w:abstractNumId w:val="1"/>
    <w:lvlOverride w:ilvl="0">
      <w:lvl w:ilvl="0">
        <w:numFmt w:val="decimal"/>
        <w:lvlText w:val="%1."/>
        <w:lvlJc w:val="left"/>
      </w:lvl>
    </w:lvlOverride>
  </w:num>
  <w:num w:numId="24">
    <w:abstractNumId w:val="9"/>
    <w:lvlOverride w:ilvl="0">
      <w:lvl w:ilvl="0">
        <w:numFmt w:val="decimal"/>
        <w:lvlText w:val="%1."/>
        <w:lvlJc w:val="left"/>
      </w:lvl>
    </w:lvlOverride>
  </w:num>
  <w:num w:numId="25">
    <w:abstractNumId w:val="9"/>
    <w:lvlOverride w:ilvl="0">
      <w:lvl w:ilvl="0">
        <w:numFmt w:val="decimal"/>
        <w:lvlText w:val="%1."/>
        <w:lvlJc w:val="left"/>
      </w:lvl>
    </w:lvlOverride>
  </w:num>
  <w:num w:numId="26">
    <w:abstractNumId w:val="9"/>
    <w:lvlOverride w:ilvl="0">
      <w:lvl w:ilvl="0">
        <w:numFmt w:val="decimal"/>
        <w:lvlText w:val="%1."/>
        <w:lvlJc w:val="left"/>
      </w:lvl>
    </w:lvlOverride>
  </w:num>
  <w:num w:numId="27">
    <w:abstractNumId w:val="4"/>
  </w:num>
  <w:num w:numId="28">
    <w:abstractNumId w:val="2"/>
  </w:num>
  <w:num w:numId="29">
    <w:abstractNumId w:val="7"/>
    <w:lvlOverride w:ilvl="0">
      <w:lvl w:ilvl="0">
        <w:numFmt w:val="decimal"/>
        <w:lvlText w:val="%1."/>
        <w:lvlJc w:val="left"/>
      </w:lvl>
    </w:lvlOverride>
  </w:num>
  <w:num w:numId="30">
    <w:abstractNumId w:val="7"/>
    <w:lvlOverride w:ilvl="0">
      <w:lvl w:ilvl="0">
        <w:numFmt w:val="decimal"/>
        <w:lvlText w:val="%1."/>
        <w:lvlJc w:val="left"/>
      </w:lvl>
    </w:lvlOverride>
  </w:num>
  <w:num w:numId="31">
    <w:abstractNumId w:val="7"/>
    <w:lvlOverride w:ilvl="0">
      <w:lvl w:ilvl="0">
        <w:numFmt w:val="decimal"/>
        <w:lvlText w:val="%1."/>
        <w:lvlJc w:val="left"/>
      </w:lvl>
    </w:lvlOverride>
  </w:num>
  <w:num w:numId="32">
    <w:abstractNumId w:val="7"/>
    <w:lvlOverride w:ilvl="0">
      <w:lvl w:ilvl="0">
        <w:numFmt w:val="decimal"/>
        <w:lvlText w:val="%1."/>
        <w:lvlJc w:val="left"/>
      </w:lvl>
    </w:lvlOverride>
  </w:num>
  <w:num w:numId="33">
    <w:abstractNumId w:val="7"/>
    <w:lvlOverride w:ilvl="0">
      <w:lvl w:ilvl="0">
        <w:numFmt w:val="decimal"/>
        <w:lvlText w:val="%1."/>
        <w:lvlJc w:val="left"/>
      </w:lvl>
    </w:lvlOverride>
  </w:num>
  <w:num w:numId="34">
    <w:abstractNumId w:val="7"/>
    <w:lvlOverride w:ilvl="0">
      <w:lvl w:ilvl="0">
        <w:numFmt w:val="decimal"/>
        <w:lvlText w:val="%1."/>
        <w:lvlJc w:val="left"/>
      </w:lvl>
    </w:lvlOverride>
  </w:num>
  <w:num w:numId="35">
    <w:abstractNumId w:val="7"/>
    <w:lvlOverride w:ilvl="0">
      <w:lvl w:ilvl="0">
        <w:numFmt w:val="decimal"/>
        <w:lvlText w:val="%1."/>
        <w:lvlJc w:val="left"/>
      </w:lvl>
    </w:lvlOverride>
  </w:num>
  <w:num w:numId="36">
    <w:abstractNumId w:val="7"/>
    <w:lvlOverride w:ilvl="0">
      <w:lvl w:ilvl="0">
        <w:numFmt w:val="decimal"/>
        <w:lvlText w:val="%1."/>
        <w:lvlJc w:val="left"/>
      </w:lvl>
    </w:lvlOverride>
  </w:num>
  <w:num w:numId="37">
    <w:abstractNumId w:val="7"/>
    <w:lvlOverride w:ilvl="0">
      <w:lvl w:ilvl="0">
        <w:numFmt w:val="decimal"/>
        <w:lvlText w:val="%1."/>
        <w:lvlJc w:val="left"/>
      </w:lvl>
    </w:lvlOverride>
  </w:num>
  <w:num w:numId="38">
    <w:abstractNumId w:val="7"/>
    <w:lvlOverride w:ilvl="0">
      <w:lvl w:ilvl="0">
        <w:numFmt w:val="decimal"/>
        <w:lvlText w:val="%1."/>
        <w:lvlJc w:val="left"/>
      </w:lvl>
    </w:lvlOverride>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36E"/>
    <w:rsid w:val="007A6D83"/>
    <w:rsid w:val="00E9495A"/>
    <w:rsid w:val="00F613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61FD685"/>
  <w15:chartTrackingRefBased/>
  <w15:docId w15:val="{F883B3A8-21AE-B04E-8D2A-C38BF85EE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136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776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9904</Words>
  <Characters>56454</Characters>
  <Application>Microsoft Office Word</Application>
  <DocSecurity>0</DocSecurity>
  <Lines>470</Lines>
  <Paragraphs>132</Paragraphs>
  <ScaleCrop>false</ScaleCrop>
  <Company/>
  <LinksUpToDate>false</LinksUpToDate>
  <CharactersWithSpaces>66226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Salina Hamrat</dc:creator>
  <cp:keywords/>
  <dc:description/>
  <cp:lastModifiedBy>Salina Hamrat</cp:lastModifiedBy>
  <cp:revision>1</cp:revision>
  <dcterms:created xsi:type="dcterms:W3CDTF">2019-03-11T02:39:00Z</dcterms:created>
  <dcterms:modified xsi:type="dcterms:W3CDTF">2019-03-11T02:42:00Z</dcterms:modified>
</cp:coreProperties>
</file>