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A14ED8" w:rsidRDefault="001E22B1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Groupe d’étude 6 </w:t>
      </w:r>
    </w:p>
    <w:p w14:paraId="00000002" w14:textId="77777777" w:rsidR="00A14ED8" w:rsidRDefault="001E22B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Mentor : Éloise et Asli </w:t>
      </w:r>
    </w:p>
    <w:p w14:paraId="00000003" w14:textId="77777777" w:rsidR="00A14ED8" w:rsidRDefault="001E22B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27 février 2019 </w:t>
      </w:r>
    </w:p>
    <w:p w14:paraId="00000004" w14:textId="77777777" w:rsidR="00A14ED8" w:rsidRDefault="001E22B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Examen formatif </w:t>
      </w:r>
    </w:p>
    <w:p w14:paraId="00000005" w14:textId="77777777" w:rsidR="00A14ED8" w:rsidRDefault="00A14ED8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0000006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Quel énoncé est faux à propos du L.monocytogène? </w:t>
      </w:r>
    </w:p>
    <w:p w14:paraId="00000007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L.monocytogène est non capsulé et non sporulé </w:t>
      </w:r>
    </w:p>
    <w:p w14:paraId="00000008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 est un pathogène intracellulaire </w:t>
      </w:r>
    </w:p>
    <w:p w14:paraId="00000009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Il est anaérobique obligatoire </w:t>
      </w:r>
    </w:p>
    <w:p w14:paraId="0000000A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 vit en tant que saprophyte </w:t>
      </w:r>
    </w:p>
    <w:p w14:paraId="0000000B" w14:textId="77777777" w:rsidR="00A14ED8" w:rsidRDefault="00A14ED8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0C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Quel énoncé est vrai à propos des spores? </w:t>
      </w:r>
    </w:p>
    <w:p w14:paraId="0000000D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L’endospore demeure métaboliquement actif </w:t>
      </w:r>
    </w:p>
    <w:p w14:paraId="0000000E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Ils ne sont pas résistants aux agents chimiques et physique </w:t>
      </w:r>
    </w:p>
    <w:p w14:paraId="0000000F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Les spores ne peuvent se reproduire </w:t>
      </w:r>
    </w:p>
    <w:p w14:paraId="00000010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Les spor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es ont des propriétés résistantes qui assure la longévité </w:t>
      </w:r>
    </w:p>
    <w:p w14:paraId="00000011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 et D </w:t>
      </w:r>
    </w:p>
    <w:p w14:paraId="00000012" w14:textId="77777777" w:rsidR="00A14ED8" w:rsidRDefault="00A14ED8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13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Quelle espèce de bactéries forment parfois des spores </w:t>
      </w:r>
    </w:p>
    <w:p w14:paraId="00000014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Escheria coli </w:t>
      </w:r>
    </w:p>
    <w:p w14:paraId="00000015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Clostridium tetani </w:t>
      </w:r>
    </w:p>
    <w:p w14:paraId="00000016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Pseudomonas aeruginosa </w:t>
      </w:r>
    </w:p>
    <w:p w14:paraId="00000017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Listeria monocytogène </w:t>
      </w:r>
    </w:p>
    <w:p w14:paraId="00000018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Lactobacillus </w:t>
      </w:r>
    </w:p>
    <w:p w14:paraId="00000019" w14:textId="77777777" w:rsidR="00A14ED8" w:rsidRDefault="00A14ED8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1A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Dans le cycle infectieux des bactér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ies du genre Chlamydia, la forme infectieuse est appelée corps élémentaire. Comment s’appelle la forme métaboliquement active responsable de la prolifération dans des cellules infectées? </w:t>
      </w:r>
    </w:p>
    <w:p w14:paraId="0000001B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 forme infectieuse</w:t>
      </w:r>
    </w:p>
    <w:p w14:paraId="0000001C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La forme latente </w:t>
      </w:r>
    </w:p>
    <w:p w14:paraId="0000001D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Le corps élémentaire</w:t>
      </w:r>
    </w:p>
    <w:p w14:paraId="0000001E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La spore </w:t>
      </w:r>
    </w:p>
    <w:p w14:paraId="0000001F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Le corps réticulé</w:t>
      </w:r>
    </w:p>
    <w:p w14:paraId="00000020" w14:textId="77777777" w:rsidR="00A14ED8" w:rsidRDefault="00A14ED8">
      <w:pPr>
        <w:ind w:left="144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21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Quel serait la cause la plus probable du Clostridium tetani? </w:t>
      </w:r>
    </w:p>
    <w:p w14:paraId="00000022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Respirer une neurotoxine qui cause la paralysie des muscles</w:t>
      </w:r>
    </w:p>
    <w:p w14:paraId="00000023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Trauma de la peau par un objet contaminé </w:t>
      </w:r>
    </w:p>
    <w:p w14:paraId="00000024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Introduction de spores dans la bouche </w:t>
      </w:r>
    </w:p>
    <w:p w14:paraId="00000025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Manger des aliments contaminés avec une toxine </w:t>
      </w:r>
    </w:p>
    <w:p w14:paraId="00000026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Quel type est le plus important pour le Clostridium perfringens? </w:t>
      </w:r>
    </w:p>
    <w:p w14:paraId="00000027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Type C</w:t>
      </w:r>
    </w:p>
    <w:p w14:paraId="00000028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Type B</w:t>
      </w:r>
    </w:p>
    <w:p w14:paraId="00000029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Type A </w:t>
      </w:r>
    </w:p>
    <w:p w14:paraId="0000002A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Type E </w:t>
      </w:r>
    </w:p>
    <w:p w14:paraId="0000002B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Tous les types sont également important</w:t>
      </w:r>
    </w:p>
    <w:p w14:paraId="0000002C" w14:textId="77777777" w:rsidR="00A14ED8" w:rsidRDefault="00A14ED8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2D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Quel personne serait le moins susceptible d’être atteint du L.monocytog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ène? </w:t>
      </w:r>
    </w:p>
    <w:p w14:paraId="0000002E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Personnes âgée </w:t>
      </w:r>
    </w:p>
    <w:p w14:paraId="0000002F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Nouveau-nés </w:t>
      </w:r>
    </w:p>
    <w:p w14:paraId="00000030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Fumeurs</w:t>
      </w:r>
    </w:p>
    <w:p w14:paraId="00000031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Immunodéprimés </w:t>
      </w:r>
    </w:p>
    <w:p w14:paraId="00000032" w14:textId="77777777" w:rsidR="00A14ED8" w:rsidRDefault="00A14ED8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33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Qui joue le rôle intégral au développement de la gangrène gazeuse? </w:t>
      </w:r>
    </w:p>
    <w:p w14:paraId="00000034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Toxine B </w:t>
      </w:r>
    </w:p>
    <w:p w14:paraId="00000035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Phospholipase C </w:t>
      </w:r>
    </w:p>
    <w:p w14:paraId="00000036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Phospholipase A </w:t>
      </w:r>
    </w:p>
    <w:p w14:paraId="00000037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Tétanospamine </w:t>
      </w:r>
    </w:p>
    <w:p w14:paraId="00000038" w14:textId="77777777" w:rsidR="00A14ED8" w:rsidRDefault="00A14ED8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39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Lequel des maladies a une importance majeure en milieu hospitalier? </w:t>
      </w:r>
    </w:p>
    <w:p w14:paraId="0000003A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C.perfringens</w:t>
      </w:r>
    </w:p>
    <w:p w14:paraId="0000003B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C. tetani </w:t>
      </w:r>
    </w:p>
    <w:p w14:paraId="0000003C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L.monocytogène </w:t>
      </w:r>
    </w:p>
    <w:p w14:paraId="0000003D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C.difficile </w:t>
      </w:r>
    </w:p>
    <w:p w14:paraId="0000003E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C.botulinum </w:t>
      </w:r>
    </w:p>
    <w:p w14:paraId="0000003F" w14:textId="77777777" w:rsidR="00A14ED8" w:rsidRDefault="00A14ED8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40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Lequel n’est pas une précaution de contact pour le C.difficile? </w:t>
      </w:r>
    </w:p>
    <w:p w14:paraId="00000041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Utilisation de gants et blouse </w:t>
      </w:r>
    </w:p>
    <w:p w14:paraId="00000042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Chambre privée</w:t>
      </w:r>
    </w:p>
    <w:p w14:paraId="00000043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Hygièn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 des mains </w:t>
      </w:r>
    </w:p>
    <w:p w14:paraId="00000044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Nettoyage terminal de la chambre </w:t>
      </w:r>
    </w:p>
    <w:p w14:paraId="00000045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Utilisation d’antibiotiques</w:t>
      </w:r>
    </w:p>
    <w:p w14:paraId="00000046" w14:textId="77777777" w:rsidR="00A14ED8" w:rsidRDefault="00A14ED8">
      <w:pPr>
        <w:ind w:left="144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47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Qu’est-ce qu’une colite pseudomembraneuse? </w:t>
      </w:r>
    </w:p>
    <w:p w14:paraId="00000048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Diarrhée profuse parfois sanglante </w:t>
      </w:r>
    </w:p>
    <w:p w14:paraId="00000049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Augmentation de la perméabilité de la muqueuse </w:t>
      </w:r>
    </w:p>
    <w:p w14:paraId="0000004A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Dommage au niveau de la muqueuse intestinale </w:t>
      </w:r>
    </w:p>
    <w:p w14:paraId="0000004B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Infilt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ration inflammatoire de la muqueuse du côlon et rectum </w:t>
      </w:r>
    </w:p>
    <w:p w14:paraId="0000004C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Nécrose très pénible </w:t>
      </w:r>
    </w:p>
    <w:p w14:paraId="0000004D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Quel IST n’est pas à déclaration obligatoire au Canada? </w:t>
      </w:r>
    </w:p>
    <w:p w14:paraId="0000004E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Syphilis</w:t>
      </w:r>
    </w:p>
    <w:p w14:paraId="0000004F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Gonorrhée </w:t>
      </w:r>
    </w:p>
    <w:p w14:paraId="00000050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VHS</w:t>
      </w:r>
    </w:p>
    <w:p w14:paraId="00000051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Chlamydia </w:t>
      </w:r>
    </w:p>
    <w:p w14:paraId="00000052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VHB, VHC </w:t>
      </w:r>
    </w:p>
    <w:p w14:paraId="00000053" w14:textId="77777777" w:rsidR="00A14ED8" w:rsidRDefault="00A14ED8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54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Lequel des énoncés est vrai à propos de la toxine B du C.difficile </w:t>
      </w:r>
    </w:p>
    <w:p w14:paraId="00000055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Permet à la bactérie d’échapper l’intérieure du phagosome</w:t>
      </w:r>
    </w:p>
    <w:p w14:paraId="00000056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Augmente la libération du calcium </w:t>
      </w:r>
    </w:p>
    <w:p w14:paraId="00000057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Stimule le trafic des neutrophiles </w:t>
      </w:r>
    </w:p>
    <w:p w14:paraId="00000058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Réarrange le cytosquelette des entérocytes </w:t>
      </w:r>
    </w:p>
    <w:p w14:paraId="00000059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 fixe sur le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 terminaisons nerveuses </w:t>
      </w:r>
    </w:p>
    <w:p w14:paraId="0000005A" w14:textId="77777777" w:rsidR="00A14ED8" w:rsidRDefault="00A14ED8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5B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Quel énoncé est faux à propos de la pathogenèse du Clostridium tetani</w:t>
      </w:r>
    </w:p>
    <w:p w14:paraId="0000005C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La toxine peut être transportée par le système circulatoire  </w:t>
      </w:r>
    </w:p>
    <w:p w14:paraId="0000005D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La toxine excite la libération des neuromédiateurs </w:t>
      </w:r>
    </w:p>
    <w:p w14:paraId="0000005E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 toxine est libérée dans l’espace synaptiqu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 entre les motoneurones et les interneurones </w:t>
      </w:r>
    </w:p>
    <w:p w14:paraId="0000005F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La toxine peut être transportée par voie rétrograde </w:t>
      </w:r>
    </w:p>
    <w:p w14:paraId="00000060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Les motoneurones deviennent hyperexcitables </w:t>
      </w:r>
    </w:p>
    <w:p w14:paraId="00000061" w14:textId="77777777" w:rsidR="00A14ED8" w:rsidRDefault="00A14ED8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62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Lequel ne réduirait pas le risque de l’herpès? </w:t>
      </w:r>
    </w:p>
    <w:p w14:paraId="00000063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Évitez des relations en période asymptomatique </w:t>
      </w:r>
    </w:p>
    <w:p w14:paraId="00000064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Le condom rédu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it le risque </w:t>
      </w:r>
    </w:p>
    <w:p w14:paraId="00000065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Parlez et informez vous </w:t>
      </w:r>
    </w:p>
    <w:p w14:paraId="00000066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Prophylaxie </w:t>
      </w:r>
    </w:p>
    <w:p w14:paraId="00000067" w14:textId="77777777" w:rsidR="00A14ED8" w:rsidRDefault="00A14ED8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68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La voie la plus commune d’infection avec la tuberculose s’agit de? </w:t>
      </w:r>
    </w:p>
    <w:p w14:paraId="00000069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Direct contact avec la peau </w:t>
      </w:r>
    </w:p>
    <w:p w14:paraId="0000006A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Ingestion de nourriture contaminée </w:t>
      </w:r>
    </w:p>
    <w:p w14:paraId="0000006B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Le sang et les produits de sang </w:t>
      </w:r>
    </w:p>
    <w:p w14:paraId="0000006C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Inhalation des aérosols contaminés </w:t>
      </w:r>
    </w:p>
    <w:p w14:paraId="0000006D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Instruments des hôpitaux </w:t>
      </w:r>
    </w:p>
    <w:p w14:paraId="0000006E" w14:textId="77777777" w:rsidR="00A14ED8" w:rsidRDefault="00A14ED8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6F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La gangrène gazeuse est causé par? </w:t>
      </w:r>
    </w:p>
    <w:p w14:paraId="00000070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C.difficile</w:t>
      </w:r>
    </w:p>
    <w:p w14:paraId="00000071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C.perfringens </w:t>
      </w:r>
    </w:p>
    <w:p w14:paraId="00000072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L.monocytogène </w:t>
      </w:r>
    </w:p>
    <w:p w14:paraId="00000073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C.tetani </w:t>
      </w:r>
    </w:p>
    <w:p w14:paraId="00000074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S.typhi </w:t>
      </w:r>
    </w:p>
    <w:p w14:paraId="00000075" w14:textId="77777777" w:rsidR="00A14ED8" w:rsidRDefault="00A14ED8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76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Lequel est faux à propos de la Neisseria gonorrhoeae?</w:t>
      </w:r>
    </w:p>
    <w:p w14:paraId="00000077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Il est plus probable qu’un homme transmet la maladie à une femme que le co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ntraire </w:t>
      </w:r>
    </w:p>
    <w:p w14:paraId="00000078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La transmission se fait par le contact sexuel vaginal, rectal ou oral </w:t>
      </w:r>
    </w:p>
    <w:p w14:paraId="00000079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La majorité des urétrites sont asymptomatiques </w:t>
      </w:r>
    </w:p>
    <w:p w14:paraId="0000007A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Une bactériémie peut entraîner la dissémination </w:t>
      </w:r>
    </w:p>
    <w:p w14:paraId="0000007B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La transmissibilité peut être des mois chez les patients asymptomatiques </w:t>
      </w:r>
    </w:p>
    <w:p w14:paraId="0000007C" w14:textId="77777777" w:rsidR="00A14ED8" w:rsidRDefault="00A14ED8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7D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Lequel est vrai à propos des spirochètes? </w:t>
      </w:r>
    </w:p>
    <w:p w14:paraId="0000007E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Peuvent être cultivé en milieu artificiel </w:t>
      </w:r>
    </w:p>
    <w:p w14:paraId="0000007F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Peuvent être colorés par la réaction de Grams </w:t>
      </w:r>
    </w:p>
    <w:p w14:paraId="00000080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Ne sont pas associés à des infections chroniques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00000081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La gonorrhée et l’herpès sont des spirochètes </w:t>
      </w:r>
    </w:p>
    <w:p w14:paraId="00000082" w14:textId="77777777" w:rsidR="00A14ED8" w:rsidRDefault="00A14ED8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83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Quelle caractéristique représente le syphilis secondaire? </w:t>
      </w:r>
    </w:p>
    <w:p w14:paraId="00000084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Plusieurs tréponèmes à la base d’ulcère </w:t>
      </w:r>
    </w:p>
    <w:p w14:paraId="00000085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Plaques sur les muqueuses et la peau </w:t>
      </w:r>
    </w:p>
    <w:p w14:paraId="00000086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2-4 épisodes non infectieuses pendant 4 ans </w:t>
      </w:r>
    </w:p>
    <w:p w14:paraId="00000087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Gomme syphilitique </w:t>
      </w:r>
    </w:p>
    <w:p w14:paraId="00000088" w14:textId="77777777" w:rsidR="00A14ED8" w:rsidRDefault="00A14ED8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89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Lequel des énoncés est faux à propos du trachome </w:t>
      </w:r>
    </w:p>
    <w:p w14:paraId="0000008A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 transmission se fait par un vecteur</w:t>
      </w:r>
    </w:p>
    <w:p w14:paraId="0000008B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Les enfants sont un réservoir important </w:t>
      </w:r>
    </w:p>
    <w:p w14:paraId="0000008C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La transmission se fait par contact direct </w:t>
      </w:r>
    </w:p>
    <w:p w14:paraId="0000008D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Le trachome est une infection transmise sexuellement </w:t>
      </w:r>
    </w:p>
    <w:p w14:paraId="0000008E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L’absence d’hygiène personne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 est un facteur de risque </w:t>
      </w:r>
    </w:p>
    <w:p w14:paraId="0000008F" w14:textId="77777777" w:rsidR="00A14ED8" w:rsidRDefault="00A14ED8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90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Quel est la forme ulcérative de la chlamydia? </w:t>
      </w:r>
    </w:p>
    <w:p w14:paraId="00000091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Sérovars D-K : chlamydia </w:t>
      </w:r>
    </w:p>
    <w:p w14:paraId="00000092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Sérovars A-C : trachome </w:t>
      </w:r>
    </w:p>
    <w:p w14:paraId="00000093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Sérovars L1-L3 : LGV </w:t>
      </w:r>
    </w:p>
    <w:p w14:paraId="00000094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Sérovars M-Z </w:t>
      </w:r>
    </w:p>
    <w:p w14:paraId="00000095" w14:textId="77777777" w:rsidR="00A14ED8" w:rsidRDefault="00A14ED8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96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Lequel n’est pas une complication sans traitement de la gonhorhée? </w:t>
      </w:r>
    </w:p>
    <w:p w14:paraId="00000097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Inflammation locale </w:t>
      </w:r>
    </w:p>
    <w:p w14:paraId="00000098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Ép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ididymite </w:t>
      </w:r>
    </w:p>
    <w:p w14:paraId="00000099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Bactériémie </w:t>
      </w:r>
    </w:p>
    <w:p w14:paraId="0000009A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Rétrécissement urétral </w:t>
      </w:r>
    </w:p>
    <w:p w14:paraId="0000009B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Urétrite </w:t>
      </w:r>
    </w:p>
    <w:p w14:paraId="0000009C" w14:textId="77777777" w:rsidR="00A14ED8" w:rsidRDefault="00A14ED8">
      <w:pPr>
        <w:ind w:left="144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9D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Les bêta-lactames … </w:t>
      </w:r>
    </w:p>
    <w:p w14:paraId="0000009E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Se fixent directement sur le précurseur du peptidoglycane </w:t>
      </w:r>
    </w:p>
    <w:p w14:paraId="0000009F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Agit sur la synthèse des protéines </w:t>
      </w:r>
    </w:p>
    <w:p w14:paraId="000000A0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Inhibent la synthèse du peptidoglycane </w:t>
      </w:r>
    </w:p>
    <w:p w14:paraId="000000A1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S’attachent à l’unité 30s </w:t>
      </w:r>
    </w:p>
    <w:p w14:paraId="000000A2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S’attachent 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l’unité 50s </w:t>
      </w:r>
    </w:p>
    <w:p w14:paraId="000000A3" w14:textId="77777777" w:rsidR="00A14ED8" w:rsidRDefault="00A14ED8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A4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Parmi les antibiotiques suivants, lequel s’attachent à l’unité 50s du ribosome? </w:t>
      </w:r>
    </w:p>
    <w:p w14:paraId="000000A5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Sulfamides </w:t>
      </w:r>
    </w:p>
    <w:p w14:paraId="000000A6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Aminosides</w:t>
      </w:r>
    </w:p>
    <w:p w14:paraId="000000A7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Tétracyclines </w:t>
      </w:r>
    </w:p>
    <w:p w14:paraId="000000A8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Macrolides </w:t>
      </w:r>
    </w:p>
    <w:p w14:paraId="000000A9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Vancomycin</w:t>
      </w:r>
    </w:p>
    <w:p w14:paraId="000000AA" w14:textId="77777777" w:rsidR="00A14ED8" w:rsidRDefault="00A14ED8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AB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Antibiogramme … </w:t>
      </w:r>
    </w:p>
    <w:p w14:paraId="000000AC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Détermine la concentration maximale inhibitrice </w:t>
      </w:r>
    </w:p>
    <w:p w14:paraId="000000AD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Détermine la concentration la plus faible (CMI) qui augmente la multiplication bactérienne </w:t>
      </w:r>
    </w:p>
    <w:p w14:paraId="000000AE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Détermine la concentration minimale inhibitrice (CMI)</w:t>
      </w:r>
    </w:p>
    <w:p w14:paraId="000000AF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Détermine la concentration la plus élevée qui augmente la mul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tiplication bactérienne </w:t>
      </w:r>
    </w:p>
    <w:p w14:paraId="000000B0" w14:textId="77777777" w:rsidR="00A14ED8" w:rsidRDefault="00A14ED8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B1" w14:textId="77777777" w:rsidR="00A14ED8" w:rsidRDefault="001E22B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Lequel n’est pas une raison de la résistance antimicrobienne? </w:t>
      </w:r>
    </w:p>
    <w:p w14:paraId="000000B2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Arrêt prématuré du traitement </w:t>
      </w:r>
    </w:p>
    <w:p w14:paraId="000000B3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Médicaments de qualités inférieure </w:t>
      </w:r>
    </w:p>
    <w:p w14:paraId="000000B4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Utilisation inappropriée </w:t>
      </w:r>
    </w:p>
    <w:p w14:paraId="000000B5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Surprescription </w:t>
      </w:r>
    </w:p>
    <w:p w14:paraId="000000B6" w14:textId="77777777" w:rsidR="00A14ED8" w:rsidRDefault="001E22B1">
      <w:pPr>
        <w:numPr>
          <w:ilvl w:val="1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Utilisation d’antibiotique dans notre nourriture </w:t>
      </w:r>
    </w:p>
    <w:p w14:paraId="000000B7" w14:textId="77777777" w:rsidR="00A14ED8" w:rsidRDefault="00A14ED8">
      <w:pPr>
        <w:ind w:left="144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B8" w14:textId="77777777" w:rsidR="00A14ED8" w:rsidRDefault="001E22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Une al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tération de la perméabilité membranaire n’affecterait pas quel antibiotique? </w:t>
      </w:r>
    </w:p>
    <w:p w14:paraId="000000B9" w14:textId="77777777" w:rsidR="00A14ED8" w:rsidRDefault="001E22B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Bêta-lactamines</w:t>
      </w:r>
    </w:p>
    <w:p w14:paraId="000000BA" w14:textId="77777777" w:rsidR="00A14ED8" w:rsidRDefault="001E22B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Aminosides</w:t>
      </w:r>
    </w:p>
    <w:p w14:paraId="000000BB" w14:textId="77777777" w:rsidR="00A14ED8" w:rsidRDefault="001E22B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Tétracyclines </w:t>
      </w:r>
    </w:p>
    <w:p w14:paraId="000000BC" w14:textId="77777777" w:rsidR="00A14ED8" w:rsidRDefault="001E22B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Macrolides </w:t>
      </w:r>
    </w:p>
    <w:p w14:paraId="000000BD" w14:textId="77777777" w:rsidR="00A14ED8" w:rsidRDefault="00A14ED8">
      <w:pPr>
        <w:pBdr>
          <w:top w:val="nil"/>
          <w:left w:val="nil"/>
          <w:bottom w:val="nil"/>
          <w:right w:val="nil"/>
          <w:between w:val="nil"/>
        </w:pBdr>
        <w:ind w:left="144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BE" w14:textId="77777777" w:rsidR="00A14ED8" w:rsidRDefault="001E22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Le traitement du SARM pourrait causer une résistance à? </w:t>
      </w:r>
    </w:p>
    <w:p w14:paraId="000000BF" w14:textId="77777777" w:rsidR="00A14ED8" w:rsidRDefault="001E22B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B-lactamine </w:t>
      </w:r>
    </w:p>
    <w:p w14:paraId="000000C0" w14:textId="77777777" w:rsidR="00A14ED8" w:rsidRDefault="001E22B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Vancomycine </w:t>
      </w:r>
    </w:p>
    <w:p w14:paraId="000000C1" w14:textId="77777777" w:rsidR="00A14ED8" w:rsidRDefault="001E22B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Quinilone</w:t>
      </w:r>
    </w:p>
    <w:p w14:paraId="000000C2" w14:textId="77777777" w:rsidR="00A14ED8" w:rsidRDefault="001E22B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Macrolides </w:t>
      </w:r>
    </w:p>
    <w:p w14:paraId="000000C3" w14:textId="77777777" w:rsidR="00A14ED8" w:rsidRDefault="001E22B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Aminosides </w:t>
      </w:r>
    </w:p>
    <w:p w14:paraId="000000C4" w14:textId="77777777" w:rsidR="00A14ED8" w:rsidRDefault="00A14ED8">
      <w:pPr>
        <w:pBdr>
          <w:top w:val="nil"/>
          <w:left w:val="nil"/>
          <w:bottom w:val="nil"/>
          <w:right w:val="nil"/>
          <w:between w:val="nil"/>
        </w:pBd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C5" w14:textId="77777777" w:rsidR="00A14ED8" w:rsidRDefault="001E22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Lequel des énoncés est faux à propos du M.tuberculosis? </w:t>
      </w:r>
    </w:p>
    <w:p w14:paraId="000000C6" w14:textId="77777777" w:rsidR="00A14ED8" w:rsidRDefault="001E22B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 est un des agents anthropopathogène le plus réussi </w:t>
      </w:r>
    </w:p>
    <w:p w14:paraId="000000C7" w14:textId="77777777" w:rsidR="00A14ED8" w:rsidRDefault="001E22B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 réussi grace à sa persistance </w:t>
      </w:r>
    </w:p>
    <w:p w14:paraId="000000C8" w14:textId="77777777" w:rsidR="00A14ED8" w:rsidRDefault="001E22B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8 millions de personnes servent de réservoir (forme latente) </w:t>
      </w:r>
    </w:p>
    <w:p w14:paraId="000000C9" w14:textId="77777777" w:rsidR="00A14ED8" w:rsidRDefault="001E22B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⅓ de la population humaine est infectée</w:t>
      </w:r>
    </w:p>
    <w:p w14:paraId="000000CA" w14:textId="77777777" w:rsidR="00A14ED8" w:rsidRDefault="00A14ED8">
      <w:pPr>
        <w:pBdr>
          <w:top w:val="nil"/>
          <w:left w:val="nil"/>
          <w:bottom w:val="nil"/>
          <w:right w:val="nil"/>
          <w:between w:val="nil"/>
        </w:pBd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000000CB" w14:textId="77777777" w:rsidR="00A14ED8" w:rsidRDefault="001E22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Que se passe-t-il durant la nécrose caséeuse durant l’évolution de la tuberculose? </w:t>
      </w:r>
    </w:p>
    <w:p w14:paraId="000000CC" w14:textId="77777777" w:rsidR="00A14ED8" w:rsidRDefault="001E22B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Multiplication du bacille </w:t>
      </w:r>
    </w:p>
    <w:p w14:paraId="000000CD" w14:textId="77777777" w:rsidR="00A14ED8" w:rsidRDefault="001E22B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Phagocytose des bacilles par les MA </w:t>
      </w:r>
    </w:p>
    <w:p w14:paraId="000000CE" w14:textId="77777777" w:rsidR="00A14ED8" w:rsidRDefault="001E22B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Réponse cellulaire adéquate </w:t>
      </w:r>
    </w:p>
    <w:p w14:paraId="000000CF" w14:textId="77777777" w:rsidR="00A14ED8" w:rsidRDefault="001E22B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Maturation du granulome </w:t>
      </w:r>
    </w:p>
    <w:p w14:paraId="000000D0" w14:textId="77777777" w:rsidR="00A14ED8" w:rsidRDefault="00A14ED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D1" w14:textId="77777777" w:rsidR="00A14ED8" w:rsidRDefault="00A14ED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D2" w14:textId="77777777" w:rsidR="00A14ED8" w:rsidRDefault="00A14ED8">
      <w:pPr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14:paraId="000000D3" w14:textId="77777777" w:rsidR="00A14ED8" w:rsidRDefault="00A14ED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D4" w14:textId="77777777" w:rsidR="00A14ED8" w:rsidRDefault="00A14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A14ED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C74C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14ED8"/>
    <w:rsid w:val="001E22B1"/>
    <w:rsid w:val="00A14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D4D0E36E-ECAD-FE4A-8D32-9E22F7E6C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965</Words>
  <Characters>5507</Characters>
  <Application>Microsoft Office Word</Application>
  <DocSecurity>0</DocSecurity>
  <Lines>45</Lines>
  <Paragraphs>12</Paragraphs>
  <ScaleCrop>false</ScaleCrop>
  <Company/>
  <LinksUpToDate>false</LinksUpToDate>
  <CharactersWithSpaces>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Aurélie Ntumba</cp:lastModifiedBy>
  <cp:revision>2</cp:revision>
  <dcterms:created xsi:type="dcterms:W3CDTF">2019-02-27T19:42:00Z</dcterms:created>
  <dcterms:modified xsi:type="dcterms:W3CDTF">2019-02-27T19:42:00Z</dcterms:modified>
</cp:coreProperties>
</file>