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346E81" w14:textId="4E75ACEE" w:rsidR="00AE3F61" w:rsidRDefault="00AE3F61" w:rsidP="00AE3F61">
      <w:pPr>
        <w:pStyle w:val="NormalWeb"/>
        <w:spacing w:before="0" w:beforeAutospacing="0" w:after="0" w:afterAutospacing="0"/>
        <w:jc w:val="center"/>
        <w:rPr>
          <w:rFonts w:ascii="Cambria" w:hAnsi="Cambria"/>
          <w:sz w:val="20"/>
          <w:szCs w:val="20"/>
        </w:rPr>
      </w:pPr>
      <w:r>
        <w:rPr>
          <w:rFonts w:ascii="Cambria" w:hAnsi="Cambria"/>
          <w:sz w:val="20"/>
          <w:szCs w:val="20"/>
        </w:rPr>
        <w:t>L’épargne, l’investissement et le système financier</w:t>
      </w:r>
    </w:p>
    <w:p w14:paraId="6AA8F1A0" w14:textId="1377F3DD" w:rsidR="00AE3F61" w:rsidRDefault="00AE3F61" w:rsidP="00FB15AA">
      <w:pPr>
        <w:pStyle w:val="NormalWeb"/>
        <w:spacing w:before="0" w:beforeAutospacing="0" w:after="0" w:afterAutospacing="0"/>
        <w:rPr>
          <w:rFonts w:ascii="Cambria" w:hAnsi="Cambria"/>
          <w:sz w:val="20"/>
          <w:szCs w:val="20"/>
        </w:rPr>
      </w:pPr>
    </w:p>
    <w:p w14:paraId="0E00A95B" w14:textId="03C277E7" w:rsidR="00FB15AA" w:rsidRDefault="00AE3F61" w:rsidP="002B7996">
      <w:pPr>
        <w:pStyle w:val="NormalWeb"/>
        <w:spacing w:before="0" w:beforeAutospacing="0" w:after="0" w:afterAutospacing="0"/>
        <w:rPr>
          <w:rFonts w:ascii="Cambria" w:hAnsi="Cambria"/>
          <w:sz w:val="20"/>
          <w:szCs w:val="20"/>
        </w:rPr>
      </w:pPr>
      <w:r>
        <w:rPr>
          <w:rFonts w:ascii="Cambria" w:hAnsi="Cambria"/>
          <w:sz w:val="20"/>
          <w:szCs w:val="20"/>
        </w:rPr>
        <w:t xml:space="preserve">Un système financier est un ensemble d’institutions qui contribuent à coordonner l’épargne et l’investissement. Ce type de système est souvent composé de deux catégories : des marchés financiers et des intermédiaires financiers. Les marchés financiers sont fondés sur des obligations (reconnaissance d’une dette avec intérêts) et des actions (propriété d’une société qui donne droit à une part de ses profits). </w:t>
      </w:r>
      <w:r w:rsidR="002B7996">
        <w:rPr>
          <w:rFonts w:ascii="Cambria" w:hAnsi="Cambria"/>
          <w:sz w:val="20"/>
          <w:szCs w:val="20"/>
        </w:rPr>
        <w:t xml:space="preserve"> Les intermédiaires financiers permettent aux épargnants</w:t>
      </w:r>
      <w:r w:rsidR="00FB15AA">
        <w:rPr>
          <w:rFonts w:ascii="Cambria" w:hAnsi="Cambria"/>
          <w:sz w:val="20"/>
          <w:szCs w:val="20"/>
        </w:rPr>
        <w:t xml:space="preserve"> de transmettre indirectement des fonds aux emprunteurs.</w:t>
      </w:r>
      <w:r w:rsidR="002B7996">
        <w:rPr>
          <w:rFonts w:ascii="Cambria" w:hAnsi="Cambria"/>
          <w:sz w:val="20"/>
          <w:szCs w:val="20"/>
        </w:rPr>
        <w:t xml:space="preserve"> Elles sont contrôlées par les banques (qui acceptent les dépôts du public et prêtent ces fonds aux emprunteurs) et les fonds communs de placement (vend des parts au publics et consacre les fonds récoltés à l’achat).</w:t>
      </w:r>
    </w:p>
    <w:p w14:paraId="516F3E42" w14:textId="77777777" w:rsidR="002B7996" w:rsidRDefault="002B7996" w:rsidP="002B7996">
      <w:pPr>
        <w:pStyle w:val="NormalWeb"/>
        <w:spacing w:before="0" w:beforeAutospacing="0" w:after="0" w:afterAutospacing="0"/>
        <w:rPr>
          <w:rFonts w:ascii="Cambria" w:hAnsi="Cambria"/>
          <w:sz w:val="20"/>
          <w:szCs w:val="20"/>
        </w:rPr>
      </w:pPr>
    </w:p>
    <w:p w14:paraId="47B7388A" w14:textId="0930B16A" w:rsidR="00FB15AA" w:rsidRDefault="00FB15AA" w:rsidP="00FB15AA">
      <w:pPr>
        <w:pStyle w:val="NormalWeb"/>
        <w:spacing w:before="0" w:beforeAutospacing="0" w:after="0" w:afterAutospacing="0"/>
        <w:ind w:left="540"/>
        <w:rPr>
          <w:rFonts w:ascii="Cambria" w:hAnsi="Cambria"/>
          <w:sz w:val="20"/>
          <w:szCs w:val="20"/>
        </w:rPr>
      </w:pPr>
      <w:r>
        <w:rPr>
          <w:rFonts w:ascii="Cambria" w:hAnsi="Cambria"/>
          <w:sz w:val="20"/>
          <w:szCs w:val="20"/>
        </w:rPr>
        <w:t>Quelques identités importantes</w:t>
      </w:r>
      <w:r w:rsidR="002B7996">
        <w:rPr>
          <w:rFonts w:ascii="Cambria" w:hAnsi="Cambria"/>
          <w:sz w:val="20"/>
          <w:szCs w:val="20"/>
        </w:rPr>
        <w:t> :</w:t>
      </w:r>
    </w:p>
    <w:p w14:paraId="5B00F241" w14:textId="538DC76C" w:rsidR="00FB15AA" w:rsidRDefault="00FB15AA" w:rsidP="002B7996">
      <w:pPr>
        <w:pStyle w:val="NormalWeb"/>
        <w:numPr>
          <w:ilvl w:val="0"/>
          <w:numId w:val="1"/>
        </w:numPr>
        <w:spacing w:before="0" w:beforeAutospacing="0" w:after="0" w:afterAutospacing="0"/>
        <w:rPr>
          <w:rFonts w:ascii="Cambria" w:hAnsi="Cambria"/>
          <w:sz w:val="20"/>
          <w:szCs w:val="20"/>
        </w:rPr>
      </w:pPr>
      <w:r>
        <w:rPr>
          <w:rFonts w:ascii="Cambria" w:hAnsi="Cambria"/>
          <w:sz w:val="20"/>
          <w:szCs w:val="20"/>
        </w:rPr>
        <w:t>PIB = C + I + G + XN</w:t>
      </w:r>
    </w:p>
    <w:p w14:paraId="4E5A8593" w14:textId="73A8F7AD" w:rsidR="00FB15AA" w:rsidRDefault="00FB15AA" w:rsidP="00FB15AA">
      <w:pPr>
        <w:pStyle w:val="NormalWeb"/>
        <w:spacing w:before="0" w:beforeAutospacing="0" w:after="0" w:afterAutospacing="0"/>
        <w:ind w:left="1080"/>
        <w:rPr>
          <w:rFonts w:ascii="Cambria" w:hAnsi="Cambria"/>
          <w:sz w:val="20"/>
          <w:szCs w:val="20"/>
        </w:rPr>
      </w:pPr>
      <w:r>
        <w:rPr>
          <w:rFonts w:ascii="Cambria" w:hAnsi="Cambria"/>
          <w:sz w:val="20"/>
          <w:szCs w:val="20"/>
        </w:rPr>
        <w:t>En économie fermée</w:t>
      </w:r>
    </w:p>
    <w:p w14:paraId="01C329B4" w14:textId="105FA9E1" w:rsidR="00FB15AA" w:rsidRPr="00BF61E8" w:rsidRDefault="00FB15AA" w:rsidP="00BF61E8">
      <w:pPr>
        <w:pStyle w:val="NormalWeb"/>
        <w:numPr>
          <w:ilvl w:val="0"/>
          <w:numId w:val="1"/>
        </w:numPr>
        <w:spacing w:before="0" w:beforeAutospacing="0" w:after="0" w:afterAutospacing="0"/>
        <w:rPr>
          <w:rFonts w:ascii="Cambria" w:hAnsi="Cambria"/>
          <w:sz w:val="20"/>
          <w:szCs w:val="20"/>
          <w:lang w:val="en-CA"/>
        </w:rPr>
      </w:pPr>
      <w:r w:rsidRPr="00BF61E8">
        <w:rPr>
          <w:rFonts w:ascii="Cambria" w:hAnsi="Cambria"/>
          <w:sz w:val="20"/>
          <w:szCs w:val="20"/>
          <w:lang w:val="en-CA"/>
        </w:rPr>
        <w:t xml:space="preserve">PIB = C + I + G </w:t>
      </w:r>
      <w:proofErr w:type="spellStart"/>
      <w:r w:rsidRPr="00BF61E8">
        <w:rPr>
          <w:rFonts w:ascii="Cambria" w:hAnsi="Cambria"/>
          <w:sz w:val="20"/>
          <w:szCs w:val="20"/>
          <w:lang w:val="en-CA"/>
        </w:rPr>
        <w:t>ou</w:t>
      </w:r>
      <w:proofErr w:type="spellEnd"/>
      <w:r w:rsidRPr="00BF61E8">
        <w:rPr>
          <w:rFonts w:ascii="Cambria" w:hAnsi="Cambria"/>
          <w:sz w:val="20"/>
          <w:szCs w:val="20"/>
          <w:lang w:val="en-CA"/>
        </w:rPr>
        <w:t xml:space="preserve"> PIB - C - G = I</w:t>
      </w:r>
    </w:p>
    <w:p w14:paraId="6B159E05" w14:textId="163D8E48" w:rsidR="00FB15AA" w:rsidRDefault="00FB15AA" w:rsidP="00FB15AA">
      <w:pPr>
        <w:pStyle w:val="NormalWeb"/>
        <w:spacing w:before="0" w:beforeAutospacing="0" w:after="0" w:afterAutospacing="0"/>
        <w:ind w:left="1080"/>
        <w:rPr>
          <w:rFonts w:ascii="Cambria" w:hAnsi="Cambria"/>
          <w:sz w:val="20"/>
          <w:szCs w:val="20"/>
        </w:rPr>
      </w:pPr>
      <w:r>
        <w:rPr>
          <w:rFonts w:ascii="Cambria" w:hAnsi="Cambria"/>
          <w:sz w:val="20"/>
          <w:szCs w:val="20"/>
        </w:rPr>
        <w:t>S = Épargne nationale</w:t>
      </w:r>
      <w:r w:rsidR="002B7996">
        <w:rPr>
          <w:rFonts w:ascii="Cambria" w:hAnsi="Cambria"/>
          <w:sz w:val="20"/>
          <w:szCs w:val="20"/>
        </w:rPr>
        <w:t>*</w:t>
      </w:r>
    </w:p>
    <w:p w14:paraId="375C06B3" w14:textId="33DC8E59" w:rsidR="00FB15AA" w:rsidRDefault="00FB15AA" w:rsidP="00FB15AA">
      <w:pPr>
        <w:pStyle w:val="NormalWeb"/>
        <w:spacing w:before="0" w:beforeAutospacing="0" w:after="0" w:afterAutospacing="0"/>
        <w:ind w:left="1080"/>
        <w:rPr>
          <w:rFonts w:ascii="Cambria" w:hAnsi="Cambria"/>
          <w:sz w:val="20"/>
          <w:szCs w:val="20"/>
        </w:rPr>
      </w:pPr>
      <w:r>
        <w:rPr>
          <w:rFonts w:ascii="Cambria" w:hAnsi="Cambria"/>
          <w:sz w:val="20"/>
          <w:szCs w:val="20"/>
        </w:rPr>
        <w:t>S = PIB - C - G ou S = (Y - T - C) + (T - G) où T = le montant des impôts perçus par le gouvernement</w:t>
      </w:r>
    </w:p>
    <w:p w14:paraId="6079D59F" w14:textId="77777777" w:rsidR="00FB15AA" w:rsidRDefault="00FB15AA" w:rsidP="00FB15AA">
      <w:pPr>
        <w:pStyle w:val="NormalWeb"/>
        <w:spacing w:before="0" w:beforeAutospacing="0" w:after="0" w:afterAutospacing="0"/>
        <w:ind w:left="1080"/>
        <w:rPr>
          <w:rFonts w:ascii="Cambria" w:hAnsi="Cambria"/>
          <w:sz w:val="20"/>
          <w:szCs w:val="20"/>
        </w:rPr>
      </w:pPr>
      <w:r>
        <w:rPr>
          <w:rFonts w:ascii="Cambria" w:hAnsi="Cambria"/>
          <w:sz w:val="20"/>
          <w:szCs w:val="20"/>
        </w:rPr>
        <w:t>S = Épargne privée + Épargne publique</w:t>
      </w:r>
    </w:p>
    <w:p w14:paraId="2695A998" w14:textId="77777777" w:rsidR="00BF61E8" w:rsidRDefault="00BF61E8" w:rsidP="00BF61E8">
      <w:pPr>
        <w:pStyle w:val="NormalWeb"/>
        <w:spacing w:before="0" w:beforeAutospacing="0" w:after="0" w:afterAutospacing="0"/>
        <w:ind w:left="372" w:firstLine="708"/>
        <w:rPr>
          <w:rFonts w:ascii="Cambria" w:hAnsi="Cambria"/>
          <w:sz w:val="20"/>
          <w:szCs w:val="20"/>
        </w:rPr>
      </w:pPr>
    </w:p>
    <w:p w14:paraId="53443A98" w14:textId="569805AF" w:rsidR="00BF61E8" w:rsidRDefault="00BF61E8" w:rsidP="00BF61E8">
      <w:pPr>
        <w:pStyle w:val="NormalWeb"/>
        <w:spacing w:before="0" w:beforeAutospacing="0" w:after="0" w:afterAutospacing="0"/>
        <w:rPr>
          <w:rFonts w:ascii="Cambria" w:hAnsi="Cambria"/>
          <w:sz w:val="20"/>
          <w:szCs w:val="20"/>
        </w:rPr>
      </w:pPr>
      <w:r>
        <w:rPr>
          <w:rFonts w:ascii="Cambria" w:hAnsi="Cambria"/>
          <w:sz w:val="20"/>
          <w:szCs w:val="20"/>
        </w:rPr>
        <w:t>Épargne nationale : Revenu net de la consommation et des dépenses publiques courantes</w:t>
      </w:r>
    </w:p>
    <w:p w14:paraId="3D051160" w14:textId="4104C460" w:rsidR="00FB15AA" w:rsidRDefault="00FB15AA" w:rsidP="00BF61E8">
      <w:pPr>
        <w:pStyle w:val="NormalWeb"/>
        <w:spacing w:before="0" w:beforeAutospacing="0" w:after="0" w:afterAutospacing="0"/>
        <w:rPr>
          <w:rFonts w:ascii="Cambria" w:hAnsi="Cambria"/>
          <w:sz w:val="20"/>
          <w:szCs w:val="20"/>
        </w:rPr>
      </w:pPr>
      <w:r>
        <w:rPr>
          <w:rFonts w:ascii="Cambria" w:hAnsi="Cambria"/>
          <w:sz w:val="20"/>
          <w:szCs w:val="20"/>
        </w:rPr>
        <w:t>Épargne privée : Partie du revenu après impôts qui n'est pas consacrée aux dépenses courantes des ménages</w:t>
      </w:r>
    </w:p>
    <w:p w14:paraId="067856D6" w14:textId="77777777" w:rsidR="00FB15AA" w:rsidRDefault="00FB15AA" w:rsidP="00BF61E8">
      <w:pPr>
        <w:pStyle w:val="NormalWeb"/>
        <w:spacing w:before="0" w:beforeAutospacing="0" w:after="0" w:afterAutospacing="0"/>
        <w:rPr>
          <w:rFonts w:ascii="Cambria" w:hAnsi="Cambria"/>
          <w:sz w:val="20"/>
          <w:szCs w:val="20"/>
        </w:rPr>
      </w:pPr>
      <w:r>
        <w:rPr>
          <w:rFonts w:ascii="Cambria" w:hAnsi="Cambria"/>
          <w:sz w:val="20"/>
          <w:szCs w:val="20"/>
        </w:rPr>
        <w:t>Épargne publique : Recettes publiques dont sont soustraites les dépenses publiques courantes</w:t>
      </w:r>
    </w:p>
    <w:p w14:paraId="51A803BE" w14:textId="211EDFC5" w:rsidR="00FB15AA" w:rsidRDefault="00FB15AA" w:rsidP="00BF61E8">
      <w:pPr>
        <w:pStyle w:val="NormalWeb"/>
        <w:spacing w:before="0" w:beforeAutospacing="0" w:after="0" w:afterAutospacing="0"/>
        <w:rPr>
          <w:rFonts w:ascii="Cambria" w:hAnsi="Cambria"/>
          <w:sz w:val="20"/>
          <w:szCs w:val="20"/>
        </w:rPr>
      </w:pPr>
      <w:r>
        <w:rPr>
          <w:rFonts w:ascii="Cambria" w:hAnsi="Cambria"/>
          <w:sz w:val="20"/>
          <w:szCs w:val="20"/>
        </w:rPr>
        <w:t>Surplus budgétaire : Excédent des recettes par rapport aux dépenses gouvernementales</w:t>
      </w:r>
    </w:p>
    <w:p w14:paraId="35A46C1C" w14:textId="77777777" w:rsidR="00FB15AA" w:rsidRDefault="00FB15AA" w:rsidP="00BF61E8">
      <w:pPr>
        <w:pStyle w:val="NormalWeb"/>
        <w:spacing w:before="0" w:beforeAutospacing="0" w:after="0" w:afterAutospacing="0"/>
        <w:rPr>
          <w:rFonts w:ascii="Cambria" w:hAnsi="Cambria"/>
          <w:sz w:val="20"/>
          <w:szCs w:val="20"/>
        </w:rPr>
      </w:pPr>
      <w:r>
        <w:rPr>
          <w:rFonts w:ascii="Cambria" w:hAnsi="Cambria"/>
          <w:sz w:val="20"/>
          <w:szCs w:val="20"/>
        </w:rPr>
        <w:t>Déficit budgétaire : Excédent des dépenses par rapport aux recettes gouvernementales</w:t>
      </w:r>
    </w:p>
    <w:p w14:paraId="72F57D8C" w14:textId="2FBF4683" w:rsidR="002D7685" w:rsidRPr="00BF61E8" w:rsidRDefault="00FB15AA" w:rsidP="00BF61E8">
      <w:pPr>
        <w:pStyle w:val="NormalWeb"/>
        <w:spacing w:before="0" w:beforeAutospacing="0" w:after="0" w:afterAutospacing="0"/>
        <w:rPr>
          <w:rFonts w:ascii="Cambria" w:hAnsi="Cambria"/>
          <w:sz w:val="20"/>
          <w:szCs w:val="20"/>
        </w:rPr>
      </w:pPr>
      <w:r>
        <w:rPr>
          <w:rFonts w:ascii="Cambria" w:hAnsi="Cambria"/>
          <w:sz w:val="20"/>
          <w:szCs w:val="20"/>
        </w:rPr>
        <w:t xml:space="preserve">Marché des fonds prêtables : marché où ceux qui épargnent offrent des fonds à ceux qui demandent des fonds pour </w:t>
      </w:r>
      <w:bookmarkStart w:id="0" w:name="_GoBack"/>
      <w:bookmarkEnd w:id="0"/>
      <w:r>
        <w:rPr>
          <w:rFonts w:ascii="Cambria" w:hAnsi="Cambria"/>
          <w:sz w:val="20"/>
          <w:szCs w:val="20"/>
        </w:rPr>
        <w:t>investir.</w:t>
      </w:r>
    </w:p>
    <w:sectPr w:rsidR="002D7685" w:rsidRPr="00BF61E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E25748"/>
    <w:multiLevelType w:val="hybridMultilevel"/>
    <w:tmpl w:val="F33CC628"/>
    <w:lvl w:ilvl="0" w:tplc="52446D70">
      <w:numFmt w:val="bullet"/>
      <w:lvlText w:val="-"/>
      <w:lvlJc w:val="left"/>
      <w:pPr>
        <w:ind w:left="1440" w:hanging="360"/>
      </w:pPr>
      <w:rPr>
        <w:rFonts w:ascii="Cambria" w:eastAsia="Times New Roman" w:hAnsi="Cambria" w:cs="Times New Roman"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189"/>
    <w:rsid w:val="002B7996"/>
    <w:rsid w:val="002D7685"/>
    <w:rsid w:val="00932E5F"/>
    <w:rsid w:val="00AE3F61"/>
    <w:rsid w:val="00BF61E8"/>
    <w:rsid w:val="00DD4189"/>
    <w:rsid w:val="00FB15AA"/>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7EEC3"/>
  <w15:chartTrackingRefBased/>
  <w15:docId w15:val="{F2332352-0044-435A-A9D2-419FE9411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15AA"/>
    <w:pPr>
      <w:spacing w:before="100" w:beforeAutospacing="1" w:after="100" w:afterAutospacing="1" w:line="240" w:lineRule="auto"/>
    </w:pPr>
    <w:rPr>
      <w:rFonts w:ascii="Times New Roman" w:eastAsia="Times New Roman" w:hAnsi="Times New Roman" w:cs="Times New Roman"/>
      <w:sz w:val="24"/>
      <w:szCs w:val="24"/>
      <w:lang w:val="fr-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695053">
      <w:bodyDiv w:val="1"/>
      <w:marLeft w:val="0"/>
      <w:marRight w:val="0"/>
      <w:marTop w:val="0"/>
      <w:marBottom w:val="0"/>
      <w:divBdr>
        <w:top w:val="none" w:sz="0" w:space="0" w:color="auto"/>
        <w:left w:val="none" w:sz="0" w:space="0" w:color="auto"/>
        <w:bottom w:val="none" w:sz="0" w:space="0" w:color="auto"/>
        <w:right w:val="none" w:sz="0" w:space="0" w:color="auto"/>
      </w:divBdr>
      <w:divsChild>
        <w:div w:id="872576116">
          <w:marLeft w:val="0"/>
          <w:marRight w:val="0"/>
          <w:marTop w:val="0"/>
          <w:marBottom w:val="0"/>
          <w:divBdr>
            <w:top w:val="none" w:sz="0" w:space="0" w:color="auto"/>
            <w:left w:val="none" w:sz="0" w:space="0" w:color="auto"/>
            <w:bottom w:val="none" w:sz="0" w:space="0" w:color="auto"/>
            <w:right w:val="none" w:sz="0" w:space="0" w:color="auto"/>
          </w:divBdr>
          <w:divsChild>
            <w:div w:id="1756320542">
              <w:marLeft w:val="0"/>
              <w:marRight w:val="0"/>
              <w:marTop w:val="0"/>
              <w:marBottom w:val="0"/>
              <w:divBdr>
                <w:top w:val="none" w:sz="0" w:space="0" w:color="auto"/>
                <w:left w:val="none" w:sz="0" w:space="0" w:color="auto"/>
                <w:bottom w:val="none" w:sz="0" w:space="0" w:color="auto"/>
                <w:right w:val="none" w:sz="0" w:space="0" w:color="auto"/>
              </w:divBdr>
              <w:divsChild>
                <w:div w:id="104093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252</Words>
  <Characters>1390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North</dc:creator>
  <cp:keywords/>
  <dc:description/>
  <cp:lastModifiedBy>Christopher North</cp:lastModifiedBy>
  <cp:revision>5</cp:revision>
  <dcterms:created xsi:type="dcterms:W3CDTF">2019-02-27T16:37:00Z</dcterms:created>
  <dcterms:modified xsi:type="dcterms:W3CDTF">2019-03-01T00:30:00Z</dcterms:modified>
</cp:coreProperties>
</file>