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41373" w14:textId="77777777" w:rsidR="007C753C" w:rsidRPr="007C753C" w:rsidRDefault="007C753C" w:rsidP="007C753C">
      <w:pPr>
        <w:jc w:val="center"/>
        <w:rPr>
          <w:rFonts w:ascii="Calibri" w:eastAsia="Times New Roman" w:hAnsi="Calibri" w:cs="Calibri"/>
          <w:color w:val="FF0000"/>
          <w:sz w:val="48"/>
          <w:szCs w:val="48"/>
        </w:rPr>
      </w:pPr>
      <w:r w:rsidRPr="007C753C">
        <w:rPr>
          <w:rFonts w:ascii="Calibri" w:eastAsia="Times New Roman" w:hAnsi="Calibri" w:cs="Calibri"/>
          <w:color w:val="FF0000"/>
          <w:sz w:val="48"/>
          <w:szCs w:val="48"/>
        </w:rPr>
        <w:t>RNA Pol II promoters and</w:t>
      </w:r>
      <w:r>
        <w:rPr>
          <w:rFonts w:ascii="Calibri" w:eastAsia="Times New Roman" w:hAnsi="Calibri" w:cs="Calibri"/>
          <w:color w:val="FF0000"/>
          <w:sz w:val="48"/>
          <w:szCs w:val="48"/>
        </w:rPr>
        <w:t xml:space="preserve"> </w:t>
      </w:r>
      <w:r w:rsidRPr="007C753C">
        <w:rPr>
          <w:rFonts w:ascii="Calibri" w:eastAsia="Times New Roman" w:hAnsi="Calibri" w:cs="Calibri"/>
          <w:color w:val="FF0000"/>
          <w:sz w:val="48"/>
          <w:szCs w:val="48"/>
        </w:rPr>
        <w:t>transcription initiation</w:t>
      </w:r>
    </w:p>
    <w:p w14:paraId="41CB0156" w14:textId="77777777" w:rsidR="0041542E" w:rsidRDefault="00637298"/>
    <w:p w14:paraId="23FF22ED" w14:textId="77777777" w:rsidR="007C753C" w:rsidRDefault="007C753C"/>
    <w:p w14:paraId="0DEB9A0B" w14:textId="77777777" w:rsidR="007C753C" w:rsidRDefault="007C753C">
      <w:pPr>
        <w:rPr>
          <w:u w:val="single"/>
        </w:rPr>
      </w:pPr>
      <w:r w:rsidRPr="007C753C">
        <w:rPr>
          <w:u w:val="single"/>
        </w:rPr>
        <w:t>SUMMARY</w:t>
      </w:r>
      <w:r>
        <w:rPr>
          <w:u w:val="single"/>
        </w:rPr>
        <w:t xml:space="preserve"> (last chapter)</w:t>
      </w:r>
      <w:r w:rsidRPr="007C753C">
        <w:rPr>
          <w:u w:val="single"/>
        </w:rPr>
        <w:t>:</w:t>
      </w:r>
    </w:p>
    <w:p w14:paraId="22815776" w14:textId="77777777" w:rsidR="007C753C" w:rsidRDefault="007C753C"/>
    <w:p w14:paraId="57051DF0" w14:textId="77777777" w:rsidR="007C753C" w:rsidRDefault="007C753C" w:rsidP="007C753C">
      <w:pPr>
        <w:pStyle w:val="ListParagraph"/>
        <w:numPr>
          <w:ilvl w:val="0"/>
          <w:numId w:val="1"/>
        </w:numPr>
        <w:rPr>
          <w:rFonts w:ascii="Calibri" w:eastAsia="Times New Roman" w:hAnsi="Calibri" w:cs="Calibri"/>
        </w:rPr>
      </w:pPr>
      <w:r w:rsidRPr="007C753C">
        <w:rPr>
          <w:rFonts w:ascii="Calibri" w:eastAsia="Times New Roman" w:hAnsi="Calibri" w:cs="Calibri"/>
        </w:rPr>
        <w:t xml:space="preserve">Liquid chromatography can be used to sequentially purify a specific protein from a complex mixture: </w:t>
      </w:r>
      <w:r>
        <w:rPr>
          <w:rFonts w:ascii="Calibri" w:eastAsia="Times New Roman" w:hAnsi="Calibri" w:cs="Calibri"/>
        </w:rPr>
        <w:t>(one based on charge, one on size, one on the affinity to antibodies)</w:t>
      </w:r>
    </w:p>
    <w:p w14:paraId="7A5A5261" w14:textId="77777777" w:rsidR="007C753C" w:rsidRPr="007C753C" w:rsidRDefault="007C753C" w:rsidP="007C753C">
      <w:pPr>
        <w:pStyle w:val="ListParagraph"/>
        <w:numPr>
          <w:ilvl w:val="0"/>
          <w:numId w:val="1"/>
        </w:numPr>
        <w:rPr>
          <w:rFonts w:ascii="Calibri" w:eastAsia="Times New Roman" w:hAnsi="Calibri" w:cs="Calibri"/>
        </w:rPr>
      </w:pPr>
      <w:r w:rsidRPr="007C753C">
        <w:rPr>
          <w:rFonts w:ascii="Calibri" w:eastAsia="Times New Roman" w:hAnsi="Calibri" w:cs="Calibri"/>
        </w:rPr>
        <w:t>Eukaryotes have 3 RNA polymerases that can be distinguished by differential sensitivity to α</w:t>
      </w:r>
      <w:r>
        <w:rPr>
          <w:rFonts w:ascii="Calibri" w:eastAsia="Times New Roman" w:hAnsi="Calibri" w:cs="Calibri"/>
        </w:rPr>
        <w:t>-</w:t>
      </w:r>
      <w:proofErr w:type="spellStart"/>
      <w:r w:rsidRPr="007C753C">
        <w:rPr>
          <w:rFonts w:ascii="Calibri" w:eastAsia="Times New Roman" w:hAnsi="Calibri" w:cs="Calibri"/>
        </w:rPr>
        <w:t>amanatin</w:t>
      </w:r>
      <w:proofErr w:type="spellEnd"/>
      <w:r w:rsidRPr="007C753C">
        <w:rPr>
          <w:rFonts w:ascii="Calibri" w:eastAsia="Times New Roman" w:hAnsi="Calibri" w:cs="Calibri"/>
        </w:rPr>
        <w:t xml:space="preserve">: </w:t>
      </w:r>
    </w:p>
    <w:p w14:paraId="76175D67" w14:textId="77777777" w:rsidR="007C753C" w:rsidRPr="007C753C" w:rsidRDefault="007C753C" w:rsidP="007C753C">
      <w:pPr>
        <w:ind w:firstLine="720"/>
        <w:rPr>
          <w:rFonts w:ascii="Calibri" w:eastAsia="Times New Roman" w:hAnsi="Calibri" w:cs="Calibri"/>
        </w:rPr>
      </w:pPr>
      <w:r w:rsidRPr="007C753C">
        <w:rPr>
          <w:rFonts w:ascii="Calibri" w:eastAsia="Times New Roman" w:hAnsi="Calibri" w:cs="Calibri"/>
        </w:rPr>
        <w:t xml:space="preserve">Pol I </w:t>
      </w:r>
      <w:proofErr w:type="gramStart"/>
      <w:r w:rsidRPr="007C753C">
        <w:rPr>
          <w:rFonts w:ascii="Calibri" w:eastAsia="Times New Roman" w:hAnsi="Calibri" w:cs="Calibri"/>
        </w:rPr>
        <w:t>is</w:t>
      </w:r>
      <w:proofErr w:type="gramEnd"/>
      <w:r w:rsidRPr="007C753C">
        <w:rPr>
          <w:rFonts w:ascii="Calibri" w:eastAsia="Times New Roman" w:hAnsi="Calibri" w:cs="Calibri"/>
        </w:rPr>
        <w:t xml:space="preserve"> insensitive to 1μg/ml and 10μg/ml  </w:t>
      </w:r>
    </w:p>
    <w:p w14:paraId="79673685" w14:textId="77777777" w:rsidR="007C753C" w:rsidRPr="007C753C" w:rsidRDefault="007C753C" w:rsidP="007C753C">
      <w:pPr>
        <w:ind w:left="720"/>
        <w:rPr>
          <w:rFonts w:ascii="Calibri" w:eastAsia="Times New Roman" w:hAnsi="Calibri" w:cs="Calibri"/>
        </w:rPr>
      </w:pPr>
      <w:r w:rsidRPr="007C753C">
        <w:rPr>
          <w:rFonts w:ascii="Calibri" w:eastAsia="Times New Roman" w:hAnsi="Calibri" w:cs="Calibri"/>
        </w:rPr>
        <w:t xml:space="preserve">Pol II is sensitive to 1μg/ml  </w:t>
      </w:r>
    </w:p>
    <w:p w14:paraId="07A38122" w14:textId="77777777" w:rsidR="007C753C" w:rsidRPr="007C753C" w:rsidRDefault="007C753C" w:rsidP="007C753C">
      <w:pPr>
        <w:ind w:firstLine="720"/>
        <w:rPr>
          <w:rFonts w:ascii="Calibri" w:eastAsia="Times New Roman" w:hAnsi="Calibri" w:cs="Calibri"/>
        </w:rPr>
      </w:pPr>
      <w:r w:rsidRPr="007C753C">
        <w:rPr>
          <w:rFonts w:ascii="Calibri" w:eastAsia="Times New Roman" w:hAnsi="Calibri" w:cs="Calibri"/>
        </w:rPr>
        <w:t xml:space="preserve">Pol III is insensitive to 1μg/ml but sensitive to10μg/ml  </w:t>
      </w:r>
    </w:p>
    <w:p w14:paraId="269DAFB9" w14:textId="77777777" w:rsidR="007C753C" w:rsidRDefault="007C753C" w:rsidP="007C753C">
      <w:pPr>
        <w:rPr>
          <w:rFonts w:ascii="Calibri" w:eastAsia="Times New Roman" w:hAnsi="Calibri" w:cs="Calibri"/>
        </w:rPr>
      </w:pPr>
    </w:p>
    <w:p w14:paraId="0A6B12CB" w14:textId="77777777" w:rsidR="007C753C" w:rsidRPr="007C753C" w:rsidRDefault="007C753C" w:rsidP="007C753C">
      <w:pPr>
        <w:pStyle w:val="ListParagraph"/>
        <w:numPr>
          <w:ilvl w:val="0"/>
          <w:numId w:val="2"/>
        </w:numPr>
        <w:rPr>
          <w:rFonts w:ascii="Calibri" w:eastAsia="Times New Roman" w:hAnsi="Calibri" w:cs="Calibri"/>
        </w:rPr>
      </w:pPr>
      <w:r w:rsidRPr="007C753C">
        <w:rPr>
          <w:rFonts w:ascii="Calibri" w:eastAsia="Times New Roman" w:hAnsi="Calibri" w:cs="Calibri"/>
        </w:rPr>
        <w:t xml:space="preserve">Eukaryotes have 3 RNA polymerases containing subunits that have homology to bacterial RNAP (β, β’ αI, αII, ω) </w:t>
      </w:r>
    </w:p>
    <w:p w14:paraId="48BCAD45" w14:textId="77777777" w:rsidR="007C753C" w:rsidRPr="007C753C" w:rsidRDefault="007C753C" w:rsidP="007C753C">
      <w:pPr>
        <w:pStyle w:val="ListParagraph"/>
        <w:ind w:left="360"/>
        <w:rPr>
          <w:rFonts w:ascii="Calibri" w:eastAsia="Times New Roman" w:hAnsi="Calibri" w:cs="Calibri"/>
        </w:rPr>
      </w:pPr>
      <w:r w:rsidRPr="007C753C">
        <w:rPr>
          <w:rFonts w:ascii="Calibri" w:eastAsia="Times New Roman" w:hAnsi="Calibri" w:cs="Calibri"/>
        </w:rPr>
        <w:t>(very conservative: has to deal with the same template</w:t>
      </w:r>
      <w:r>
        <w:rPr>
          <w:rFonts w:ascii="Calibri" w:eastAsia="Times New Roman" w:hAnsi="Calibri" w:cs="Calibri"/>
        </w:rPr>
        <w:t xml:space="preserve">. </w:t>
      </w:r>
      <w:proofErr w:type="gramStart"/>
      <w:r>
        <w:rPr>
          <w:rFonts w:ascii="Calibri" w:eastAsia="Times New Roman" w:hAnsi="Calibri" w:cs="Calibri"/>
        </w:rPr>
        <w:t>So</w:t>
      </w:r>
      <w:proofErr w:type="gramEnd"/>
      <w:r>
        <w:rPr>
          <w:rFonts w:ascii="Calibri" w:eastAsia="Times New Roman" w:hAnsi="Calibri" w:cs="Calibri"/>
        </w:rPr>
        <w:t xml:space="preserve"> all the subunits it must deal with DNA)</w:t>
      </w:r>
    </w:p>
    <w:p w14:paraId="094FFA66" w14:textId="77777777" w:rsidR="007C753C" w:rsidRPr="007C753C" w:rsidRDefault="007C753C" w:rsidP="007C753C">
      <w:pPr>
        <w:pStyle w:val="ListParagraph"/>
        <w:ind w:left="360"/>
        <w:rPr>
          <w:rFonts w:ascii="Calibri" w:eastAsia="Times New Roman" w:hAnsi="Calibri" w:cs="Calibri"/>
        </w:rPr>
      </w:pPr>
    </w:p>
    <w:p w14:paraId="5C45D5B9" w14:textId="77777777" w:rsidR="007C753C" w:rsidRDefault="007C753C" w:rsidP="007C753C">
      <w:pPr>
        <w:pStyle w:val="ListParagraph"/>
        <w:numPr>
          <w:ilvl w:val="0"/>
          <w:numId w:val="2"/>
        </w:numPr>
        <w:rPr>
          <w:rFonts w:ascii="Calibri" w:eastAsia="Times New Roman" w:hAnsi="Calibri" w:cs="Calibri"/>
        </w:rPr>
      </w:pPr>
      <w:r w:rsidRPr="007C753C">
        <w:rPr>
          <w:rFonts w:ascii="Calibri" w:eastAsia="Times New Roman" w:hAnsi="Calibri" w:cs="Calibri"/>
        </w:rPr>
        <w:t>RNA Pol II has a carboxy</w:t>
      </w:r>
      <w:r>
        <w:rPr>
          <w:rFonts w:ascii="Calibri" w:eastAsia="Times New Roman" w:hAnsi="Calibri" w:cs="Calibri"/>
        </w:rPr>
        <w:t xml:space="preserve"> </w:t>
      </w:r>
      <w:r w:rsidRPr="007C753C">
        <w:rPr>
          <w:rFonts w:ascii="Calibri" w:eastAsia="Times New Roman" w:hAnsi="Calibri" w:cs="Calibri"/>
        </w:rPr>
        <w:t xml:space="preserve">terminal domain (CTD) that is phosphorylated in actively transcribing polymerases </w:t>
      </w:r>
      <w:r>
        <w:rPr>
          <w:rFonts w:ascii="Calibri" w:eastAsia="Times New Roman" w:hAnsi="Calibri" w:cs="Calibri"/>
        </w:rPr>
        <w:t xml:space="preserve">(CTD </w:t>
      </w:r>
      <w:r w:rsidRPr="007C753C">
        <w:rPr>
          <w:rFonts w:ascii="Calibri" w:eastAsia="Times New Roman" w:hAnsi="Calibri" w:cs="Calibri"/>
        </w:rPr>
        <w:sym w:font="Wingdings" w:char="F0E0"/>
      </w:r>
      <w:r>
        <w:rPr>
          <w:rFonts w:ascii="Calibri" w:eastAsia="Times New Roman" w:hAnsi="Calibri" w:cs="Calibri"/>
        </w:rPr>
        <w:t xml:space="preserve"> additional mechanism for regulation)</w:t>
      </w:r>
    </w:p>
    <w:p w14:paraId="7E24FCA9" w14:textId="77777777" w:rsidR="007C753C" w:rsidRPr="007C753C" w:rsidRDefault="007C753C" w:rsidP="007C753C">
      <w:pPr>
        <w:pStyle w:val="ListParagraph"/>
        <w:numPr>
          <w:ilvl w:val="1"/>
          <w:numId w:val="2"/>
        </w:numPr>
        <w:rPr>
          <w:rFonts w:ascii="Calibri" w:eastAsia="Times New Roman" w:hAnsi="Calibri" w:cs="Calibri"/>
          <w:sz w:val="20"/>
          <w:szCs w:val="20"/>
        </w:rPr>
      </w:pPr>
      <w:r w:rsidRPr="007C753C">
        <w:rPr>
          <w:rFonts w:ascii="Calibri" w:eastAsia="Times New Roman" w:hAnsi="Calibri" w:cs="Calibri"/>
          <w:sz w:val="20"/>
          <w:szCs w:val="20"/>
        </w:rPr>
        <w:t>Tail that is not present in other polymerases in eukaryotes</w:t>
      </w:r>
    </w:p>
    <w:p w14:paraId="6BFDD328" w14:textId="77777777" w:rsidR="007C753C" w:rsidRDefault="007C753C" w:rsidP="007C753C">
      <w:pPr>
        <w:pStyle w:val="ListParagraph"/>
        <w:numPr>
          <w:ilvl w:val="1"/>
          <w:numId w:val="2"/>
        </w:numPr>
        <w:rPr>
          <w:rFonts w:ascii="Calibri" w:eastAsia="Times New Roman" w:hAnsi="Calibri" w:cs="Calibri"/>
          <w:sz w:val="20"/>
          <w:szCs w:val="20"/>
        </w:rPr>
      </w:pPr>
      <w:r w:rsidRPr="007C753C">
        <w:rPr>
          <w:rFonts w:ascii="Calibri" w:eastAsia="Times New Roman" w:hAnsi="Calibri" w:cs="Calibri"/>
          <w:sz w:val="20"/>
          <w:szCs w:val="20"/>
        </w:rPr>
        <w:t>RNA pol II decides all of: how cell divide, when, what it’s going to become, differentiation, when it will die…</w:t>
      </w:r>
      <w:r>
        <w:rPr>
          <w:rFonts w:ascii="Calibri" w:eastAsia="Times New Roman" w:hAnsi="Calibri" w:cs="Calibri"/>
          <w:sz w:val="20"/>
          <w:szCs w:val="20"/>
        </w:rPr>
        <w:t xml:space="preserve">. </w:t>
      </w:r>
    </w:p>
    <w:p w14:paraId="039A97CD" w14:textId="77777777" w:rsidR="007C753C" w:rsidRDefault="007C753C" w:rsidP="007C753C">
      <w:pPr>
        <w:pStyle w:val="ListParagraph"/>
        <w:numPr>
          <w:ilvl w:val="1"/>
          <w:numId w:val="2"/>
        </w:numPr>
        <w:rPr>
          <w:rFonts w:ascii="Calibri" w:eastAsia="Times New Roman" w:hAnsi="Calibri" w:cs="Calibri"/>
          <w:sz w:val="20"/>
          <w:szCs w:val="20"/>
        </w:rPr>
      </w:pPr>
      <w:r>
        <w:rPr>
          <w:rFonts w:ascii="Calibri" w:eastAsia="Times New Roman" w:hAnsi="Calibri" w:cs="Calibri"/>
          <w:sz w:val="20"/>
          <w:szCs w:val="20"/>
        </w:rPr>
        <w:t xml:space="preserve">The other pol </w:t>
      </w:r>
      <w:proofErr w:type="gramStart"/>
      <w:r>
        <w:rPr>
          <w:rFonts w:ascii="Calibri" w:eastAsia="Times New Roman" w:hAnsi="Calibri" w:cs="Calibri"/>
          <w:sz w:val="20"/>
          <w:szCs w:val="20"/>
        </w:rPr>
        <w:t>help</w:t>
      </w:r>
      <w:proofErr w:type="gramEnd"/>
      <w:r>
        <w:rPr>
          <w:rFonts w:ascii="Calibri" w:eastAsia="Times New Roman" w:hAnsi="Calibri" w:cs="Calibri"/>
          <w:sz w:val="20"/>
          <w:szCs w:val="20"/>
        </w:rPr>
        <w:t xml:space="preserve"> out, because they provide the housekeeping function, the accessory functions, and sometimes some specific functions.</w:t>
      </w:r>
    </w:p>
    <w:p w14:paraId="5CBE4719" w14:textId="77777777" w:rsidR="007C753C" w:rsidRDefault="007C753C" w:rsidP="007C753C">
      <w:pPr>
        <w:pStyle w:val="ListParagraph"/>
        <w:numPr>
          <w:ilvl w:val="1"/>
          <w:numId w:val="2"/>
        </w:numPr>
        <w:rPr>
          <w:rFonts w:ascii="Calibri" w:eastAsia="Times New Roman" w:hAnsi="Calibri" w:cs="Calibri"/>
          <w:sz w:val="20"/>
          <w:szCs w:val="20"/>
        </w:rPr>
      </w:pPr>
      <w:proofErr w:type="gramStart"/>
      <w:r>
        <w:rPr>
          <w:rFonts w:ascii="Calibri" w:eastAsia="Times New Roman" w:hAnsi="Calibri" w:cs="Calibri"/>
          <w:sz w:val="20"/>
          <w:szCs w:val="20"/>
        </w:rPr>
        <w:t>So</w:t>
      </w:r>
      <w:proofErr w:type="gramEnd"/>
      <w:r>
        <w:rPr>
          <w:rFonts w:ascii="Calibri" w:eastAsia="Times New Roman" w:hAnsi="Calibri" w:cs="Calibri"/>
          <w:sz w:val="20"/>
          <w:szCs w:val="20"/>
        </w:rPr>
        <w:t xml:space="preserve"> RNA pol II </w:t>
      </w:r>
      <w:r w:rsidRPr="007C753C">
        <w:rPr>
          <w:rFonts w:ascii="Calibri" w:eastAsia="Times New Roman" w:hAnsi="Calibri" w:cs="Calibri"/>
          <w:sz w:val="20"/>
          <w:szCs w:val="20"/>
        </w:rPr>
        <w:sym w:font="Wingdings" w:char="F0E0"/>
      </w:r>
      <w:r>
        <w:rPr>
          <w:rFonts w:ascii="Calibri" w:eastAsia="Times New Roman" w:hAnsi="Calibri" w:cs="Calibri"/>
          <w:sz w:val="20"/>
          <w:szCs w:val="20"/>
        </w:rPr>
        <w:t xml:space="preserve"> driven transcription</w:t>
      </w:r>
    </w:p>
    <w:p w14:paraId="0ABA69B2" w14:textId="77777777" w:rsidR="007C753C" w:rsidRDefault="007C753C" w:rsidP="007C753C">
      <w:pPr>
        <w:rPr>
          <w:rFonts w:ascii="Calibri" w:eastAsia="Times New Roman" w:hAnsi="Calibri" w:cs="Calibri"/>
          <w:sz w:val="20"/>
          <w:szCs w:val="20"/>
        </w:rPr>
      </w:pPr>
    </w:p>
    <w:p w14:paraId="2C757C73" w14:textId="77777777" w:rsidR="007C753C" w:rsidRDefault="007C753C" w:rsidP="007C753C">
      <w:pPr>
        <w:rPr>
          <w:rFonts w:ascii="Calibri" w:eastAsia="Times New Roman" w:hAnsi="Calibri" w:cs="Calibri"/>
          <w:sz w:val="20"/>
          <w:szCs w:val="20"/>
        </w:rPr>
      </w:pPr>
    </w:p>
    <w:p w14:paraId="323416C1" w14:textId="77777777" w:rsidR="007C753C" w:rsidRDefault="00CA0F52" w:rsidP="00CA0F52">
      <w:pPr>
        <w:ind w:left="2160"/>
        <w:rPr>
          <w:rFonts w:ascii="Calibri" w:eastAsia="Times New Roman" w:hAnsi="Calibri" w:cs="Calibri"/>
          <w:sz w:val="20"/>
          <w:szCs w:val="20"/>
        </w:rPr>
      </w:pPr>
      <w:r>
        <w:rPr>
          <w:rFonts w:ascii="Calibri" w:eastAsia="Times New Roman" w:hAnsi="Calibri" w:cs="Calibri"/>
          <w:sz w:val="20"/>
          <w:szCs w:val="20"/>
        </w:rPr>
        <w:t>---------------------------------------------------------------------</w:t>
      </w:r>
    </w:p>
    <w:p w14:paraId="1359AED3" w14:textId="77777777" w:rsidR="007C753C" w:rsidRDefault="00CA0F52" w:rsidP="007C753C">
      <w:pPr>
        <w:rPr>
          <w:rFonts w:ascii="Calibri" w:eastAsia="Times New Roman" w:hAnsi="Calibri" w:cs="Calibri"/>
        </w:rPr>
      </w:pPr>
      <w:r>
        <w:rPr>
          <w:rFonts w:ascii="Calibri" w:eastAsia="Times New Roman" w:hAnsi="Calibri" w:cs="Calibri"/>
        </w:rPr>
        <w:t>Readings</w:t>
      </w:r>
    </w:p>
    <w:p w14:paraId="72949DC8" w14:textId="77777777" w:rsidR="00CA0F52" w:rsidRPr="007C753C" w:rsidRDefault="00CA0F52" w:rsidP="007C753C">
      <w:pPr>
        <w:rPr>
          <w:rFonts w:ascii="Calibri" w:eastAsia="Times New Roman" w:hAnsi="Calibri" w:cs="Calibri"/>
        </w:rPr>
      </w:pPr>
    </w:p>
    <w:p w14:paraId="4A75E649" w14:textId="77777777" w:rsidR="007C753C" w:rsidRDefault="007C753C" w:rsidP="007C753C">
      <w:pPr>
        <w:rPr>
          <w:rFonts w:ascii="Calibri" w:eastAsia="Times New Roman" w:hAnsi="Calibri" w:cs="Calibri"/>
        </w:rPr>
      </w:pPr>
      <w:r w:rsidRPr="007C753C">
        <w:rPr>
          <w:rFonts w:ascii="Calibri" w:eastAsia="Times New Roman" w:hAnsi="Calibri" w:cs="Calibri"/>
        </w:rPr>
        <w:t>RNA pol II promoters and the genes that they regulate</w:t>
      </w:r>
      <w:r>
        <w:rPr>
          <w:rFonts w:ascii="Calibri" w:eastAsia="Times New Roman" w:hAnsi="Calibri" w:cs="Calibri"/>
        </w:rPr>
        <w:t xml:space="preserve"> are almost always driven by the idea that you have to recruit the RNA pol II complex to the gene.</w:t>
      </w:r>
    </w:p>
    <w:p w14:paraId="28105643" w14:textId="77777777" w:rsidR="007C753C" w:rsidRDefault="007C753C" w:rsidP="007C753C">
      <w:pPr>
        <w:rPr>
          <w:rFonts w:ascii="Calibri" w:eastAsia="Times New Roman" w:hAnsi="Calibri" w:cs="Calibri"/>
        </w:rPr>
      </w:pPr>
    </w:p>
    <w:p w14:paraId="15CA16B8" w14:textId="77777777" w:rsidR="00CA0F52" w:rsidRDefault="00CA0F52" w:rsidP="007C753C">
      <w:pPr>
        <w:rPr>
          <w:rFonts w:ascii="Calibri" w:eastAsia="Times New Roman" w:hAnsi="Calibri" w:cs="Calibri"/>
        </w:rPr>
      </w:pPr>
    </w:p>
    <w:p w14:paraId="04D6442C" w14:textId="77777777" w:rsidR="00CA0F52" w:rsidRDefault="00CA0F52" w:rsidP="007C753C">
      <w:pPr>
        <w:rPr>
          <w:rFonts w:ascii="Calibri" w:eastAsia="Times New Roman" w:hAnsi="Calibri" w:cs="Calibri"/>
        </w:rPr>
      </w:pPr>
    </w:p>
    <w:p w14:paraId="2B020FB9" w14:textId="77777777" w:rsidR="00CA0F52" w:rsidRDefault="00CA0F52" w:rsidP="007C753C">
      <w:pPr>
        <w:rPr>
          <w:rFonts w:ascii="Calibri" w:eastAsia="Times New Roman" w:hAnsi="Calibri" w:cs="Calibri"/>
        </w:rPr>
      </w:pPr>
    </w:p>
    <w:p w14:paraId="0921E77B" w14:textId="77777777" w:rsidR="00CA0F52" w:rsidRDefault="00CA0F52" w:rsidP="007C753C">
      <w:pPr>
        <w:rPr>
          <w:rFonts w:ascii="Calibri" w:eastAsia="Times New Roman" w:hAnsi="Calibri" w:cs="Calibri"/>
        </w:rPr>
      </w:pPr>
    </w:p>
    <w:p w14:paraId="74BA00CB" w14:textId="77777777" w:rsidR="00CA0F52" w:rsidRDefault="00CA0F52" w:rsidP="007C753C">
      <w:pPr>
        <w:rPr>
          <w:rFonts w:ascii="Calibri" w:eastAsia="Times New Roman" w:hAnsi="Calibri" w:cs="Calibri"/>
        </w:rPr>
      </w:pPr>
    </w:p>
    <w:p w14:paraId="1EBD64E8" w14:textId="77777777" w:rsidR="00CA0F52" w:rsidRDefault="00CA0F52" w:rsidP="007C753C">
      <w:pPr>
        <w:rPr>
          <w:rFonts w:ascii="Calibri" w:eastAsia="Times New Roman" w:hAnsi="Calibri" w:cs="Calibri"/>
        </w:rPr>
      </w:pPr>
    </w:p>
    <w:p w14:paraId="62D4E72E" w14:textId="77777777" w:rsidR="00CA0F52" w:rsidRDefault="00CA0F52" w:rsidP="007C753C">
      <w:pPr>
        <w:rPr>
          <w:rFonts w:ascii="Calibri" w:eastAsia="Times New Roman" w:hAnsi="Calibri" w:cs="Calibri"/>
        </w:rPr>
      </w:pPr>
    </w:p>
    <w:p w14:paraId="1CB5B3D1" w14:textId="77777777" w:rsidR="00CA0F52" w:rsidRDefault="00CA0F52" w:rsidP="007C753C">
      <w:pPr>
        <w:rPr>
          <w:rFonts w:ascii="Calibri" w:eastAsia="Times New Roman" w:hAnsi="Calibri" w:cs="Calibri"/>
        </w:rPr>
      </w:pPr>
    </w:p>
    <w:p w14:paraId="01C0262E" w14:textId="77777777" w:rsidR="00CA0F52" w:rsidRPr="00CA0F52" w:rsidRDefault="00CA0F52" w:rsidP="00CA0F52">
      <w:pPr>
        <w:rPr>
          <w:rFonts w:ascii="Calibri" w:eastAsia="Times New Roman" w:hAnsi="Calibri" w:cs="Calibri"/>
          <w:u w:val="single"/>
        </w:rPr>
      </w:pPr>
      <w:r w:rsidRPr="00CA0F52">
        <w:rPr>
          <w:rFonts w:ascii="Calibri" w:eastAsia="Times New Roman" w:hAnsi="Calibri" w:cs="Calibri"/>
          <w:u w:val="single"/>
        </w:rPr>
        <w:lastRenderedPageBreak/>
        <w:t>Model for the sequential assembly of an RNA polymerase II preinitiation complex.</w:t>
      </w:r>
    </w:p>
    <w:p w14:paraId="4385709A" w14:textId="77777777" w:rsidR="00CA0F52" w:rsidRDefault="00CA0F52" w:rsidP="00CA0F52">
      <w:pPr>
        <w:rPr>
          <w:rFonts w:ascii="Calibri" w:eastAsia="Times New Roman" w:hAnsi="Calibri" w:cs="Calibri"/>
        </w:rPr>
      </w:pPr>
    </w:p>
    <w:p w14:paraId="713D9F22" w14:textId="77777777" w:rsidR="00CA0F52" w:rsidRPr="00CA0F52" w:rsidRDefault="00637298" w:rsidP="00CA0F52">
      <w:pPr>
        <w:shd w:val="clear" w:color="auto" w:fill="FFFFFF"/>
        <w:rPr>
          <w:rFonts w:ascii="Times New Roman" w:eastAsia="Times New Roman" w:hAnsi="Times New Roman" w:cs="Times New Roman"/>
        </w:rPr>
      </w:pPr>
      <w:r>
        <w:rPr>
          <w:noProof/>
        </w:rPr>
        <w:pict w14:anchorId="53C0FC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page3image1751648" style="position:absolute;margin-left:0;margin-top:0;width:158.15pt;height:385.55pt;z-index:251659264;visibility:visible;mso-wrap-style:square;mso-wrap-edited:f;mso-width-percent:0;mso-height-percent:0;mso-width-percent:0;mso-height-percent:0">
            <v:imagedata r:id="rId5" o:title="page3image1751648" cropbottom="3062f"/>
            <w10:wrap type="square"/>
          </v:shape>
        </w:pict>
      </w:r>
    </w:p>
    <w:p w14:paraId="640ECE5D" w14:textId="77777777" w:rsidR="00CA0F52" w:rsidRDefault="00CA0F52" w:rsidP="00CA0F52">
      <w:pPr>
        <w:pStyle w:val="ListParagraph"/>
        <w:numPr>
          <w:ilvl w:val="0"/>
          <w:numId w:val="2"/>
        </w:numPr>
        <w:rPr>
          <w:rFonts w:ascii="Calibri" w:eastAsia="Times New Roman" w:hAnsi="Calibri" w:cs="Calibri"/>
        </w:rPr>
      </w:pPr>
      <w:r w:rsidRPr="00CA0F52">
        <w:rPr>
          <w:rFonts w:ascii="Calibri" w:eastAsia="Times New Roman" w:hAnsi="Calibri" w:cs="Calibri"/>
        </w:rPr>
        <w:t xml:space="preserve">Transcription initiation requires formation of the pre-initiation complex. </w:t>
      </w:r>
    </w:p>
    <w:p w14:paraId="270FBF19" w14:textId="77777777" w:rsidR="00CA0F52" w:rsidRPr="00811DB4" w:rsidRDefault="00CA0F52" w:rsidP="00CA0F52">
      <w:pPr>
        <w:pStyle w:val="ListParagraph"/>
        <w:numPr>
          <w:ilvl w:val="1"/>
          <w:numId w:val="2"/>
        </w:numPr>
        <w:rPr>
          <w:rFonts w:ascii="Calibri" w:eastAsia="Times New Roman" w:hAnsi="Calibri" w:cs="Calibri"/>
          <w:sz w:val="20"/>
          <w:szCs w:val="20"/>
        </w:rPr>
      </w:pPr>
      <w:r w:rsidRPr="00811DB4">
        <w:rPr>
          <w:rFonts w:ascii="Calibri" w:eastAsia="Times New Roman" w:hAnsi="Calibri" w:cs="Calibri"/>
          <w:sz w:val="20"/>
          <w:szCs w:val="20"/>
        </w:rPr>
        <w:t>You have to land all the proteins on the transcription initiation start site.</w:t>
      </w:r>
    </w:p>
    <w:p w14:paraId="2222D87B" w14:textId="77777777" w:rsidR="00CA0F52" w:rsidRPr="00811DB4" w:rsidRDefault="00CA0F52" w:rsidP="00CA0F52">
      <w:pPr>
        <w:pStyle w:val="ListParagraph"/>
        <w:numPr>
          <w:ilvl w:val="1"/>
          <w:numId w:val="2"/>
        </w:numPr>
        <w:rPr>
          <w:rFonts w:ascii="Calibri" w:eastAsia="Times New Roman" w:hAnsi="Calibri" w:cs="Calibri"/>
          <w:sz w:val="20"/>
          <w:szCs w:val="20"/>
        </w:rPr>
      </w:pPr>
      <w:r w:rsidRPr="00811DB4">
        <w:rPr>
          <w:rFonts w:ascii="Calibri" w:eastAsia="Times New Roman" w:hAnsi="Calibri" w:cs="Calibri"/>
          <w:sz w:val="20"/>
          <w:szCs w:val="20"/>
        </w:rPr>
        <w:t>But how do you find out?</w:t>
      </w:r>
    </w:p>
    <w:p w14:paraId="2DD7BB94" w14:textId="77777777" w:rsidR="00CA0F52" w:rsidRDefault="00CA0F52" w:rsidP="007C753C">
      <w:pPr>
        <w:rPr>
          <w:rFonts w:ascii="Calibri" w:eastAsia="Times New Roman" w:hAnsi="Calibri" w:cs="Calibri"/>
        </w:rPr>
      </w:pPr>
    </w:p>
    <w:p w14:paraId="4843EEE3" w14:textId="77777777" w:rsidR="00CA0F52" w:rsidRDefault="00CA0F52" w:rsidP="00CA0F52">
      <w:pPr>
        <w:pStyle w:val="ListParagraph"/>
        <w:numPr>
          <w:ilvl w:val="0"/>
          <w:numId w:val="2"/>
        </w:numPr>
        <w:rPr>
          <w:rFonts w:ascii="Calibri" w:eastAsia="Times New Roman" w:hAnsi="Calibri" w:cs="Calibri"/>
        </w:rPr>
      </w:pPr>
      <w:r w:rsidRPr="00CA0F52">
        <w:rPr>
          <w:rFonts w:ascii="Calibri" w:eastAsia="Times New Roman" w:hAnsi="Calibri" w:cs="Calibri"/>
        </w:rPr>
        <w:t xml:space="preserve">The pre-initiation complex contains many general transcription factors (GTFs; TFII for factors associated with RNA polymerase II) in addition to RNA polymerase.  </w:t>
      </w:r>
    </w:p>
    <w:p w14:paraId="7130574C" w14:textId="77777777" w:rsidR="00CA0F52" w:rsidRPr="00811DB4" w:rsidRDefault="00CA0F52" w:rsidP="00CA0F52">
      <w:pPr>
        <w:pStyle w:val="ListParagraph"/>
        <w:numPr>
          <w:ilvl w:val="1"/>
          <w:numId w:val="2"/>
        </w:numPr>
        <w:rPr>
          <w:rFonts w:ascii="Calibri" w:eastAsia="Times New Roman" w:hAnsi="Calibri" w:cs="Calibri"/>
          <w:sz w:val="20"/>
          <w:szCs w:val="20"/>
        </w:rPr>
      </w:pPr>
      <w:r w:rsidRPr="00811DB4">
        <w:rPr>
          <w:rFonts w:ascii="Calibri" w:eastAsia="Times New Roman" w:hAnsi="Calibri" w:cs="Calibri"/>
          <w:sz w:val="20"/>
          <w:szCs w:val="20"/>
        </w:rPr>
        <w:t xml:space="preserve">What they do </w:t>
      </w:r>
      <w:r w:rsidRPr="00811DB4">
        <w:rPr>
          <w:rFonts w:ascii="Calibri" w:eastAsia="Times New Roman" w:hAnsi="Calibri" w:cs="Calibri"/>
          <w:sz w:val="20"/>
          <w:szCs w:val="20"/>
        </w:rPr>
        <w:sym w:font="Wingdings" w:char="F0E0"/>
      </w:r>
      <w:r w:rsidRPr="00811DB4">
        <w:rPr>
          <w:rFonts w:ascii="Calibri" w:eastAsia="Times New Roman" w:hAnsi="Calibri" w:cs="Calibri"/>
          <w:sz w:val="20"/>
          <w:szCs w:val="20"/>
        </w:rPr>
        <w:t xml:space="preserve"> helps find the DNA sequence.</w:t>
      </w:r>
    </w:p>
    <w:p w14:paraId="669200D5" w14:textId="77777777" w:rsidR="00CA0F52" w:rsidRPr="00811DB4" w:rsidRDefault="00CA0F52" w:rsidP="00CA0F52">
      <w:pPr>
        <w:pStyle w:val="ListParagraph"/>
        <w:numPr>
          <w:ilvl w:val="1"/>
          <w:numId w:val="2"/>
        </w:numPr>
        <w:rPr>
          <w:rFonts w:ascii="Calibri" w:eastAsia="Times New Roman" w:hAnsi="Calibri" w:cs="Calibri"/>
          <w:sz w:val="20"/>
          <w:szCs w:val="20"/>
        </w:rPr>
      </w:pPr>
      <w:r w:rsidRPr="00811DB4">
        <w:rPr>
          <w:rFonts w:ascii="Calibri" w:eastAsia="Times New Roman" w:hAnsi="Calibri" w:cs="Calibri"/>
          <w:sz w:val="20"/>
          <w:szCs w:val="20"/>
        </w:rPr>
        <w:t>And bend it, and give an architecture that can recruit other proteins including pol II</w:t>
      </w:r>
    </w:p>
    <w:p w14:paraId="0A36DFE5" w14:textId="72178E1D" w:rsidR="00CA0F52" w:rsidRPr="00811DB4" w:rsidRDefault="00CA0F52" w:rsidP="00CA0F52">
      <w:pPr>
        <w:pStyle w:val="ListParagraph"/>
        <w:numPr>
          <w:ilvl w:val="1"/>
          <w:numId w:val="2"/>
        </w:numPr>
        <w:rPr>
          <w:rFonts w:ascii="Calibri" w:eastAsia="Times New Roman" w:hAnsi="Calibri" w:cs="Calibri"/>
          <w:sz w:val="20"/>
          <w:szCs w:val="20"/>
        </w:rPr>
      </w:pPr>
      <w:r w:rsidRPr="00811DB4">
        <w:rPr>
          <w:rFonts w:ascii="Calibri" w:eastAsia="Times New Roman" w:hAnsi="Calibri" w:cs="Calibri"/>
          <w:sz w:val="20"/>
          <w:szCs w:val="20"/>
        </w:rPr>
        <w:t>You have to identify the sequence, the protein binds, there’s a conformation change that allows other proteins to bind. And that allows a complex to be build that will give stability to that DNA-protein complex interaction and give the cell a sense tha</w:t>
      </w:r>
      <w:r w:rsidR="00D8656A">
        <w:rPr>
          <w:rFonts w:ascii="Calibri" w:eastAsia="Times New Roman" w:hAnsi="Calibri" w:cs="Calibri"/>
          <w:sz w:val="20"/>
          <w:szCs w:val="20"/>
        </w:rPr>
        <w:t xml:space="preserve">t is ready to go, it can start </w:t>
      </w:r>
      <w:r w:rsidRPr="00811DB4">
        <w:rPr>
          <w:rFonts w:ascii="Calibri" w:eastAsia="Times New Roman" w:hAnsi="Calibri" w:cs="Calibri"/>
          <w:sz w:val="20"/>
          <w:szCs w:val="20"/>
        </w:rPr>
        <w:t>initiation.</w:t>
      </w:r>
    </w:p>
    <w:p w14:paraId="763818F9" w14:textId="77777777" w:rsidR="00CA0F52" w:rsidRPr="00CA0F52" w:rsidRDefault="00CA0F52" w:rsidP="00CA0F52">
      <w:pPr>
        <w:rPr>
          <w:rFonts w:ascii="Calibri" w:eastAsia="Times New Roman" w:hAnsi="Calibri" w:cs="Calibri"/>
        </w:rPr>
      </w:pPr>
    </w:p>
    <w:p w14:paraId="6122FEEB" w14:textId="77777777" w:rsidR="00CA0F52" w:rsidRPr="00CA0F52" w:rsidRDefault="00CA0F52" w:rsidP="00CA0F52">
      <w:pPr>
        <w:pStyle w:val="ListParagraph"/>
        <w:ind w:left="360"/>
        <w:rPr>
          <w:rFonts w:ascii="Calibri" w:eastAsia="Times New Roman" w:hAnsi="Calibri" w:cs="Calibri"/>
        </w:rPr>
      </w:pPr>
    </w:p>
    <w:p w14:paraId="169A5DF5" w14:textId="77777777" w:rsidR="00CA0F52" w:rsidRPr="00CA0F52" w:rsidRDefault="00CA0F52" w:rsidP="00CA0F52">
      <w:pPr>
        <w:pStyle w:val="ListParagraph"/>
        <w:numPr>
          <w:ilvl w:val="0"/>
          <w:numId w:val="2"/>
        </w:numPr>
        <w:rPr>
          <w:rFonts w:ascii="Calibri" w:eastAsia="Times New Roman" w:hAnsi="Calibri" w:cs="Calibri"/>
        </w:rPr>
      </w:pPr>
      <w:r w:rsidRPr="00CA0F52">
        <w:rPr>
          <w:rFonts w:ascii="Calibri" w:eastAsia="Times New Roman" w:hAnsi="Calibri" w:cs="Calibri"/>
        </w:rPr>
        <w:t xml:space="preserve">GTFs bind to promotors of genes transcribed by RNA Pol II. These function to </w:t>
      </w:r>
    </w:p>
    <w:p w14:paraId="3B1338A6" w14:textId="77777777" w:rsidR="00CA0F52" w:rsidRPr="00CA0F52" w:rsidRDefault="00CA0F52" w:rsidP="00CA0F52">
      <w:pPr>
        <w:ind w:firstLine="720"/>
        <w:rPr>
          <w:rFonts w:ascii="Calibri" w:eastAsia="Times New Roman" w:hAnsi="Calibri" w:cs="Calibri"/>
        </w:rPr>
      </w:pPr>
      <w:r w:rsidRPr="00CA0F52">
        <w:rPr>
          <w:rFonts w:ascii="Calibri" w:eastAsia="Times New Roman" w:hAnsi="Calibri" w:cs="Calibri"/>
        </w:rPr>
        <w:t xml:space="preserve">1.Position RNA Pol II at the start site </w:t>
      </w:r>
    </w:p>
    <w:p w14:paraId="6B711E6E" w14:textId="77777777" w:rsidR="00CA0F52" w:rsidRDefault="00CA0F52" w:rsidP="00CA0F52">
      <w:pPr>
        <w:ind w:firstLine="720"/>
        <w:rPr>
          <w:rFonts w:ascii="Calibri" w:eastAsia="Times New Roman" w:hAnsi="Calibri" w:cs="Calibri"/>
        </w:rPr>
      </w:pPr>
      <w:r w:rsidRPr="00CA0F52">
        <w:rPr>
          <w:rFonts w:ascii="Calibri" w:eastAsia="Times New Roman" w:hAnsi="Calibri" w:cs="Calibri"/>
        </w:rPr>
        <w:t xml:space="preserve">2.Assist in initiation </w:t>
      </w:r>
    </w:p>
    <w:p w14:paraId="6DA951E7" w14:textId="77777777" w:rsidR="00CA0F52" w:rsidRPr="00811DB4" w:rsidRDefault="00811DB4" w:rsidP="00CA0F52">
      <w:pPr>
        <w:pStyle w:val="ListParagraph"/>
        <w:numPr>
          <w:ilvl w:val="0"/>
          <w:numId w:val="3"/>
        </w:numPr>
        <w:rPr>
          <w:rFonts w:ascii="Calibri" w:eastAsia="Times New Roman" w:hAnsi="Calibri" w:cs="Calibri"/>
          <w:sz w:val="20"/>
          <w:szCs w:val="20"/>
        </w:rPr>
      </w:pPr>
      <w:r w:rsidRPr="00811DB4">
        <w:rPr>
          <w:rFonts w:ascii="Calibri" w:eastAsia="Times New Roman" w:hAnsi="Calibri" w:cs="Calibri"/>
          <w:sz w:val="20"/>
          <w:szCs w:val="20"/>
        </w:rPr>
        <w:t>The groups that binds to the TBP factors are the GTFs</w:t>
      </w:r>
    </w:p>
    <w:p w14:paraId="13B7F325" w14:textId="77777777" w:rsidR="00811DB4" w:rsidRDefault="00811DB4" w:rsidP="00CA0F52">
      <w:pPr>
        <w:pStyle w:val="ListParagraph"/>
        <w:numPr>
          <w:ilvl w:val="0"/>
          <w:numId w:val="3"/>
        </w:numPr>
        <w:rPr>
          <w:rFonts w:ascii="Calibri" w:eastAsia="Times New Roman" w:hAnsi="Calibri" w:cs="Calibri"/>
          <w:sz w:val="20"/>
          <w:szCs w:val="20"/>
        </w:rPr>
      </w:pPr>
      <w:r w:rsidRPr="00811DB4">
        <w:rPr>
          <w:rFonts w:ascii="Calibri" w:eastAsia="Times New Roman" w:hAnsi="Calibri" w:cs="Calibri"/>
          <w:sz w:val="20"/>
          <w:szCs w:val="20"/>
        </w:rPr>
        <w:t xml:space="preserve">General transcription factors but </w:t>
      </w:r>
      <w:r>
        <w:rPr>
          <w:rFonts w:ascii="Calibri" w:eastAsia="Times New Roman" w:hAnsi="Calibri" w:cs="Calibri"/>
          <w:sz w:val="20"/>
          <w:szCs w:val="20"/>
        </w:rPr>
        <w:t xml:space="preserve">that </w:t>
      </w:r>
      <w:r w:rsidRPr="00811DB4">
        <w:rPr>
          <w:rFonts w:ascii="Calibri" w:eastAsia="Times New Roman" w:hAnsi="Calibri" w:cs="Calibri"/>
          <w:sz w:val="20"/>
          <w:szCs w:val="20"/>
        </w:rPr>
        <w:t>doesn’t mean they are everywhere.</w:t>
      </w:r>
      <w:r>
        <w:rPr>
          <w:rFonts w:ascii="Calibri" w:eastAsia="Times New Roman" w:hAnsi="Calibri" w:cs="Calibri"/>
          <w:sz w:val="20"/>
          <w:szCs w:val="20"/>
        </w:rPr>
        <w:t xml:space="preserve"> The pol II GTFs are the GTFIIs. They will associate with pol II</w:t>
      </w:r>
    </w:p>
    <w:p w14:paraId="12F79F65" w14:textId="77777777" w:rsidR="00811DB4" w:rsidRPr="00811DB4" w:rsidRDefault="00811DB4" w:rsidP="00CA0F52">
      <w:pPr>
        <w:pStyle w:val="ListParagraph"/>
        <w:numPr>
          <w:ilvl w:val="0"/>
          <w:numId w:val="3"/>
        </w:numPr>
        <w:rPr>
          <w:rFonts w:ascii="Calibri" w:eastAsia="Times New Roman" w:hAnsi="Calibri" w:cs="Calibri"/>
          <w:sz w:val="20"/>
          <w:szCs w:val="20"/>
        </w:rPr>
      </w:pPr>
      <w:r>
        <w:rPr>
          <w:rFonts w:ascii="Calibri" w:eastAsia="Times New Roman" w:hAnsi="Calibri" w:cs="Calibri"/>
          <w:sz w:val="20"/>
          <w:szCs w:val="20"/>
        </w:rPr>
        <w:t>Really important, because when you eliminate them, you won’t have transcription on your template. It is required that they be present. They are guiding RNA pol II into the promoter.</w:t>
      </w:r>
    </w:p>
    <w:p w14:paraId="40AAAE13" w14:textId="77777777" w:rsidR="00CA0F52" w:rsidRDefault="00CA0F52" w:rsidP="00CA0F52">
      <w:pPr>
        <w:rPr>
          <w:rFonts w:ascii="Calibri" w:eastAsia="Times New Roman" w:hAnsi="Calibri" w:cs="Calibri"/>
        </w:rPr>
      </w:pPr>
    </w:p>
    <w:p w14:paraId="6EE4D435" w14:textId="77777777" w:rsidR="00CA0F52" w:rsidRDefault="00CA0F52" w:rsidP="00CA0F52">
      <w:pPr>
        <w:pStyle w:val="ListParagraph"/>
        <w:numPr>
          <w:ilvl w:val="0"/>
          <w:numId w:val="2"/>
        </w:numPr>
        <w:rPr>
          <w:rFonts w:ascii="Calibri" w:eastAsia="Times New Roman" w:hAnsi="Calibri" w:cs="Calibri"/>
        </w:rPr>
      </w:pPr>
      <w:r w:rsidRPr="00CA0F52">
        <w:rPr>
          <w:rFonts w:ascii="Calibri" w:eastAsia="Times New Roman" w:hAnsi="Calibri" w:cs="Calibri"/>
        </w:rPr>
        <w:t xml:space="preserve">Transcription initiation can be studied in vitro (in a test tube with defined components), and in vivo using genetic techniques. </w:t>
      </w:r>
    </w:p>
    <w:p w14:paraId="5BADF621" w14:textId="77777777" w:rsidR="00811DB4" w:rsidRDefault="00811DB4" w:rsidP="00811DB4">
      <w:pPr>
        <w:rPr>
          <w:rFonts w:ascii="Calibri" w:eastAsia="Times New Roman" w:hAnsi="Calibri" w:cs="Calibri"/>
        </w:rPr>
      </w:pPr>
    </w:p>
    <w:p w14:paraId="3BC83A03" w14:textId="77777777" w:rsidR="00811DB4" w:rsidRDefault="00811DB4" w:rsidP="00811DB4">
      <w:pPr>
        <w:rPr>
          <w:rFonts w:ascii="Calibri" w:eastAsia="Times New Roman" w:hAnsi="Calibri" w:cs="Calibri"/>
        </w:rPr>
      </w:pPr>
    </w:p>
    <w:p w14:paraId="0B665FC2" w14:textId="77777777" w:rsidR="00811DB4" w:rsidRDefault="00811DB4" w:rsidP="00811DB4">
      <w:pPr>
        <w:rPr>
          <w:rFonts w:ascii="Calibri" w:eastAsia="Times New Roman" w:hAnsi="Calibri" w:cs="Calibri"/>
        </w:rPr>
      </w:pPr>
    </w:p>
    <w:p w14:paraId="717440B5" w14:textId="77777777" w:rsidR="00811DB4" w:rsidRDefault="00811DB4" w:rsidP="00811DB4">
      <w:pPr>
        <w:rPr>
          <w:rFonts w:ascii="Calibri" w:eastAsia="Times New Roman" w:hAnsi="Calibri" w:cs="Calibri"/>
        </w:rPr>
      </w:pPr>
    </w:p>
    <w:p w14:paraId="13E3588B" w14:textId="77777777" w:rsidR="00811DB4" w:rsidRDefault="00811DB4" w:rsidP="00811DB4">
      <w:pPr>
        <w:rPr>
          <w:rFonts w:ascii="Calibri" w:eastAsia="Times New Roman" w:hAnsi="Calibri" w:cs="Calibri"/>
        </w:rPr>
      </w:pPr>
    </w:p>
    <w:p w14:paraId="13C8787B" w14:textId="77777777" w:rsidR="00811DB4" w:rsidRDefault="00811DB4" w:rsidP="00811DB4">
      <w:pPr>
        <w:rPr>
          <w:rFonts w:ascii="Calibri" w:eastAsia="Times New Roman" w:hAnsi="Calibri" w:cs="Calibri"/>
        </w:rPr>
      </w:pPr>
    </w:p>
    <w:p w14:paraId="0CC2D211" w14:textId="77777777" w:rsidR="00811DB4" w:rsidRDefault="00811DB4" w:rsidP="00811DB4">
      <w:pPr>
        <w:rPr>
          <w:rFonts w:ascii="Calibri" w:eastAsia="Times New Roman" w:hAnsi="Calibri" w:cs="Calibri"/>
        </w:rPr>
      </w:pPr>
    </w:p>
    <w:p w14:paraId="29017F50" w14:textId="77777777" w:rsidR="00811DB4" w:rsidRDefault="00811DB4" w:rsidP="00811DB4">
      <w:pPr>
        <w:rPr>
          <w:rFonts w:ascii="Calibri" w:eastAsia="Times New Roman" w:hAnsi="Calibri" w:cs="Calibri"/>
        </w:rPr>
      </w:pPr>
    </w:p>
    <w:p w14:paraId="397DEF30" w14:textId="77777777" w:rsidR="00811DB4" w:rsidRDefault="00811DB4" w:rsidP="00811DB4">
      <w:pPr>
        <w:rPr>
          <w:rFonts w:ascii="Calibri" w:eastAsia="Times New Roman" w:hAnsi="Calibri" w:cs="Calibri"/>
        </w:rPr>
      </w:pPr>
    </w:p>
    <w:p w14:paraId="2F4DD716" w14:textId="77777777" w:rsidR="00811DB4" w:rsidRDefault="00811DB4" w:rsidP="00811DB4">
      <w:pPr>
        <w:rPr>
          <w:rFonts w:ascii="Calibri" w:eastAsia="Times New Roman" w:hAnsi="Calibri" w:cs="Calibri"/>
        </w:rPr>
      </w:pPr>
    </w:p>
    <w:p w14:paraId="584127E1" w14:textId="77777777" w:rsidR="00811DB4" w:rsidRDefault="00811DB4" w:rsidP="00811DB4">
      <w:pPr>
        <w:rPr>
          <w:rFonts w:ascii="Calibri" w:eastAsia="Times New Roman" w:hAnsi="Calibri" w:cs="Calibri"/>
        </w:rPr>
      </w:pPr>
    </w:p>
    <w:p w14:paraId="56A3C81D" w14:textId="77777777" w:rsidR="00811DB4" w:rsidRDefault="00811DB4" w:rsidP="00811DB4">
      <w:pPr>
        <w:rPr>
          <w:rFonts w:ascii="Calibri" w:eastAsia="Times New Roman" w:hAnsi="Calibri" w:cs="Calibri"/>
        </w:rPr>
      </w:pPr>
    </w:p>
    <w:p w14:paraId="6440F785" w14:textId="77777777" w:rsidR="00811DB4" w:rsidRDefault="00811DB4" w:rsidP="00811DB4">
      <w:pPr>
        <w:rPr>
          <w:rFonts w:ascii="Calibri" w:eastAsia="Times New Roman" w:hAnsi="Calibri" w:cs="Calibri"/>
        </w:rPr>
      </w:pPr>
    </w:p>
    <w:p w14:paraId="2B64943E" w14:textId="77777777" w:rsidR="00811DB4" w:rsidRDefault="00637298" w:rsidP="00811DB4">
      <w:pPr>
        <w:pStyle w:val="NormalWeb"/>
        <w:numPr>
          <w:ilvl w:val="0"/>
          <w:numId w:val="2"/>
        </w:numPr>
        <w:shd w:val="clear" w:color="auto" w:fill="FFFFFF"/>
        <w:rPr>
          <w:rFonts w:ascii="Calibri" w:hAnsi="Calibri" w:cs="Calibri"/>
        </w:rPr>
      </w:pPr>
      <w:r>
        <w:rPr>
          <w:noProof/>
        </w:rPr>
        <w:pict w14:anchorId="6F9ED0EE">
          <v:shape id="Picture 3" o:spid="_x0000_s1029" type="#_x0000_t75" alt="page4image1732160" style="position:absolute;left:0;text-align:left;margin-left:0;margin-top:0;width:218.2pt;height:310.15pt;z-index:251661312;visibility:visible;mso-wrap-style:square;mso-wrap-edited:f;mso-width-percent:0;mso-height-percent:0;mso-width-percent:0;mso-height-percent:0">
            <v:imagedata r:id="rId6" o:title="page4image1732160" cropbottom="4609f"/>
            <w10:wrap type="square"/>
          </v:shape>
        </w:pict>
      </w:r>
      <w:r w:rsidR="00811DB4" w:rsidRPr="00811DB4">
        <w:rPr>
          <w:rFonts w:ascii="Calibri" w:hAnsi="Calibri" w:cs="Calibri"/>
        </w:rPr>
        <w:t>TBP = TATA-box binding protein. Binding</w:t>
      </w:r>
      <w:r w:rsidR="00811DB4">
        <w:rPr>
          <w:rFonts w:ascii="Calibri" w:hAnsi="Calibri" w:cs="Calibri"/>
        </w:rPr>
        <w:t xml:space="preserve"> of </w:t>
      </w:r>
      <w:r w:rsidR="00811DB4" w:rsidRPr="00811DB4">
        <w:rPr>
          <w:rFonts w:ascii="Calibri" w:hAnsi="Calibri" w:cs="Calibri"/>
        </w:rPr>
        <w:t xml:space="preserve">TBP to the DNA is the first step of transcription initiation. </w:t>
      </w:r>
    </w:p>
    <w:p w14:paraId="4C97C9B7" w14:textId="77777777" w:rsidR="00811DB4" w:rsidRPr="00811DB4" w:rsidRDefault="00811DB4" w:rsidP="00811DB4">
      <w:pPr>
        <w:pStyle w:val="NormalWeb"/>
        <w:shd w:val="clear" w:color="auto" w:fill="FFFFFF"/>
        <w:ind w:left="360"/>
        <w:rPr>
          <w:rFonts w:ascii="Calibri" w:hAnsi="Calibri" w:cs="Calibri"/>
        </w:rPr>
      </w:pPr>
    </w:p>
    <w:p w14:paraId="76225E59" w14:textId="77777777" w:rsidR="00811DB4" w:rsidRPr="00811DB4" w:rsidRDefault="00811DB4" w:rsidP="00811DB4">
      <w:pPr>
        <w:pStyle w:val="NormalWeb"/>
        <w:numPr>
          <w:ilvl w:val="0"/>
          <w:numId w:val="2"/>
        </w:numPr>
        <w:shd w:val="clear" w:color="auto" w:fill="FFFFFF"/>
        <w:rPr>
          <w:rFonts w:ascii="Calibri" w:hAnsi="Calibri" w:cs="Calibri"/>
        </w:rPr>
      </w:pPr>
      <w:r w:rsidRPr="00811DB4">
        <w:rPr>
          <w:rFonts w:ascii="Calibri" w:hAnsi="Calibri" w:cs="Calibri"/>
        </w:rPr>
        <w:t xml:space="preserve">In vivo, TBP is part of TFIID, a complex of TBP and 13 other subunits called TAFs (TBP- associated factors). </w:t>
      </w:r>
    </w:p>
    <w:p w14:paraId="1F8A799D" w14:textId="77777777" w:rsidR="00811DB4" w:rsidRPr="00811DB4" w:rsidRDefault="00811DB4" w:rsidP="00811DB4">
      <w:pPr>
        <w:pStyle w:val="NormalWeb"/>
        <w:numPr>
          <w:ilvl w:val="0"/>
          <w:numId w:val="2"/>
        </w:numPr>
        <w:shd w:val="clear" w:color="auto" w:fill="FFFFFF"/>
        <w:rPr>
          <w:rFonts w:ascii="Calibri" w:hAnsi="Calibri" w:cs="Calibri"/>
        </w:rPr>
      </w:pPr>
      <w:r w:rsidRPr="00811DB4">
        <w:rPr>
          <w:rFonts w:ascii="Calibri" w:hAnsi="Calibri" w:cs="Calibri"/>
        </w:rPr>
        <w:t xml:space="preserve">Once TFIID has bound, TFIIA and TFIIB can bind in a complex with TFIID and the TATA-box. </w:t>
      </w:r>
    </w:p>
    <w:p w14:paraId="1E684A7D" w14:textId="77777777" w:rsidR="00811DB4" w:rsidRPr="00D8656A" w:rsidRDefault="00811DB4" w:rsidP="00811DB4">
      <w:pPr>
        <w:pStyle w:val="NormalWeb"/>
        <w:numPr>
          <w:ilvl w:val="0"/>
          <w:numId w:val="2"/>
        </w:numPr>
        <w:shd w:val="clear" w:color="auto" w:fill="FFFFFF"/>
        <w:rPr>
          <w:rFonts w:ascii="Calibri" w:hAnsi="Calibri" w:cs="Calibri"/>
          <w:u w:val="single"/>
        </w:rPr>
      </w:pPr>
      <w:r w:rsidRPr="00D8656A">
        <w:rPr>
          <w:rFonts w:ascii="Calibri" w:hAnsi="Calibri" w:cs="Calibri"/>
          <w:u w:val="single"/>
        </w:rPr>
        <w:t xml:space="preserve">Once TFIIB has bound, preformed complex of TFIIF and Pol II bind (core PIC) </w:t>
      </w:r>
    </w:p>
    <w:p w14:paraId="21FE57B5" w14:textId="77777777" w:rsidR="00811DB4" w:rsidRPr="00811DB4" w:rsidRDefault="00811DB4" w:rsidP="00811DB4">
      <w:pPr>
        <w:pStyle w:val="NormalWeb"/>
        <w:numPr>
          <w:ilvl w:val="0"/>
          <w:numId w:val="2"/>
        </w:numPr>
        <w:shd w:val="clear" w:color="auto" w:fill="FFFFFF"/>
        <w:rPr>
          <w:rFonts w:ascii="Calibri" w:hAnsi="Calibri" w:cs="Calibri"/>
        </w:rPr>
      </w:pPr>
      <w:r w:rsidRPr="00811DB4">
        <w:rPr>
          <w:rFonts w:ascii="Calibri" w:hAnsi="Calibri" w:cs="Calibri"/>
        </w:rPr>
        <w:t xml:space="preserve">TFIIE then binds and creates a docking site for TFIIH (10 subunits; has kinase and helicase activity) </w:t>
      </w:r>
    </w:p>
    <w:p w14:paraId="35777A5E" w14:textId="77777777" w:rsidR="00811DB4" w:rsidRDefault="00811DB4" w:rsidP="00811DB4">
      <w:pPr>
        <w:pStyle w:val="NormalWeb"/>
        <w:numPr>
          <w:ilvl w:val="0"/>
          <w:numId w:val="2"/>
        </w:numPr>
        <w:shd w:val="clear" w:color="auto" w:fill="FFFFFF"/>
        <w:rPr>
          <w:rFonts w:ascii="Calibri" w:hAnsi="Calibri" w:cs="Calibri"/>
        </w:rPr>
      </w:pPr>
      <w:r w:rsidRPr="00811DB4">
        <w:rPr>
          <w:rFonts w:ascii="Calibri" w:hAnsi="Calibri" w:cs="Calibri"/>
        </w:rPr>
        <w:t>Closed PIC is formed</w:t>
      </w:r>
    </w:p>
    <w:p w14:paraId="439E4A28" w14:textId="77777777" w:rsidR="00811DB4" w:rsidRDefault="00811DB4" w:rsidP="00811DB4">
      <w:pPr>
        <w:pStyle w:val="NormalWeb"/>
        <w:shd w:val="clear" w:color="auto" w:fill="FFFFFF"/>
        <w:rPr>
          <w:rFonts w:ascii="Calibri" w:hAnsi="Calibri" w:cs="Calibri"/>
        </w:rPr>
      </w:pPr>
    </w:p>
    <w:p w14:paraId="2A8FAA7D" w14:textId="77777777" w:rsidR="00811DB4" w:rsidRPr="00811DB4" w:rsidRDefault="00811DB4" w:rsidP="00811DB4">
      <w:pPr>
        <w:pStyle w:val="NormalWeb"/>
        <w:shd w:val="clear" w:color="auto" w:fill="FFFFFF"/>
        <w:rPr>
          <w:rFonts w:ascii="Calibri" w:hAnsi="Calibri" w:cs="Calibri"/>
        </w:rPr>
      </w:pPr>
    </w:p>
    <w:p w14:paraId="648C3B99" w14:textId="77777777" w:rsidR="00811DB4" w:rsidRDefault="00811DB4" w:rsidP="00811DB4">
      <w:pPr>
        <w:pStyle w:val="ListParagraph"/>
        <w:numPr>
          <w:ilvl w:val="1"/>
          <w:numId w:val="2"/>
        </w:numPr>
        <w:shd w:val="clear" w:color="auto" w:fill="FFFFFF"/>
        <w:rPr>
          <w:rFonts w:ascii="Calibri" w:eastAsia="Times New Roman" w:hAnsi="Calibri" w:cs="Calibri"/>
        </w:rPr>
      </w:pPr>
      <w:r w:rsidRPr="00811DB4">
        <w:rPr>
          <w:rFonts w:ascii="Calibri" w:eastAsia="Times New Roman" w:hAnsi="Calibri" w:cs="Calibri"/>
        </w:rPr>
        <w:t xml:space="preserve">First thing that happened is that we </w:t>
      </w:r>
      <w:r>
        <w:rPr>
          <w:rFonts w:ascii="Calibri" w:eastAsia="Times New Roman" w:hAnsi="Calibri" w:cs="Calibri"/>
        </w:rPr>
        <w:t>hav</w:t>
      </w:r>
      <w:r w:rsidRPr="00811DB4">
        <w:rPr>
          <w:rFonts w:ascii="Calibri" w:eastAsia="Times New Roman" w:hAnsi="Calibri" w:cs="Calibri"/>
        </w:rPr>
        <w:t xml:space="preserve">e a TATA box. </w:t>
      </w:r>
    </w:p>
    <w:p w14:paraId="72D753A4" w14:textId="77777777" w:rsidR="00811DB4" w:rsidRDefault="00811DB4" w:rsidP="00811DB4">
      <w:pPr>
        <w:pStyle w:val="ListParagraph"/>
        <w:numPr>
          <w:ilvl w:val="1"/>
          <w:numId w:val="2"/>
        </w:numPr>
        <w:shd w:val="clear" w:color="auto" w:fill="FFFFFF"/>
        <w:rPr>
          <w:rFonts w:ascii="Calibri" w:eastAsia="Times New Roman" w:hAnsi="Calibri" w:cs="Calibri"/>
        </w:rPr>
      </w:pPr>
      <w:r w:rsidRPr="00811DB4">
        <w:rPr>
          <w:rFonts w:ascii="Calibri" w:eastAsia="Times New Roman" w:hAnsi="Calibri" w:cs="Calibri"/>
        </w:rPr>
        <w:t xml:space="preserve">Some proteins are able to bend DNA, and one component of </w:t>
      </w:r>
      <w:r>
        <w:rPr>
          <w:rFonts w:ascii="Calibri" w:eastAsia="Times New Roman" w:hAnsi="Calibri" w:cs="Calibri"/>
        </w:rPr>
        <w:t>the TFIID (multi-subunit complex) is TBPs. TATA box binding proteins will recognize that sequence. It will associate with a bunch of other proteins. There’s 13 of them in eukaryotes. It will form a complex that will associate around the TATA box and can recruit to the promoter (TATA box) pol II.</w:t>
      </w:r>
    </w:p>
    <w:p w14:paraId="49B0AC78" w14:textId="77777777" w:rsidR="00811DB4" w:rsidRDefault="00811DB4" w:rsidP="00811DB4">
      <w:pPr>
        <w:pStyle w:val="ListParagraph"/>
        <w:numPr>
          <w:ilvl w:val="1"/>
          <w:numId w:val="2"/>
        </w:numPr>
        <w:shd w:val="clear" w:color="auto" w:fill="FFFFFF"/>
        <w:rPr>
          <w:rFonts w:ascii="Calibri" w:eastAsia="Times New Roman" w:hAnsi="Calibri" w:cs="Calibri"/>
        </w:rPr>
      </w:pPr>
      <w:r>
        <w:rPr>
          <w:rFonts w:ascii="Calibri" w:eastAsia="Times New Roman" w:hAnsi="Calibri" w:cs="Calibri"/>
        </w:rPr>
        <w:t>Pol II comes in with the CTD tail. It comes in a complex with TFIIF. They make the core pre-initiation complex. Now pol II is in the right place.</w:t>
      </w:r>
    </w:p>
    <w:p w14:paraId="19D55508" w14:textId="77777777" w:rsidR="00811DB4" w:rsidRDefault="00811DB4" w:rsidP="00811DB4">
      <w:pPr>
        <w:pStyle w:val="ListParagraph"/>
        <w:numPr>
          <w:ilvl w:val="1"/>
          <w:numId w:val="2"/>
        </w:numPr>
        <w:shd w:val="clear" w:color="auto" w:fill="FFFFFF"/>
        <w:rPr>
          <w:rFonts w:ascii="Calibri" w:eastAsia="Times New Roman" w:hAnsi="Calibri" w:cs="Calibri"/>
        </w:rPr>
      </w:pPr>
      <w:r>
        <w:rPr>
          <w:rFonts w:ascii="Calibri" w:eastAsia="Times New Roman" w:hAnsi="Calibri" w:cs="Calibri"/>
        </w:rPr>
        <w:t>TFIIE will bind and create a docking site for TFIIH.</w:t>
      </w:r>
    </w:p>
    <w:p w14:paraId="282BDACA" w14:textId="77777777" w:rsidR="00811DB4" w:rsidRDefault="00811DB4" w:rsidP="00811DB4">
      <w:pPr>
        <w:pStyle w:val="ListParagraph"/>
        <w:numPr>
          <w:ilvl w:val="1"/>
          <w:numId w:val="2"/>
        </w:numPr>
        <w:shd w:val="clear" w:color="auto" w:fill="FFFFFF"/>
        <w:rPr>
          <w:rFonts w:ascii="Calibri" w:eastAsia="Times New Roman" w:hAnsi="Calibri" w:cs="Calibri"/>
        </w:rPr>
      </w:pPr>
      <w:r>
        <w:rPr>
          <w:rFonts w:ascii="Calibri" w:eastAsia="Times New Roman" w:hAnsi="Calibri" w:cs="Calibri"/>
        </w:rPr>
        <w:t xml:space="preserve">TFIIH is a complex that is already pre-formed. It </w:t>
      </w:r>
      <w:r w:rsidR="00B65AD7">
        <w:rPr>
          <w:rFonts w:ascii="Calibri" w:eastAsia="Times New Roman" w:hAnsi="Calibri" w:cs="Calibri"/>
        </w:rPr>
        <w:t>brings in a couple of enzymatic abilities: kinase and helicase. Both are critical for RNA pol II to get started and initiate transcription.</w:t>
      </w:r>
    </w:p>
    <w:p w14:paraId="35754AC7" w14:textId="77777777" w:rsidR="00B65AD7" w:rsidRDefault="00B65AD7" w:rsidP="00811DB4">
      <w:pPr>
        <w:pStyle w:val="ListParagraph"/>
        <w:numPr>
          <w:ilvl w:val="1"/>
          <w:numId w:val="2"/>
        </w:numPr>
        <w:shd w:val="clear" w:color="auto" w:fill="FFFFFF"/>
        <w:rPr>
          <w:rFonts w:ascii="Calibri" w:eastAsia="Times New Roman" w:hAnsi="Calibri" w:cs="Calibri"/>
        </w:rPr>
      </w:pPr>
      <w:proofErr w:type="gramStart"/>
      <w:r>
        <w:rPr>
          <w:rFonts w:ascii="Calibri" w:eastAsia="Times New Roman" w:hAnsi="Calibri" w:cs="Calibri"/>
        </w:rPr>
        <w:t>So</w:t>
      </w:r>
      <w:proofErr w:type="gramEnd"/>
      <w:r>
        <w:rPr>
          <w:rFonts w:ascii="Calibri" w:eastAsia="Times New Roman" w:hAnsi="Calibri" w:cs="Calibri"/>
        </w:rPr>
        <w:t xml:space="preserve"> we have the formation of a pre-initiation complex.</w:t>
      </w:r>
    </w:p>
    <w:p w14:paraId="6FC29480" w14:textId="77777777" w:rsidR="00B65AD7" w:rsidRDefault="00B65AD7" w:rsidP="00811DB4">
      <w:pPr>
        <w:pStyle w:val="ListParagraph"/>
        <w:numPr>
          <w:ilvl w:val="1"/>
          <w:numId w:val="2"/>
        </w:numPr>
        <w:shd w:val="clear" w:color="auto" w:fill="FFFFFF"/>
        <w:rPr>
          <w:rFonts w:ascii="Calibri" w:eastAsia="Times New Roman" w:hAnsi="Calibri" w:cs="Calibri"/>
        </w:rPr>
      </w:pPr>
      <w:proofErr w:type="gramStart"/>
      <w:r>
        <w:rPr>
          <w:rFonts w:ascii="Calibri" w:eastAsia="Times New Roman" w:hAnsi="Calibri" w:cs="Calibri"/>
        </w:rPr>
        <w:t>So</w:t>
      </w:r>
      <w:proofErr w:type="gramEnd"/>
      <w:r>
        <w:rPr>
          <w:rFonts w:ascii="Calibri" w:eastAsia="Times New Roman" w:hAnsi="Calibri" w:cs="Calibri"/>
        </w:rPr>
        <w:t xml:space="preserve"> we go from a closed complex, we will go to an open one.</w:t>
      </w:r>
    </w:p>
    <w:p w14:paraId="16C7D509" w14:textId="77777777" w:rsidR="00B65AD7" w:rsidRDefault="00B65AD7" w:rsidP="00B65AD7">
      <w:pPr>
        <w:pStyle w:val="ListParagraph"/>
        <w:shd w:val="clear" w:color="auto" w:fill="FFFFFF"/>
        <w:ind w:left="1210"/>
        <w:rPr>
          <w:rFonts w:ascii="Calibri" w:eastAsia="Times New Roman" w:hAnsi="Calibri" w:cs="Calibri"/>
        </w:rPr>
      </w:pPr>
    </w:p>
    <w:p w14:paraId="0B44685B" w14:textId="77777777" w:rsidR="00B65AD7" w:rsidRPr="00B65AD7" w:rsidRDefault="00B65AD7" w:rsidP="00B65AD7">
      <w:pPr>
        <w:pStyle w:val="ListParagraph"/>
        <w:numPr>
          <w:ilvl w:val="1"/>
          <w:numId w:val="2"/>
        </w:numPr>
        <w:shd w:val="clear" w:color="auto" w:fill="FFFFFF"/>
        <w:rPr>
          <w:rFonts w:ascii="Calibri" w:eastAsia="Times New Roman" w:hAnsi="Calibri" w:cs="Calibri"/>
        </w:rPr>
      </w:pPr>
      <w:r>
        <w:rPr>
          <w:rFonts w:ascii="Calibri" w:eastAsia="Times New Roman" w:hAnsi="Calibri" w:cs="Calibri"/>
        </w:rPr>
        <w:t xml:space="preserve">These recruitments of factors as complexes or liberally (like </w:t>
      </w:r>
      <w:r w:rsidRPr="00B65AD7">
        <w:rPr>
          <w:rFonts w:ascii="Calibri" w:eastAsia="Times New Roman" w:hAnsi="Calibri" w:cs="Calibri"/>
          <w:u w:val="single"/>
        </w:rPr>
        <w:t>TFIIA and TFIIB and help stabilize a pre-form complex</w:t>
      </w:r>
      <w:r>
        <w:rPr>
          <w:rFonts w:ascii="Calibri" w:eastAsia="Times New Roman" w:hAnsi="Calibri" w:cs="Calibri"/>
        </w:rPr>
        <w:t>)</w:t>
      </w:r>
    </w:p>
    <w:p w14:paraId="5A64135E" w14:textId="77777777" w:rsidR="00B65AD7" w:rsidRDefault="00B65AD7" w:rsidP="00811DB4">
      <w:pPr>
        <w:pStyle w:val="ListParagraph"/>
        <w:numPr>
          <w:ilvl w:val="1"/>
          <w:numId w:val="2"/>
        </w:numPr>
        <w:shd w:val="clear" w:color="auto" w:fill="FFFFFF"/>
        <w:rPr>
          <w:rFonts w:ascii="Calibri" w:eastAsia="Times New Roman" w:hAnsi="Calibri" w:cs="Calibri"/>
        </w:rPr>
      </w:pPr>
      <w:proofErr w:type="gramStart"/>
      <w:r>
        <w:rPr>
          <w:rFonts w:ascii="Calibri" w:eastAsia="Times New Roman" w:hAnsi="Calibri" w:cs="Calibri"/>
        </w:rPr>
        <w:t>So</w:t>
      </w:r>
      <w:proofErr w:type="gramEnd"/>
      <w:r>
        <w:rPr>
          <w:rFonts w:ascii="Calibri" w:eastAsia="Times New Roman" w:hAnsi="Calibri" w:cs="Calibri"/>
        </w:rPr>
        <w:t xml:space="preserve"> we have a TATA box. </w:t>
      </w:r>
    </w:p>
    <w:p w14:paraId="4C47F2B6" w14:textId="77777777" w:rsidR="00B65AD7" w:rsidRDefault="00B65AD7" w:rsidP="00B65AD7">
      <w:pPr>
        <w:pStyle w:val="ListParagraph"/>
        <w:numPr>
          <w:ilvl w:val="2"/>
          <w:numId w:val="2"/>
        </w:numPr>
        <w:shd w:val="clear" w:color="auto" w:fill="FFFFFF"/>
        <w:rPr>
          <w:rFonts w:ascii="Calibri" w:eastAsia="Times New Roman" w:hAnsi="Calibri" w:cs="Calibri"/>
        </w:rPr>
      </w:pPr>
      <w:r>
        <w:rPr>
          <w:rFonts w:ascii="Calibri" w:eastAsia="Times New Roman" w:hAnsi="Calibri" w:cs="Calibri"/>
        </w:rPr>
        <w:t xml:space="preserve">TBP will recognize the TATA </w:t>
      </w:r>
      <w:proofErr w:type="gramStart"/>
      <w:r>
        <w:rPr>
          <w:rFonts w:ascii="Calibri" w:eastAsia="Times New Roman" w:hAnsi="Calibri" w:cs="Calibri"/>
        </w:rPr>
        <w:t>box, and</w:t>
      </w:r>
      <w:proofErr w:type="gramEnd"/>
      <w:r>
        <w:rPr>
          <w:rFonts w:ascii="Calibri" w:eastAsia="Times New Roman" w:hAnsi="Calibri" w:cs="Calibri"/>
        </w:rPr>
        <w:t xml:space="preserve"> brings about 13 other members of a complex called TFIID. </w:t>
      </w:r>
    </w:p>
    <w:p w14:paraId="7F3709BA" w14:textId="77777777" w:rsidR="00B65AD7" w:rsidRDefault="00B65AD7" w:rsidP="00B65AD7">
      <w:pPr>
        <w:pStyle w:val="ListParagraph"/>
        <w:numPr>
          <w:ilvl w:val="2"/>
          <w:numId w:val="2"/>
        </w:numPr>
        <w:shd w:val="clear" w:color="auto" w:fill="FFFFFF"/>
        <w:rPr>
          <w:rFonts w:ascii="Calibri" w:eastAsia="Times New Roman" w:hAnsi="Calibri" w:cs="Calibri"/>
        </w:rPr>
      </w:pPr>
      <w:r>
        <w:rPr>
          <w:rFonts w:ascii="Calibri" w:eastAsia="Times New Roman" w:hAnsi="Calibri" w:cs="Calibri"/>
        </w:rPr>
        <w:lastRenderedPageBreak/>
        <w:t>That whole complex TFIID including TBP is then bound and form a map for other proteins factors to come in and recognize that place as the place where they should assemble.</w:t>
      </w:r>
    </w:p>
    <w:p w14:paraId="7D7D2E0F" w14:textId="77777777" w:rsidR="00B65AD7" w:rsidRDefault="00B65AD7" w:rsidP="00B65AD7">
      <w:pPr>
        <w:pStyle w:val="ListParagraph"/>
        <w:numPr>
          <w:ilvl w:val="2"/>
          <w:numId w:val="2"/>
        </w:numPr>
        <w:shd w:val="clear" w:color="auto" w:fill="FFFFFF"/>
        <w:rPr>
          <w:rFonts w:ascii="Calibri" w:eastAsia="Times New Roman" w:hAnsi="Calibri" w:cs="Calibri"/>
        </w:rPr>
      </w:pPr>
      <w:r>
        <w:rPr>
          <w:rFonts w:ascii="Calibri" w:eastAsia="Times New Roman" w:hAnsi="Calibri" w:cs="Calibri"/>
        </w:rPr>
        <w:t>Among these factors, we have first TFIIA and TFIIB. They allow bending of DNA. And then you can recruit the Pol II</w:t>
      </w:r>
    </w:p>
    <w:p w14:paraId="465D01A4" w14:textId="798FFBEB" w:rsidR="00B65AD7" w:rsidRDefault="002D0891" w:rsidP="00B65AD7">
      <w:pPr>
        <w:pStyle w:val="ListParagraph"/>
        <w:numPr>
          <w:ilvl w:val="2"/>
          <w:numId w:val="2"/>
        </w:numPr>
        <w:shd w:val="clear" w:color="auto" w:fill="FFFFFF"/>
        <w:rPr>
          <w:rFonts w:ascii="Calibri" w:eastAsia="Times New Roman" w:hAnsi="Calibri" w:cs="Calibri"/>
        </w:rPr>
      </w:pPr>
      <w:r>
        <w:rPr>
          <w:rFonts w:ascii="Calibri" w:eastAsia="Times New Roman" w:hAnsi="Calibri" w:cs="Calibri"/>
        </w:rPr>
        <w:t>Pol II comes in and binds. (out of the AT</w:t>
      </w:r>
      <w:r w:rsidR="00B65AD7">
        <w:rPr>
          <w:rFonts w:ascii="Calibri" w:eastAsia="Times New Roman" w:hAnsi="Calibri" w:cs="Calibri"/>
        </w:rPr>
        <w:t xml:space="preserve"> rich regions of the genome, pol II was placed at the right place). </w:t>
      </w:r>
    </w:p>
    <w:p w14:paraId="7914C4B8" w14:textId="77777777" w:rsidR="00B65AD7" w:rsidRDefault="00B65AD7" w:rsidP="00B65AD7">
      <w:pPr>
        <w:pStyle w:val="ListParagraph"/>
        <w:numPr>
          <w:ilvl w:val="1"/>
          <w:numId w:val="2"/>
        </w:numPr>
        <w:shd w:val="clear" w:color="auto" w:fill="FFFFFF"/>
        <w:rPr>
          <w:rFonts w:ascii="Calibri" w:eastAsia="Times New Roman" w:hAnsi="Calibri" w:cs="Calibri"/>
        </w:rPr>
      </w:pPr>
      <w:r>
        <w:rPr>
          <w:rFonts w:ascii="Calibri" w:eastAsia="Times New Roman" w:hAnsi="Calibri" w:cs="Calibri"/>
        </w:rPr>
        <w:t>TBP is the critical factor that comes in and allow the bend. As. The other protein complex come-in and stabilize that structure, so they also help in the bending process.</w:t>
      </w:r>
    </w:p>
    <w:p w14:paraId="4592DA98" w14:textId="77777777" w:rsidR="001A4AFF" w:rsidRDefault="001A4AFF" w:rsidP="001A4AFF">
      <w:pPr>
        <w:shd w:val="clear" w:color="auto" w:fill="FFFFFF"/>
        <w:ind w:left="850"/>
        <w:rPr>
          <w:rFonts w:ascii="Calibri" w:eastAsia="Times New Roman" w:hAnsi="Calibri" w:cs="Calibri"/>
        </w:rPr>
      </w:pPr>
    </w:p>
    <w:p w14:paraId="7E76C85B" w14:textId="77777777" w:rsidR="001A4AFF" w:rsidRDefault="001A4AFF" w:rsidP="001A4AFF">
      <w:pPr>
        <w:shd w:val="clear" w:color="auto" w:fill="FFFFFF"/>
        <w:ind w:left="850"/>
        <w:rPr>
          <w:rFonts w:ascii="Calibri" w:eastAsia="Times New Roman" w:hAnsi="Calibri" w:cs="Calibri"/>
        </w:rPr>
      </w:pPr>
    </w:p>
    <w:p w14:paraId="2DF14A97" w14:textId="77777777" w:rsidR="001A4AFF" w:rsidRDefault="001A4AFF" w:rsidP="001A4AFF">
      <w:pPr>
        <w:shd w:val="clear" w:color="auto" w:fill="FFFFFF"/>
        <w:ind w:left="850"/>
        <w:rPr>
          <w:rFonts w:ascii="Calibri" w:eastAsia="Times New Roman" w:hAnsi="Calibri" w:cs="Calibri"/>
        </w:rPr>
      </w:pPr>
    </w:p>
    <w:p w14:paraId="615CC1CE" w14:textId="77777777" w:rsidR="001A4AFF" w:rsidRDefault="001A4AFF" w:rsidP="001A4AFF">
      <w:pPr>
        <w:shd w:val="clear" w:color="auto" w:fill="FFFFFF"/>
        <w:ind w:left="850"/>
        <w:rPr>
          <w:rFonts w:ascii="Calibri" w:eastAsia="Times New Roman" w:hAnsi="Calibri" w:cs="Calibri"/>
        </w:rPr>
      </w:pPr>
    </w:p>
    <w:p w14:paraId="2C3819AD" w14:textId="77777777" w:rsidR="001A4AFF" w:rsidRPr="001A4AFF" w:rsidRDefault="00637298" w:rsidP="001A4AFF">
      <w:pPr>
        <w:pStyle w:val="ListParagraph"/>
        <w:numPr>
          <w:ilvl w:val="0"/>
          <w:numId w:val="2"/>
        </w:numPr>
        <w:shd w:val="clear" w:color="auto" w:fill="FFFFFF"/>
        <w:rPr>
          <w:rFonts w:ascii="Times New Roman" w:eastAsia="Times New Roman" w:hAnsi="Times New Roman" w:cs="Times New Roman"/>
        </w:rPr>
      </w:pPr>
      <w:r>
        <w:rPr>
          <w:noProof/>
        </w:rPr>
        <w:pict w14:anchorId="199ABB3F">
          <v:shape id="_x0000_s1028" type="#_x0000_t75" alt="page5image1734176" style="position:absolute;left:0;text-align:left;margin-left:0;margin-top:0;width:233.7pt;height:304.6pt;z-index:251663360;visibility:visible;mso-wrap-style:square;mso-wrap-edited:f;mso-width-percent:0;mso-height-percent:0;mso-width-percent:0;mso-height-percent:0">
            <v:imagedata r:id="rId7" o:title="page5image1734176" cropbottom="4525f"/>
            <w10:wrap type="square"/>
          </v:shape>
        </w:pict>
      </w:r>
      <w:r w:rsidR="001A4AFF" w:rsidRPr="001A4AFF">
        <w:rPr>
          <w:rFonts w:ascii="Calibri" w:eastAsia="Times New Roman" w:hAnsi="Calibri" w:cs="Calibri"/>
        </w:rPr>
        <w:t xml:space="preserve">Helicase activity of one of core subunits of TFIIH uses ATP to unwind DNA duplex at start site and Pol II forms an open complex (Open PIC) </w:t>
      </w:r>
    </w:p>
    <w:p w14:paraId="03809C58" w14:textId="77777777" w:rsidR="001A4AFF" w:rsidRPr="001A4AFF" w:rsidRDefault="001A4AFF" w:rsidP="001A4AFF">
      <w:pPr>
        <w:pStyle w:val="ListParagraph"/>
        <w:shd w:val="clear" w:color="auto" w:fill="FFFFFF"/>
        <w:ind w:left="360"/>
        <w:rPr>
          <w:rFonts w:ascii="Times New Roman" w:eastAsia="Times New Roman" w:hAnsi="Times New Roman" w:cs="Times New Roman"/>
        </w:rPr>
      </w:pPr>
    </w:p>
    <w:p w14:paraId="2003BE2B" w14:textId="77777777" w:rsidR="001A4AFF" w:rsidRPr="001A4AFF" w:rsidRDefault="001A4AFF" w:rsidP="001A4AFF">
      <w:pPr>
        <w:pStyle w:val="ListParagraph"/>
        <w:numPr>
          <w:ilvl w:val="0"/>
          <w:numId w:val="2"/>
        </w:numPr>
        <w:shd w:val="clear" w:color="auto" w:fill="FFFFFF"/>
        <w:rPr>
          <w:rFonts w:ascii="Times New Roman" w:eastAsia="Times New Roman" w:hAnsi="Times New Roman" w:cs="Times New Roman"/>
        </w:rPr>
      </w:pPr>
      <w:r w:rsidRPr="001A4AFF">
        <w:rPr>
          <w:rFonts w:ascii="Calibri" w:eastAsia="Times New Roman" w:hAnsi="Calibri" w:cs="Calibri"/>
        </w:rPr>
        <w:t xml:space="preserve">Transcription initiates, TFIIH kinase subunit phosphorylates CTD of Pol II </w:t>
      </w:r>
    </w:p>
    <w:p w14:paraId="71E7022C" w14:textId="77777777" w:rsidR="001A4AFF" w:rsidRPr="001A4AFF" w:rsidRDefault="001A4AFF" w:rsidP="001A4AFF">
      <w:pPr>
        <w:pStyle w:val="ListParagraph"/>
        <w:rPr>
          <w:rFonts w:ascii="Calibri" w:eastAsia="Times New Roman" w:hAnsi="Calibri" w:cs="Calibri"/>
        </w:rPr>
      </w:pPr>
    </w:p>
    <w:p w14:paraId="2D1F375A" w14:textId="4AA332F7" w:rsidR="001A4AFF" w:rsidRPr="001A4AFF" w:rsidRDefault="001A4AFF" w:rsidP="001A4AFF">
      <w:pPr>
        <w:pStyle w:val="ListParagraph"/>
        <w:numPr>
          <w:ilvl w:val="0"/>
          <w:numId w:val="2"/>
        </w:numPr>
        <w:shd w:val="clear" w:color="auto" w:fill="FFFFFF"/>
        <w:rPr>
          <w:rFonts w:ascii="Times New Roman" w:eastAsia="Times New Roman" w:hAnsi="Times New Roman" w:cs="Times New Roman"/>
        </w:rPr>
      </w:pPr>
      <w:r w:rsidRPr="001A4AFF">
        <w:rPr>
          <w:rFonts w:ascii="Calibri" w:eastAsia="Times New Roman" w:hAnsi="Calibri" w:cs="Calibri"/>
        </w:rPr>
        <w:t xml:space="preserve">General transcription factors dissociate from promotor </w:t>
      </w:r>
    </w:p>
    <w:p w14:paraId="0238B195" w14:textId="77777777" w:rsidR="00CA0F52" w:rsidRPr="00CA0F52" w:rsidRDefault="00CA0F52" w:rsidP="007C753C">
      <w:pPr>
        <w:rPr>
          <w:rFonts w:ascii="Calibri" w:eastAsia="Times New Roman" w:hAnsi="Calibri" w:cs="Calibri"/>
        </w:rPr>
      </w:pPr>
    </w:p>
    <w:p w14:paraId="54015FB1" w14:textId="77777777" w:rsidR="007C753C" w:rsidRPr="007C753C" w:rsidRDefault="007C753C">
      <w:pPr>
        <w:rPr>
          <w:rFonts w:ascii="Calibri" w:eastAsia="Times New Roman" w:hAnsi="Calibri" w:cs="Calibri"/>
        </w:rPr>
      </w:pPr>
    </w:p>
    <w:p w14:paraId="219B3151" w14:textId="77777777" w:rsidR="001A4AFF" w:rsidRDefault="001A4AFF">
      <w:pPr>
        <w:rPr>
          <w:rFonts w:ascii="Calibri" w:eastAsia="Times New Roman" w:hAnsi="Calibri" w:cs="Calibri"/>
        </w:rPr>
      </w:pPr>
    </w:p>
    <w:p w14:paraId="6A84961C" w14:textId="77777777" w:rsidR="001A4AFF" w:rsidRDefault="001A4AFF">
      <w:pPr>
        <w:rPr>
          <w:rFonts w:ascii="Calibri" w:eastAsia="Times New Roman" w:hAnsi="Calibri" w:cs="Calibri"/>
        </w:rPr>
      </w:pPr>
    </w:p>
    <w:p w14:paraId="7B7F8E94" w14:textId="77777777" w:rsidR="001A4AFF" w:rsidRDefault="001A4AFF">
      <w:pPr>
        <w:rPr>
          <w:rFonts w:ascii="Calibri" w:eastAsia="Times New Roman" w:hAnsi="Calibri" w:cs="Calibri"/>
        </w:rPr>
      </w:pPr>
    </w:p>
    <w:p w14:paraId="678DBEDF" w14:textId="77777777" w:rsidR="001A4AFF" w:rsidRDefault="001A4AFF">
      <w:pPr>
        <w:rPr>
          <w:rFonts w:ascii="Calibri" w:eastAsia="Times New Roman" w:hAnsi="Calibri" w:cs="Calibri"/>
        </w:rPr>
      </w:pPr>
    </w:p>
    <w:p w14:paraId="43E05BA2" w14:textId="77777777" w:rsidR="001A4AFF" w:rsidRDefault="001A4AFF">
      <w:pPr>
        <w:rPr>
          <w:rFonts w:ascii="Calibri" w:eastAsia="Times New Roman" w:hAnsi="Calibri" w:cs="Calibri"/>
        </w:rPr>
      </w:pPr>
    </w:p>
    <w:p w14:paraId="112841E7" w14:textId="77777777" w:rsidR="001A4AFF" w:rsidRDefault="001A4AFF">
      <w:pPr>
        <w:rPr>
          <w:rFonts w:ascii="Calibri" w:eastAsia="Times New Roman" w:hAnsi="Calibri" w:cs="Calibri"/>
        </w:rPr>
      </w:pPr>
    </w:p>
    <w:p w14:paraId="5074EB8C" w14:textId="77777777" w:rsidR="001A4AFF" w:rsidRDefault="001A4AFF">
      <w:pPr>
        <w:rPr>
          <w:rFonts w:ascii="Calibri" w:eastAsia="Times New Roman" w:hAnsi="Calibri" w:cs="Calibri"/>
        </w:rPr>
      </w:pPr>
    </w:p>
    <w:p w14:paraId="307D2F47" w14:textId="77777777" w:rsidR="001A4AFF" w:rsidRDefault="001A4AFF">
      <w:pPr>
        <w:rPr>
          <w:rFonts w:ascii="Calibri" w:eastAsia="Times New Roman" w:hAnsi="Calibri" w:cs="Calibri"/>
        </w:rPr>
      </w:pPr>
    </w:p>
    <w:p w14:paraId="4D8B9354" w14:textId="77777777" w:rsidR="001A4AFF" w:rsidRDefault="001A4AFF">
      <w:pPr>
        <w:rPr>
          <w:rFonts w:ascii="Calibri" w:eastAsia="Times New Roman" w:hAnsi="Calibri" w:cs="Calibri"/>
        </w:rPr>
      </w:pPr>
    </w:p>
    <w:p w14:paraId="7E9FE3DD" w14:textId="101F4C8B" w:rsidR="001A4AFF" w:rsidRDefault="001A4AFF" w:rsidP="001A4AFF">
      <w:pPr>
        <w:pStyle w:val="ListParagraph"/>
        <w:numPr>
          <w:ilvl w:val="1"/>
          <w:numId w:val="2"/>
        </w:numPr>
        <w:rPr>
          <w:rFonts w:ascii="Calibri" w:eastAsia="Times New Roman" w:hAnsi="Calibri" w:cs="Calibri"/>
        </w:rPr>
      </w:pPr>
      <w:r>
        <w:rPr>
          <w:rFonts w:ascii="Calibri" w:eastAsia="Times New Roman" w:hAnsi="Calibri" w:cs="Calibri"/>
        </w:rPr>
        <w:t xml:space="preserve">Once you arrive at a close PSD, you have everything there. Critically, you have the helicase activity of TFIIH. And what TFIIH does when it is drowned into the complex (as a docking site through TFIIE); once it’s docked at the pre-initiation complex, it brings in 2 activities that are critical for initiating transcription from that particular locus. </w:t>
      </w:r>
    </w:p>
    <w:p w14:paraId="477C79F5" w14:textId="2133A775" w:rsidR="001A4AFF" w:rsidRDefault="001A4AFF" w:rsidP="001A4AFF">
      <w:pPr>
        <w:pStyle w:val="ListParagraph"/>
        <w:shd w:val="clear" w:color="auto" w:fill="FFFFFF"/>
        <w:ind w:left="1210"/>
        <w:rPr>
          <w:rFonts w:ascii="Calibri" w:eastAsia="Times New Roman" w:hAnsi="Calibri" w:cs="Calibri"/>
        </w:rPr>
      </w:pPr>
      <w:r>
        <w:rPr>
          <w:rFonts w:ascii="Calibri" w:eastAsia="Times New Roman" w:hAnsi="Calibri" w:cs="Calibri"/>
        </w:rPr>
        <w:t>H</w:t>
      </w:r>
      <w:r w:rsidRPr="001A4AFF">
        <w:rPr>
          <w:rFonts w:ascii="Calibri" w:eastAsia="Times New Roman" w:hAnsi="Calibri" w:cs="Calibri"/>
        </w:rPr>
        <w:t>elicase activity of one of core subunits of TFIIH uses ATP to unwind DNA duplex at start site and Pol II forms an open complex (Open PIC)</w:t>
      </w:r>
      <w:r>
        <w:rPr>
          <w:rFonts w:ascii="Calibri" w:eastAsia="Times New Roman" w:hAnsi="Calibri" w:cs="Calibri"/>
        </w:rPr>
        <w:t>.</w:t>
      </w:r>
    </w:p>
    <w:p w14:paraId="55ABFAE9" w14:textId="5D8BA585" w:rsidR="001A4AFF" w:rsidRPr="001A4AFF" w:rsidRDefault="001A4AFF" w:rsidP="001A4AFF">
      <w:pPr>
        <w:pStyle w:val="ListParagraph"/>
        <w:shd w:val="clear" w:color="auto" w:fill="FFFFFF"/>
        <w:ind w:left="1210"/>
        <w:rPr>
          <w:rFonts w:ascii="Calibri" w:eastAsia="Times New Roman" w:hAnsi="Calibri" w:cs="Calibri"/>
        </w:rPr>
      </w:pPr>
      <w:r>
        <w:rPr>
          <w:rFonts w:ascii="Calibri" w:eastAsia="Times New Roman" w:hAnsi="Calibri" w:cs="Calibri"/>
        </w:rPr>
        <w:t>So now we went from close to open.</w:t>
      </w:r>
    </w:p>
    <w:p w14:paraId="1BC829BE" w14:textId="77777777" w:rsidR="001A4AFF" w:rsidRDefault="001A4AFF" w:rsidP="001A4AFF">
      <w:pPr>
        <w:pStyle w:val="ListParagraph"/>
        <w:ind w:left="1210"/>
        <w:rPr>
          <w:rFonts w:ascii="Calibri" w:eastAsia="Times New Roman" w:hAnsi="Calibri" w:cs="Calibri"/>
        </w:rPr>
      </w:pPr>
    </w:p>
    <w:p w14:paraId="00C323E9" w14:textId="1D765139" w:rsidR="00716318" w:rsidRDefault="00716318" w:rsidP="001A4AFF">
      <w:pPr>
        <w:pStyle w:val="ListParagraph"/>
        <w:numPr>
          <w:ilvl w:val="1"/>
          <w:numId w:val="2"/>
        </w:numPr>
        <w:rPr>
          <w:rFonts w:ascii="Calibri" w:eastAsia="Times New Roman" w:hAnsi="Calibri" w:cs="Calibri"/>
        </w:rPr>
      </w:pPr>
      <w:proofErr w:type="gramStart"/>
      <w:r>
        <w:rPr>
          <w:rFonts w:ascii="Calibri" w:eastAsia="Times New Roman" w:hAnsi="Calibri" w:cs="Calibri"/>
        </w:rPr>
        <w:lastRenderedPageBreak/>
        <w:t>So</w:t>
      </w:r>
      <w:proofErr w:type="gramEnd"/>
      <w:r>
        <w:rPr>
          <w:rFonts w:ascii="Calibri" w:eastAsia="Times New Roman" w:hAnsi="Calibri" w:cs="Calibri"/>
        </w:rPr>
        <w:t xml:space="preserve"> </w:t>
      </w:r>
      <w:r w:rsidR="001A4AFF">
        <w:rPr>
          <w:rFonts w:ascii="Calibri" w:eastAsia="Times New Roman" w:hAnsi="Calibri" w:cs="Calibri"/>
        </w:rPr>
        <w:t xml:space="preserve">Pol II forms </w:t>
      </w:r>
      <w:r>
        <w:rPr>
          <w:rFonts w:ascii="Calibri" w:eastAsia="Times New Roman" w:hAnsi="Calibri" w:cs="Calibri"/>
        </w:rPr>
        <w:t xml:space="preserve">an Open complex called the PIC. And that allows the RNA pol to make a transcription bubble, make the first couple phosphate diester linkages, and then, you are actively in an elongation phase. </w:t>
      </w:r>
    </w:p>
    <w:p w14:paraId="0C0D7B06" w14:textId="1C6C1431" w:rsidR="001A4AFF" w:rsidRDefault="00716318" w:rsidP="001A4AFF">
      <w:pPr>
        <w:pStyle w:val="ListParagraph"/>
        <w:numPr>
          <w:ilvl w:val="1"/>
          <w:numId w:val="2"/>
        </w:numPr>
        <w:rPr>
          <w:rFonts w:ascii="Calibri" w:eastAsia="Times New Roman" w:hAnsi="Calibri" w:cs="Calibri"/>
        </w:rPr>
      </w:pPr>
      <w:r>
        <w:rPr>
          <w:rFonts w:ascii="Calibri" w:eastAsia="Times New Roman" w:hAnsi="Calibri" w:cs="Calibri"/>
        </w:rPr>
        <w:t xml:space="preserve"> When transcription initiate TFIIH, kinase subunit </w:t>
      </w:r>
      <w:r w:rsidRPr="001A4AFF">
        <w:rPr>
          <w:rFonts w:ascii="Calibri" w:eastAsia="Times New Roman" w:hAnsi="Calibri" w:cs="Calibri"/>
        </w:rPr>
        <w:t>phosphorylates CTD of Pol II</w:t>
      </w:r>
      <w:r>
        <w:rPr>
          <w:rFonts w:ascii="Calibri" w:eastAsia="Times New Roman" w:hAnsi="Calibri" w:cs="Calibri"/>
        </w:rPr>
        <w:t>. And that will identify as actively transcribing to the rest of the cell.</w:t>
      </w:r>
    </w:p>
    <w:p w14:paraId="70235734" w14:textId="77777777" w:rsidR="00716318" w:rsidRDefault="00716318" w:rsidP="00716318">
      <w:pPr>
        <w:pStyle w:val="ListParagraph"/>
        <w:ind w:left="1210"/>
        <w:rPr>
          <w:rFonts w:ascii="Calibri" w:eastAsia="Times New Roman" w:hAnsi="Calibri" w:cs="Calibri"/>
        </w:rPr>
      </w:pPr>
    </w:p>
    <w:p w14:paraId="23D33C2D" w14:textId="7108A0CC" w:rsidR="00716318" w:rsidRDefault="00716318" w:rsidP="001A4AFF">
      <w:pPr>
        <w:pStyle w:val="ListParagraph"/>
        <w:numPr>
          <w:ilvl w:val="1"/>
          <w:numId w:val="2"/>
        </w:numPr>
        <w:rPr>
          <w:rFonts w:ascii="Calibri" w:eastAsia="Times New Roman" w:hAnsi="Calibri" w:cs="Calibri"/>
        </w:rPr>
      </w:pPr>
      <w:r>
        <w:rPr>
          <w:rFonts w:ascii="Calibri" w:eastAsia="Times New Roman" w:hAnsi="Calibri" w:cs="Calibri"/>
        </w:rPr>
        <w:t>(Phosphate group from ATP). (need ATP to put a phosphate group on the CTD tail).</w:t>
      </w:r>
    </w:p>
    <w:p w14:paraId="7BE3E657" w14:textId="2D0BE7D5" w:rsidR="00716318" w:rsidRDefault="00716318" w:rsidP="001A4AFF">
      <w:pPr>
        <w:pStyle w:val="ListParagraph"/>
        <w:numPr>
          <w:ilvl w:val="1"/>
          <w:numId w:val="2"/>
        </w:numPr>
        <w:rPr>
          <w:rFonts w:ascii="Calibri" w:eastAsia="Times New Roman" w:hAnsi="Calibri" w:cs="Calibri"/>
        </w:rPr>
      </w:pPr>
      <w:r>
        <w:rPr>
          <w:rFonts w:ascii="Calibri" w:eastAsia="Times New Roman" w:hAnsi="Calibri" w:cs="Calibri"/>
        </w:rPr>
        <w:t>The helicase activity is ATP driven, so it has to hydrolyse ATP in order to actually create the Energy to unwind both str</w:t>
      </w:r>
      <w:r w:rsidR="006845CF">
        <w:rPr>
          <w:rFonts w:ascii="Calibri" w:eastAsia="Times New Roman" w:hAnsi="Calibri" w:cs="Calibri"/>
        </w:rPr>
        <w:t>ands. So, both processes depend</w:t>
      </w:r>
      <w:r>
        <w:rPr>
          <w:rFonts w:ascii="Calibri" w:eastAsia="Times New Roman" w:hAnsi="Calibri" w:cs="Calibri"/>
        </w:rPr>
        <w:t xml:space="preserve"> on the same produ</w:t>
      </w:r>
      <w:r w:rsidR="006845CF">
        <w:rPr>
          <w:rFonts w:ascii="Calibri" w:eastAsia="Times New Roman" w:hAnsi="Calibri" w:cs="Calibri"/>
        </w:rPr>
        <w:t>ct. You can actually stop</w:t>
      </w:r>
      <w:r>
        <w:rPr>
          <w:rFonts w:ascii="Calibri" w:eastAsia="Times New Roman" w:hAnsi="Calibri" w:cs="Calibri"/>
        </w:rPr>
        <w:t xml:space="preserve"> transcription in the cell, by withdrawing local concentration of ATPs.</w:t>
      </w:r>
    </w:p>
    <w:p w14:paraId="5D709360" w14:textId="77777777" w:rsidR="00716318" w:rsidRDefault="00716318" w:rsidP="00716318">
      <w:pPr>
        <w:pStyle w:val="ListParagraph"/>
        <w:ind w:left="1210"/>
        <w:rPr>
          <w:rFonts w:ascii="Calibri" w:eastAsia="Times New Roman" w:hAnsi="Calibri" w:cs="Calibri"/>
        </w:rPr>
      </w:pPr>
    </w:p>
    <w:p w14:paraId="17EBA7CA" w14:textId="77777777" w:rsidR="00C93BEA" w:rsidRDefault="00716318" w:rsidP="001A4AFF">
      <w:pPr>
        <w:pStyle w:val="ListParagraph"/>
        <w:numPr>
          <w:ilvl w:val="1"/>
          <w:numId w:val="2"/>
        </w:numPr>
        <w:rPr>
          <w:rFonts w:ascii="Calibri" w:eastAsia="Times New Roman" w:hAnsi="Calibri" w:cs="Calibri"/>
        </w:rPr>
      </w:pPr>
      <w:proofErr w:type="gramStart"/>
      <w:r>
        <w:rPr>
          <w:rFonts w:ascii="Calibri" w:eastAsia="Times New Roman" w:hAnsi="Calibri" w:cs="Calibri"/>
        </w:rPr>
        <w:t>So</w:t>
      </w:r>
      <w:proofErr w:type="gramEnd"/>
      <w:r>
        <w:rPr>
          <w:rFonts w:ascii="Calibri" w:eastAsia="Times New Roman" w:hAnsi="Calibri" w:cs="Calibri"/>
        </w:rPr>
        <w:t xml:space="preserve"> when you hit the elongation phase, it is important that</w:t>
      </w:r>
      <w:r w:rsidR="00C93BEA">
        <w:rPr>
          <w:rFonts w:ascii="Calibri" w:eastAsia="Times New Roman" w:hAnsi="Calibri" w:cs="Calibri"/>
        </w:rPr>
        <w:t xml:space="preserve"> TFIIH has it</w:t>
      </w:r>
      <w:r>
        <w:rPr>
          <w:rFonts w:ascii="Calibri" w:eastAsia="Times New Roman" w:hAnsi="Calibri" w:cs="Calibri"/>
        </w:rPr>
        <w:t xml:space="preserve">s </w:t>
      </w:r>
      <w:r w:rsidR="00C93BEA">
        <w:rPr>
          <w:rFonts w:ascii="Calibri" w:eastAsia="Times New Roman" w:hAnsi="Calibri" w:cs="Calibri"/>
        </w:rPr>
        <w:t>kinase activity which will phosphorylate the tail.</w:t>
      </w:r>
    </w:p>
    <w:p w14:paraId="38B9A043" w14:textId="77777777" w:rsidR="00C93BEA" w:rsidRPr="00C93BEA" w:rsidRDefault="00C93BEA" w:rsidP="00C93BEA">
      <w:pPr>
        <w:pStyle w:val="ListParagraph"/>
        <w:rPr>
          <w:rFonts w:ascii="Calibri" w:eastAsia="Times New Roman" w:hAnsi="Calibri" w:cs="Calibri"/>
        </w:rPr>
      </w:pPr>
    </w:p>
    <w:p w14:paraId="6E4979E6" w14:textId="0F1C2A54" w:rsidR="00C93BEA" w:rsidRPr="00C93BEA" w:rsidRDefault="00C93BEA" w:rsidP="00C93BEA">
      <w:pPr>
        <w:pStyle w:val="ListParagraph"/>
        <w:numPr>
          <w:ilvl w:val="1"/>
          <w:numId w:val="2"/>
        </w:numPr>
        <w:rPr>
          <w:rFonts w:ascii="Calibri" w:eastAsia="Times New Roman" w:hAnsi="Calibri" w:cs="Calibri"/>
        </w:rPr>
      </w:pPr>
      <w:r>
        <w:rPr>
          <w:rFonts w:ascii="Calibri" w:eastAsia="Times New Roman" w:hAnsi="Calibri" w:cs="Calibri"/>
        </w:rPr>
        <w:t>Pol II tail that is phosphorylated will exit the complex, still phosphorylated, and will actually recruit other factors that are required for slicing.</w:t>
      </w:r>
    </w:p>
    <w:p w14:paraId="2D88A5B2" w14:textId="23D71B87" w:rsidR="00C93BEA" w:rsidRDefault="00C93BEA" w:rsidP="00C93BEA">
      <w:pPr>
        <w:pStyle w:val="ListParagraph"/>
        <w:numPr>
          <w:ilvl w:val="1"/>
          <w:numId w:val="2"/>
        </w:numPr>
        <w:rPr>
          <w:rFonts w:ascii="Calibri" w:eastAsia="Times New Roman" w:hAnsi="Calibri" w:cs="Calibri"/>
        </w:rPr>
      </w:pPr>
      <w:r>
        <w:rPr>
          <w:rFonts w:ascii="Calibri" w:eastAsia="Times New Roman" w:hAnsi="Calibri" w:cs="Calibri"/>
        </w:rPr>
        <w:t>WHY WOULD WE WANT THE PHOSPHORYLATED TAIL?</w:t>
      </w:r>
    </w:p>
    <w:p w14:paraId="3CA505BC" w14:textId="77777777" w:rsidR="00C93BEA" w:rsidRDefault="00C93BEA" w:rsidP="00C93BEA">
      <w:pPr>
        <w:pStyle w:val="ListParagraph"/>
        <w:ind w:left="1210"/>
        <w:rPr>
          <w:rFonts w:ascii="Calibri" w:eastAsia="Times New Roman" w:hAnsi="Calibri" w:cs="Calibri"/>
        </w:rPr>
      </w:pPr>
      <w:r>
        <w:rPr>
          <w:rFonts w:ascii="Calibri" w:eastAsia="Times New Roman" w:hAnsi="Calibri" w:cs="Calibri"/>
        </w:rPr>
        <w:t>It is part of the process that identify that this transcript needs to be processed, capped (5’cap), and sliced.</w:t>
      </w:r>
    </w:p>
    <w:p w14:paraId="2332323A" w14:textId="77777777" w:rsidR="00C93BEA" w:rsidRDefault="00C93BEA" w:rsidP="00C93BEA">
      <w:pPr>
        <w:pStyle w:val="ListParagraph"/>
        <w:ind w:left="1210"/>
        <w:rPr>
          <w:rFonts w:ascii="Calibri" w:eastAsia="Times New Roman" w:hAnsi="Calibri" w:cs="Calibri"/>
        </w:rPr>
      </w:pPr>
      <w:r>
        <w:rPr>
          <w:rFonts w:ascii="Calibri" w:eastAsia="Times New Roman" w:hAnsi="Calibri" w:cs="Calibri"/>
        </w:rPr>
        <w:t xml:space="preserve">The phosphorylation actually attracts other proteins that were before invisible. But now that they are phosphorylated, they know </w:t>
      </w:r>
      <w:proofErr w:type="spellStart"/>
      <w:r>
        <w:rPr>
          <w:rFonts w:ascii="Calibri" w:eastAsia="Times New Roman" w:hAnsi="Calibri" w:cs="Calibri"/>
        </w:rPr>
        <w:t>its</w:t>
      </w:r>
      <w:proofErr w:type="spellEnd"/>
      <w:r>
        <w:rPr>
          <w:rFonts w:ascii="Calibri" w:eastAsia="Times New Roman" w:hAnsi="Calibri" w:cs="Calibri"/>
        </w:rPr>
        <w:t xml:space="preserve"> part of a moving target that is being actually transcribed and so should be processed.</w:t>
      </w:r>
    </w:p>
    <w:p w14:paraId="7F232760" w14:textId="77777777" w:rsidR="00C93BEA" w:rsidRDefault="00C93BEA" w:rsidP="00C93BEA">
      <w:pPr>
        <w:pStyle w:val="ListParagraph"/>
        <w:ind w:left="1210"/>
        <w:rPr>
          <w:rFonts w:ascii="Calibri" w:eastAsia="Times New Roman" w:hAnsi="Calibri" w:cs="Calibri"/>
        </w:rPr>
      </w:pPr>
      <w:proofErr w:type="gramStart"/>
      <w:r>
        <w:rPr>
          <w:rFonts w:ascii="Calibri" w:eastAsia="Times New Roman" w:hAnsi="Calibri" w:cs="Calibri"/>
        </w:rPr>
        <w:t>So</w:t>
      </w:r>
      <w:proofErr w:type="gramEnd"/>
      <w:r>
        <w:rPr>
          <w:rFonts w:ascii="Calibri" w:eastAsia="Times New Roman" w:hAnsi="Calibri" w:cs="Calibri"/>
        </w:rPr>
        <w:t xml:space="preserve"> in a way it couples RNA processing to RNA transcription.</w:t>
      </w:r>
    </w:p>
    <w:p w14:paraId="33C190A7" w14:textId="7A9BEF23" w:rsidR="00C93BEA" w:rsidRDefault="00C93BEA" w:rsidP="00C93BEA">
      <w:pPr>
        <w:pStyle w:val="ListParagraph"/>
        <w:ind w:left="1210"/>
        <w:rPr>
          <w:rFonts w:ascii="Calibri" w:eastAsia="Times New Roman" w:hAnsi="Calibri" w:cs="Calibri"/>
        </w:rPr>
      </w:pPr>
      <w:r>
        <w:rPr>
          <w:rFonts w:ascii="Calibri" w:eastAsia="Times New Roman" w:hAnsi="Calibri" w:cs="Calibri"/>
        </w:rPr>
        <w:t>Some of the RNA splicing factors associate with the phosphorylated tail.</w:t>
      </w:r>
    </w:p>
    <w:p w14:paraId="4B32173D" w14:textId="77777777" w:rsidR="00C93BEA" w:rsidRPr="00C93BEA" w:rsidRDefault="00C93BEA" w:rsidP="00C93BEA">
      <w:pPr>
        <w:pStyle w:val="ListParagraph"/>
        <w:ind w:left="1210"/>
        <w:rPr>
          <w:rFonts w:ascii="Calibri" w:eastAsia="Times New Roman" w:hAnsi="Calibri" w:cs="Calibri"/>
        </w:rPr>
      </w:pPr>
    </w:p>
    <w:p w14:paraId="59BF9478" w14:textId="2BC7C85D" w:rsidR="00C93BEA" w:rsidRDefault="00C93BEA" w:rsidP="001A4AFF">
      <w:pPr>
        <w:pStyle w:val="ListParagraph"/>
        <w:numPr>
          <w:ilvl w:val="1"/>
          <w:numId w:val="2"/>
        </w:numPr>
        <w:rPr>
          <w:rFonts w:ascii="Calibri" w:eastAsia="Times New Roman" w:hAnsi="Calibri" w:cs="Calibri"/>
        </w:rPr>
      </w:pPr>
      <w:r>
        <w:rPr>
          <w:rFonts w:ascii="Calibri" w:eastAsia="Times New Roman" w:hAnsi="Calibri" w:cs="Calibri"/>
        </w:rPr>
        <w:t>The reason we have the tail in the picture is that it signals to the cell that we have an elongating transcript.</w:t>
      </w:r>
    </w:p>
    <w:p w14:paraId="3C4B31F1" w14:textId="76E0EA47" w:rsidR="00C93BEA" w:rsidRDefault="00C93BEA" w:rsidP="001A4AFF">
      <w:pPr>
        <w:pStyle w:val="ListParagraph"/>
        <w:numPr>
          <w:ilvl w:val="1"/>
          <w:numId w:val="2"/>
        </w:numPr>
        <w:rPr>
          <w:rFonts w:ascii="Calibri" w:eastAsia="Times New Roman" w:hAnsi="Calibri" w:cs="Calibri"/>
        </w:rPr>
      </w:pPr>
      <w:r>
        <w:rPr>
          <w:rFonts w:ascii="Calibri" w:eastAsia="Times New Roman" w:hAnsi="Calibri" w:cs="Calibri"/>
        </w:rPr>
        <w:t xml:space="preserve">What are we doing with an elongating transcript? </w:t>
      </w:r>
    </w:p>
    <w:p w14:paraId="7434F6F0" w14:textId="77777777" w:rsidR="009A259E" w:rsidRDefault="009A259E" w:rsidP="009A259E">
      <w:pPr>
        <w:pStyle w:val="ListParagraph"/>
        <w:ind w:left="1210"/>
        <w:rPr>
          <w:rFonts w:ascii="Calibri" w:eastAsia="Times New Roman" w:hAnsi="Calibri" w:cs="Calibri"/>
        </w:rPr>
      </w:pPr>
    </w:p>
    <w:p w14:paraId="4E92C123" w14:textId="182C3D36" w:rsidR="009A259E" w:rsidRDefault="009A259E" w:rsidP="001A4AFF">
      <w:pPr>
        <w:pStyle w:val="ListParagraph"/>
        <w:numPr>
          <w:ilvl w:val="1"/>
          <w:numId w:val="2"/>
        </w:numPr>
        <w:rPr>
          <w:rFonts w:ascii="Calibri" w:eastAsia="Times New Roman" w:hAnsi="Calibri" w:cs="Calibri"/>
        </w:rPr>
      </w:pPr>
      <w:r>
        <w:rPr>
          <w:rFonts w:ascii="Calibri" w:eastAsia="Times New Roman" w:hAnsi="Calibri" w:cs="Calibri"/>
        </w:rPr>
        <w:t xml:space="preserve">We identify boundaries of the introns and exons, and those boundaries and the protein bound to them attract the splicing factors. </w:t>
      </w:r>
      <w:proofErr w:type="gramStart"/>
      <w:r>
        <w:rPr>
          <w:rFonts w:ascii="Calibri" w:eastAsia="Times New Roman" w:hAnsi="Calibri" w:cs="Calibri"/>
        </w:rPr>
        <w:t>So</w:t>
      </w:r>
      <w:proofErr w:type="gramEnd"/>
      <w:r>
        <w:rPr>
          <w:rFonts w:ascii="Calibri" w:eastAsia="Times New Roman" w:hAnsi="Calibri" w:cs="Calibri"/>
        </w:rPr>
        <w:t xml:space="preserve"> it’s a multi-step process.</w:t>
      </w:r>
    </w:p>
    <w:p w14:paraId="1FF9A391" w14:textId="77777777" w:rsidR="009A259E" w:rsidRPr="009A259E" w:rsidRDefault="009A259E" w:rsidP="009A259E">
      <w:pPr>
        <w:pStyle w:val="ListParagraph"/>
        <w:rPr>
          <w:rFonts w:ascii="Calibri" w:eastAsia="Times New Roman" w:hAnsi="Calibri" w:cs="Calibri"/>
        </w:rPr>
      </w:pPr>
    </w:p>
    <w:p w14:paraId="2EF2497A" w14:textId="66A37643" w:rsidR="009A259E" w:rsidRDefault="009A259E" w:rsidP="001A4AFF">
      <w:pPr>
        <w:pStyle w:val="ListParagraph"/>
        <w:numPr>
          <w:ilvl w:val="1"/>
          <w:numId w:val="2"/>
        </w:numPr>
        <w:rPr>
          <w:rFonts w:ascii="Calibri" w:eastAsia="Times New Roman" w:hAnsi="Calibri" w:cs="Calibri"/>
          <w:u w:val="single"/>
        </w:rPr>
      </w:pPr>
      <w:r w:rsidRPr="009A259E">
        <w:rPr>
          <w:rFonts w:ascii="Calibri" w:eastAsia="Times New Roman" w:hAnsi="Calibri" w:cs="Calibri"/>
          <w:u w:val="single"/>
        </w:rPr>
        <w:t xml:space="preserve">When it is not phosphorylated </w:t>
      </w:r>
      <w:r w:rsidRPr="009A259E">
        <w:rPr>
          <w:rFonts w:ascii="Calibri" w:eastAsia="Times New Roman" w:hAnsi="Calibri" w:cs="Calibri"/>
          <w:u w:val="single"/>
        </w:rPr>
        <w:sym w:font="Wingdings" w:char="F0E0"/>
      </w:r>
      <w:r w:rsidRPr="009A259E">
        <w:rPr>
          <w:rFonts w:ascii="Calibri" w:eastAsia="Times New Roman" w:hAnsi="Calibri" w:cs="Calibri"/>
          <w:u w:val="single"/>
        </w:rPr>
        <w:t xml:space="preserve"> it is free to interact with the promoter</w:t>
      </w:r>
    </w:p>
    <w:p w14:paraId="2B413BE1" w14:textId="77777777" w:rsidR="009A259E" w:rsidRPr="009A259E" w:rsidRDefault="009A259E" w:rsidP="009A259E">
      <w:pPr>
        <w:pStyle w:val="ListParagraph"/>
        <w:rPr>
          <w:rFonts w:ascii="Calibri" w:eastAsia="Times New Roman" w:hAnsi="Calibri" w:cs="Calibri"/>
          <w:u w:val="single"/>
        </w:rPr>
      </w:pPr>
    </w:p>
    <w:p w14:paraId="094C51A0" w14:textId="7C355A39" w:rsidR="009A259E" w:rsidRPr="009A259E" w:rsidRDefault="009A259E" w:rsidP="009A259E">
      <w:pPr>
        <w:pStyle w:val="ListParagraph"/>
        <w:numPr>
          <w:ilvl w:val="1"/>
          <w:numId w:val="2"/>
        </w:numPr>
        <w:rPr>
          <w:rFonts w:ascii="Calibri" w:eastAsia="Times New Roman" w:hAnsi="Calibri" w:cs="Calibri"/>
          <w:u w:val="single"/>
        </w:rPr>
      </w:pPr>
      <w:r>
        <w:rPr>
          <w:rFonts w:ascii="Calibri" w:eastAsia="Times New Roman" w:hAnsi="Calibri" w:cs="Calibri"/>
        </w:rPr>
        <w:t>THE PHOSPHORYLATION IS PART OF THE ELONGATION, NOT THE INITIATION.</w:t>
      </w:r>
    </w:p>
    <w:p w14:paraId="2480FA7C" w14:textId="75DF0EEB" w:rsidR="009A259E" w:rsidRDefault="009A259E" w:rsidP="009A259E">
      <w:pPr>
        <w:pStyle w:val="ListParagraph"/>
        <w:ind w:left="1210"/>
        <w:rPr>
          <w:rFonts w:ascii="Calibri" w:eastAsia="Times New Roman" w:hAnsi="Calibri" w:cs="Calibri"/>
        </w:rPr>
      </w:pPr>
      <w:r w:rsidRPr="009A259E">
        <w:rPr>
          <w:rFonts w:ascii="Calibri" w:eastAsia="Times New Roman" w:hAnsi="Calibri" w:cs="Calibri"/>
        </w:rPr>
        <w:t xml:space="preserve">Once you open up the DNA and make a couple of nucleotides and join them together, you phosphorylate the tail. </w:t>
      </w:r>
      <w:proofErr w:type="gramStart"/>
      <w:r w:rsidRPr="009A259E">
        <w:rPr>
          <w:rFonts w:ascii="Calibri" w:eastAsia="Times New Roman" w:hAnsi="Calibri" w:cs="Calibri"/>
        </w:rPr>
        <w:t>So</w:t>
      </w:r>
      <w:proofErr w:type="gramEnd"/>
      <w:r w:rsidRPr="009A259E">
        <w:rPr>
          <w:rFonts w:ascii="Calibri" w:eastAsia="Times New Roman" w:hAnsi="Calibri" w:cs="Calibri"/>
        </w:rPr>
        <w:t xml:space="preserve"> you must leave the promoter. </w:t>
      </w:r>
    </w:p>
    <w:p w14:paraId="2E7F81D1" w14:textId="77777777" w:rsidR="009A259E" w:rsidRDefault="009A259E" w:rsidP="009A259E">
      <w:pPr>
        <w:rPr>
          <w:rFonts w:ascii="Calibri" w:eastAsia="Times New Roman" w:hAnsi="Calibri" w:cs="Calibri"/>
          <w:u w:val="single"/>
        </w:rPr>
      </w:pPr>
    </w:p>
    <w:p w14:paraId="6C4253EF" w14:textId="77777777" w:rsidR="009A259E" w:rsidRDefault="009A259E" w:rsidP="009A259E">
      <w:pPr>
        <w:rPr>
          <w:rFonts w:ascii="Calibri" w:eastAsia="Times New Roman" w:hAnsi="Calibri" w:cs="Calibri"/>
          <w:u w:val="single"/>
        </w:rPr>
      </w:pPr>
    </w:p>
    <w:p w14:paraId="479AD902" w14:textId="77777777" w:rsidR="009A259E" w:rsidRDefault="009A259E" w:rsidP="009A259E">
      <w:pPr>
        <w:rPr>
          <w:rFonts w:ascii="Calibri" w:eastAsia="Times New Roman" w:hAnsi="Calibri" w:cs="Calibri"/>
          <w:u w:val="single"/>
        </w:rPr>
      </w:pPr>
    </w:p>
    <w:p w14:paraId="1A83EBD5" w14:textId="77777777" w:rsidR="009A259E" w:rsidRDefault="009A259E" w:rsidP="009A259E">
      <w:pPr>
        <w:rPr>
          <w:rFonts w:ascii="Calibri" w:eastAsia="Times New Roman" w:hAnsi="Calibri" w:cs="Calibri"/>
          <w:u w:val="single"/>
        </w:rPr>
      </w:pPr>
    </w:p>
    <w:p w14:paraId="51FB1681" w14:textId="77777777" w:rsidR="009A259E" w:rsidRDefault="009A259E" w:rsidP="009A259E">
      <w:pPr>
        <w:rPr>
          <w:rFonts w:ascii="Calibri" w:eastAsia="Times New Roman" w:hAnsi="Calibri" w:cs="Calibri"/>
          <w:u w:val="single"/>
        </w:rPr>
      </w:pPr>
    </w:p>
    <w:p w14:paraId="289B41AF" w14:textId="77777777" w:rsidR="009A259E" w:rsidRDefault="009A259E" w:rsidP="009A259E">
      <w:pPr>
        <w:rPr>
          <w:rFonts w:ascii="Calibri" w:eastAsia="Times New Roman" w:hAnsi="Calibri" w:cs="Calibri"/>
          <w:u w:val="single"/>
        </w:rPr>
      </w:pPr>
    </w:p>
    <w:p w14:paraId="6733A2D9" w14:textId="77777777" w:rsidR="009A259E" w:rsidRDefault="009A259E" w:rsidP="009A259E">
      <w:pPr>
        <w:rPr>
          <w:rFonts w:ascii="Calibri" w:eastAsia="Times New Roman" w:hAnsi="Calibri" w:cs="Calibri"/>
          <w:u w:val="single"/>
        </w:rPr>
      </w:pPr>
    </w:p>
    <w:p w14:paraId="1830E795" w14:textId="77777777" w:rsidR="009A259E" w:rsidRPr="009A259E" w:rsidRDefault="009A259E" w:rsidP="009A259E">
      <w:pPr>
        <w:pStyle w:val="NormalWeb"/>
        <w:shd w:val="clear" w:color="auto" w:fill="FFFFFF"/>
        <w:rPr>
          <w:rFonts w:ascii="Calibri" w:hAnsi="Calibri" w:cs="Calibri"/>
          <w:sz w:val="28"/>
          <w:szCs w:val="28"/>
          <w:u w:val="single"/>
        </w:rPr>
      </w:pPr>
      <w:r w:rsidRPr="009A259E">
        <w:rPr>
          <w:rFonts w:ascii="Calibri" w:hAnsi="Calibri" w:cs="Calibri"/>
          <w:sz w:val="28"/>
          <w:szCs w:val="28"/>
          <w:u w:val="single"/>
        </w:rPr>
        <w:t xml:space="preserve">Transcriptional control </w:t>
      </w:r>
    </w:p>
    <w:p w14:paraId="21BD8491" w14:textId="77777777" w:rsidR="009A259E" w:rsidRDefault="009A259E" w:rsidP="009A259E">
      <w:pPr>
        <w:pStyle w:val="NormalWeb"/>
        <w:shd w:val="clear" w:color="auto" w:fill="FFFFFF"/>
        <w:rPr>
          <w:rFonts w:ascii="Calibri" w:hAnsi="Calibri" w:cs="Calibri"/>
        </w:rPr>
      </w:pPr>
      <w:r w:rsidRPr="009A259E">
        <w:rPr>
          <w:rFonts w:ascii="Calibri" w:hAnsi="Calibri" w:cs="Calibri"/>
        </w:rPr>
        <w:t xml:space="preserve">Usually the major mechanism for controlling production of the protein encoded by a given gene. </w:t>
      </w:r>
    </w:p>
    <w:p w14:paraId="1D19E780" w14:textId="7E9374A8" w:rsidR="009A259E" w:rsidRDefault="009A259E" w:rsidP="009A259E">
      <w:pPr>
        <w:pStyle w:val="NormalWeb"/>
        <w:shd w:val="clear" w:color="auto" w:fill="FFFFFF"/>
        <w:rPr>
          <w:rFonts w:ascii="Calibri" w:hAnsi="Calibri" w:cs="Calibri"/>
        </w:rPr>
      </w:pPr>
      <w:r w:rsidRPr="009A259E">
        <w:rPr>
          <w:rFonts w:ascii="Calibri" w:hAnsi="Calibri" w:cs="Calibri"/>
        </w:rPr>
        <w:t xml:space="preserve">Transcription of a gene can be repressed (little or no mRNA is synthesized) or activated (up to 1000x or more mRNA is synthesized) </w:t>
      </w:r>
    </w:p>
    <w:p w14:paraId="79EF43E5" w14:textId="3097E82E" w:rsidR="009A259E" w:rsidRDefault="0070658D" w:rsidP="009A259E">
      <w:pPr>
        <w:pStyle w:val="NormalWeb"/>
        <w:numPr>
          <w:ilvl w:val="0"/>
          <w:numId w:val="6"/>
        </w:numPr>
        <w:shd w:val="clear" w:color="auto" w:fill="FFFFFF"/>
        <w:rPr>
          <w:rFonts w:ascii="Calibri" w:hAnsi="Calibri" w:cs="Calibri"/>
        </w:rPr>
      </w:pPr>
      <w:r>
        <w:rPr>
          <w:rFonts w:ascii="Calibri" w:hAnsi="Calibri" w:cs="Calibri"/>
        </w:rPr>
        <w:t>We don’t generally make a bunch of a gene in terms of a transcript or even of a protein product and then degrade those things when we don’t need them. What we do is produce things specifically on time, in tissues and cells that are required to have those proteins products. So almost 70%, everything is controlled by protein transcription initiation.</w:t>
      </w:r>
    </w:p>
    <w:p w14:paraId="1F4674E7" w14:textId="034A2853" w:rsidR="0070658D" w:rsidRDefault="0070658D" w:rsidP="0070658D">
      <w:pPr>
        <w:pStyle w:val="NormalWeb"/>
        <w:numPr>
          <w:ilvl w:val="0"/>
          <w:numId w:val="6"/>
        </w:numPr>
        <w:shd w:val="clear" w:color="auto" w:fill="FFFFFF"/>
        <w:rPr>
          <w:rFonts w:ascii="Calibri" w:hAnsi="Calibri" w:cs="Calibri"/>
        </w:rPr>
      </w:pPr>
      <w:r>
        <w:rPr>
          <w:rFonts w:ascii="Calibri" w:hAnsi="Calibri" w:cs="Calibri"/>
        </w:rPr>
        <w:t>It is not about degrading the RNA once you make it, or making the protein, and then degrading it. It is really about what is going to do. If it is not required, you just don’t initiate it, because it requires resources. Why would you do something that you don’t need to then degrade it? All of that takes energy.</w:t>
      </w:r>
    </w:p>
    <w:p w14:paraId="4EF9997F" w14:textId="77777777" w:rsidR="0070658D" w:rsidRPr="0070658D" w:rsidRDefault="0070658D" w:rsidP="0070658D">
      <w:pPr>
        <w:pStyle w:val="NormalWeb"/>
        <w:shd w:val="clear" w:color="auto" w:fill="FFFFFF"/>
        <w:rPr>
          <w:rFonts w:ascii="Calibri" w:hAnsi="Calibri" w:cs="Calibri"/>
        </w:rPr>
      </w:pPr>
    </w:p>
    <w:p w14:paraId="170914F9" w14:textId="77777777" w:rsidR="0070658D" w:rsidRPr="0070658D" w:rsidRDefault="0070658D" w:rsidP="0070658D">
      <w:pPr>
        <w:shd w:val="clear" w:color="auto" w:fill="FFFFFF"/>
        <w:spacing w:before="100" w:beforeAutospacing="1" w:after="100" w:afterAutospacing="1"/>
        <w:rPr>
          <w:rFonts w:ascii="Calibri" w:eastAsia="Times New Roman" w:hAnsi="Calibri" w:cs="Calibri"/>
          <w:u w:val="single"/>
        </w:rPr>
      </w:pPr>
      <w:r w:rsidRPr="0070658D">
        <w:rPr>
          <w:rFonts w:ascii="Calibri" w:eastAsia="Times New Roman" w:hAnsi="Calibri" w:cs="Calibri"/>
          <w:u w:val="single"/>
        </w:rPr>
        <w:t xml:space="preserve">Unicellular versus multicellular organisms </w:t>
      </w:r>
    </w:p>
    <w:p w14:paraId="52765904" w14:textId="5D2B6241" w:rsidR="0070658D" w:rsidRPr="0070658D" w:rsidRDefault="0070658D" w:rsidP="0070658D">
      <w:pPr>
        <w:pStyle w:val="ListParagraph"/>
        <w:numPr>
          <w:ilvl w:val="0"/>
          <w:numId w:val="7"/>
        </w:numPr>
        <w:shd w:val="clear" w:color="auto" w:fill="FFFFFF"/>
        <w:spacing w:before="100" w:beforeAutospacing="1" w:after="100" w:afterAutospacing="1"/>
        <w:rPr>
          <w:rFonts w:ascii="Calibri" w:eastAsia="Times New Roman" w:hAnsi="Calibri" w:cs="Calibri"/>
        </w:rPr>
      </w:pPr>
      <w:r w:rsidRPr="0070658D">
        <w:rPr>
          <w:rFonts w:ascii="Calibri" w:eastAsia="Times New Roman" w:hAnsi="Calibri" w:cs="Calibri"/>
        </w:rPr>
        <w:t>Single-celled</w:t>
      </w:r>
      <w:r>
        <w:rPr>
          <w:rFonts w:ascii="Calibri" w:eastAsia="Times New Roman" w:hAnsi="Calibri" w:cs="Calibri"/>
        </w:rPr>
        <w:t xml:space="preserve"> </w:t>
      </w:r>
      <w:r w:rsidRPr="0070658D">
        <w:rPr>
          <w:rFonts w:ascii="Calibri" w:eastAsia="Times New Roman" w:hAnsi="Calibri" w:cs="Calibri"/>
        </w:rPr>
        <w:t xml:space="preserve">organisms </w:t>
      </w:r>
    </w:p>
    <w:p w14:paraId="2141D003" w14:textId="3B206ECA" w:rsidR="0070658D" w:rsidRPr="0070658D" w:rsidRDefault="0070658D" w:rsidP="0070658D">
      <w:pPr>
        <w:shd w:val="clear" w:color="auto" w:fill="FFFFFF"/>
        <w:spacing w:before="100" w:beforeAutospacing="1" w:after="100" w:afterAutospacing="1"/>
        <w:rPr>
          <w:rFonts w:ascii="Calibri" w:eastAsia="Times New Roman" w:hAnsi="Calibri" w:cs="Calibri"/>
        </w:rPr>
      </w:pPr>
      <w:r w:rsidRPr="0070658D">
        <w:rPr>
          <w:rFonts w:ascii="Calibri" w:eastAsia="Times New Roman" w:hAnsi="Calibri" w:cs="Calibri"/>
        </w:rPr>
        <w:t xml:space="preserve">Genes are regulated to adjust to changes in the nutritional and physical environment. A cell usually produces only the proteins required for </w:t>
      </w:r>
      <w:r w:rsidRPr="0070658D">
        <w:rPr>
          <w:rFonts w:ascii="Calibri" w:eastAsia="Times New Roman" w:hAnsi="Calibri" w:cs="Calibri"/>
          <w:u w:val="single"/>
        </w:rPr>
        <w:t>survival and proliferation</w:t>
      </w:r>
      <w:r w:rsidRPr="0070658D">
        <w:rPr>
          <w:rFonts w:ascii="Calibri" w:eastAsia="Times New Roman" w:hAnsi="Calibri" w:cs="Calibri"/>
        </w:rPr>
        <w:t xml:space="preserve"> under the particular environmental conditions it experiences. </w:t>
      </w:r>
    </w:p>
    <w:p w14:paraId="74D5C998" w14:textId="64654202" w:rsidR="0070658D" w:rsidRPr="0070658D" w:rsidRDefault="0070658D" w:rsidP="0070658D">
      <w:pPr>
        <w:pStyle w:val="ListParagraph"/>
        <w:numPr>
          <w:ilvl w:val="0"/>
          <w:numId w:val="7"/>
        </w:numPr>
        <w:shd w:val="clear" w:color="auto" w:fill="FFFFFF"/>
        <w:spacing w:before="100" w:beforeAutospacing="1" w:after="100" w:afterAutospacing="1"/>
        <w:rPr>
          <w:rFonts w:ascii="Calibri" w:eastAsia="Times New Roman" w:hAnsi="Calibri" w:cs="Calibri"/>
        </w:rPr>
      </w:pPr>
      <w:r w:rsidRPr="0070658D">
        <w:rPr>
          <w:rFonts w:ascii="Calibri" w:eastAsia="Times New Roman" w:hAnsi="Calibri" w:cs="Calibri"/>
        </w:rPr>
        <w:t>Multicellular</w:t>
      </w:r>
      <w:r>
        <w:rPr>
          <w:rFonts w:ascii="Calibri" w:eastAsia="Times New Roman" w:hAnsi="Calibri" w:cs="Calibri"/>
        </w:rPr>
        <w:t xml:space="preserve"> </w:t>
      </w:r>
      <w:r w:rsidRPr="0070658D">
        <w:rPr>
          <w:rFonts w:ascii="Calibri" w:eastAsia="Times New Roman" w:hAnsi="Calibri" w:cs="Calibri"/>
        </w:rPr>
        <w:t xml:space="preserve">organisms </w:t>
      </w:r>
    </w:p>
    <w:p w14:paraId="6CFF7E9C" w14:textId="307BAFB8" w:rsidR="0070658D" w:rsidRPr="0070658D" w:rsidRDefault="0070658D" w:rsidP="0070658D">
      <w:pPr>
        <w:shd w:val="clear" w:color="auto" w:fill="FFFFFF"/>
        <w:spacing w:before="100" w:beforeAutospacing="1" w:after="100" w:afterAutospacing="1"/>
        <w:rPr>
          <w:rFonts w:ascii="Calibri" w:eastAsia="Times New Roman" w:hAnsi="Calibri" w:cs="Calibri"/>
        </w:rPr>
      </w:pPr>
      <w:r w:rsidRPr="0070658D">
        <w:rPr>
          <w:rFonts w:ascii="Calibri" w:eastAsia="Times New Roman" w:hAnsi="Calibri" w:cs="Calibri"/>
        </w:rPr>
        <w:t xml:space="preserve">Genes are regulated to ensure coordination during embryonic development and tissue differentiation. </w:t>
      </w:r>
    </w:p>
    <w:p w14:paraId="4E055CAE" w14:textId="13E22B6D" w:rsidR="0070658D" w:rsidRDefault="0070658D" w:rsidP="009A259E">
      <w:pPr>
        <w:pStyle w:val="NormalWeb"/>
        <w:numPr>
          <w:ilvl w:val="0"/>
          <w:numId w:val="6"/>
        </w:numPr>
        <w:shd w:val="clear" w:color="auto" w:fill="FFFFFF"/>
        <w:rPr>
          <w:rFonts w:ascii="Calibri" w:hAnsi="Calibri" w:cs="Calibri"/>
        </w:rPr>
      </w:pPr>
      <w:r>
        <w:rPr>
          <w:rFonts w:ascii="Calibri" w:hAnsi="Calibri" w:cs="Calibri"/>
        </w:rPr>
        <w:t>Different response in single cell, and multicellular organism</w:t>
      </w:r>
    </w:p>
    <w:p w14:paraId="76D992D0" w14:textId="262DECFA" w:rsidR="0070658D" w:rsidRDefault="0070658D" w:rsidP="009A259E">
      <w:pPr>
        <w:pStyle w:val="NormalWeb"/>
        <w:numPr>
          <w:ilvl w:val="0"/>
          <w:numId w:val="6"/>
        </w:numPr>
        <w:shd w:val="clear" w:color="auto" w:fill="FFFFFF"/>
        <w:rPr>
          <w:rFonts w:ascii="Calibri" w:hAnsi="Calibri" w:cs="Calibri"/>
        </w:rPr>
      </w:pPr>
      <w:r>
        <w:rPr>
          <w:rFonts w:ascii="Calibri" w:hAnsi="Calibri" w:cs="Calibri"/>
        </w:rPr>
        <w:t xml:space="preserve">In single-celled, genes adjust to </w:t>
      </w:r>
      <w:r w:rsidR="002959B7">
        <w:rPr>
          <w:rFonts w:ascii="Calibri" w:hAnsi="Calibri" w:cs="Calibri"/>
        </w:rPr>
        <w:t>environment, especially nutritional or pH. Cell is just waiting for the next disaster to happen, to produce a gene and try to encounter it. It produce</w:t>
      </w:r>
      <w:r w:rsidR="0008608F">
        <w:rPr>
          <w:rFonts w:ascii="Calibri" w:hAnsi="Calibri" w:cs="Calibri"/>
        </w:rPr>
        <w:t>s</w:t>
      </w:r>
      <w:r w:rsidR="002959B7">
        <w:rPr>
          <w:rFonts w:ascii="Calibri" w:hAnsi="Calibri" w:cs="Calibri"/>
        </w:rPr>
        <w:t xml:space="preserve"> the protein for survival.</w:t>
      </w:r>
    </w:p>
    <w:p w14:paraId="0BDFB41E" w14:textId="3BD691D4" w:rsidR="002959B7" w:rsidRDefault="002959B7" w:rsidP="009A259E">
      <w:pPr>
        <w:pStyle w:val="NormalWeb"/>
        <w:numPr>
          <w:ilvl w:val="0"/>
          <w:numId w:val="6"/>
        </w:numPr>
        <w:shd w:val="clear" w:color="auto" w:fill="FFFFFF"/>
        <w:rPr>
          <w:rFonts w:ascii="Calibri" w:hAnsi="Calibri" w:cs="Calibri"/>
        </w:rPr>
      </w:pPr>
      <w:r>
        <w:rPr>
          <w:rFonts w:ascii="Calibri" w:hAnsi="Calibri" w:cs="Calibri"/>
        </w:rPr>
        <w:t xml:space="preserve">Multicellular </w:t>
      </w:r>
      <w:r w:rsidRPr="002959B7">
        <w:rPr>
          <w:rFonts w:ascii="Calibri" w:hAnsi="Calibri" w:cs="Calibri"/>
        </w:rPr>
        <w:sym w:font="Wingdings" w:char="F0E0"/>
      </w:r>
      <w:r>
        <w:rPr>
          <w:rFonts w:ascii="Calibri" w:hAnsi="Calibri" w:cs="Calibri"/>
        </w:rPr>
        <w:t xml:space="preserve"> DNA completely different. You have to regulate genes to en</w:t>
      </w:r>
      <w:r w:rsidR="0008608F">
        <w:rPr>
          <w:rFonts w:ascii="Calibri" w:hAnsi="Calibri" w:cs="Calibri"/>
        </w:rPr>
        <w:t>sure coordination, to do embryon</w:t>
      </w:r>
      <w:r>
        <w:rPr>
          <w:rFonts w:ascii="Calibri" w:hAnsi="Calibri" w:cs="Calibri"/>
        </w:rPr>
        <w:t>ic development, you patter</w:t>
      </w:r>
      <w:r w:rsidR="0008608F">
        <w:rPr>
          <w:rFonts w:ascii="Calibri" w:hAnsi="Calibri" w:cs="Calibri"/>
        </w:rPr>
        <w:t>n</w:t>
      </w:r>
      <w:r>
        <w:rPr>
          <w:rFonts w:ascii="Calibri" w:hAnsi="Calibri" w:cs="Calibri"/>
        </w:rPr>
        <w:t xml:space="preserve"> yourself: have different tissue types, … so i</w:t>
      </w:r>
      <w:r w:rsidR="00625CAA">
        <w:rPr>
          <w:rFonts w:ascii="Calibri" w:hAnsi="Calibri" w:cs="Calibri"/>
        </w:rPr>
        <w:t xml:space="preserve">t is not like single-celled: </w:t>
      </w:r>
      <w:r>
        <w:rPr>
          <w:rFonts w:ascii="Calibri" w:hAnsi="Calibri" w:cs="Calibri"/>
        </w:rPr>
        <w:t>respond to the environment; that’s why we require more transcriptional control,</w:t>
      </w:r>
      <w:r w:rsidR="002D0891">
        <w:rPr>
          <w:rFonts w:ascii="Calibri" w:hAnsi="Calibri" w:cs="Calibri"/>
        </w:rPr>
        <w:t xml:space="preserve"> in terms of transcription initiation.</w:t>
      </w:r>
    </w:p>
    <w:p w14:paraId="614C4684" w14:textId="2B50B9C5" w:rsidR="002D0891" w:rsidRDefault="002D0891" w:rsidP="009A259E">
      <w:pPr>
        <w:pStyle w:val="NormalWeb"/>
        <w:numPr>
          <w:ilvl w:val="0"/>
          <w:numId w:val="6"/>
        </w:numPr>
        <w:shd w:val="clear" w:color="auto" w:fill="FFFFFF"/>
        <w:rPr>
          <w:rFonts w:ascii="Calibri" w:hAnsi="Calibri" w:cs="Calibri"/>
        </w:rPr>
      </w:pPr>
      <w:r>
        <w:rPr>
          <w:rFonts w:ascii="Calibri" w:hAnsi="Calibri" w:cs="Calibri"/>
        </w:rPr>
        <w:lastRenderedPageBreak/>
        <w:t>Multicellular can survive more temp extreme, sodium extreme… because we are buffered by a lot of ce</w:t>
      </w:r>
      <w:r w:rsidR="00625CAA">
        <w:rPr>
          <w:rFonts w:ascii="Calibri" w:hAnsi="Calibri" w:cs="Calibri"/>
        </w:rPr>
        <w:t>lls. Their job is to buffer you</w:t>
      </w:r>
      <w:r>
        <w:rPr>
          <w:rFonts w:ascii="Calibri" w:hAnsi="Calibri" w:cs="Calibri"/>
        </w:rPr>
        <w:t xml:space="preserve"> and express many things in order to do that.</w:t>
      </w:r>
    </w:p>
    <w:p w14:paraId="362087D9" w14:textId="3D78E792" w:rsidR="002D0891" w:rsidRPr="002D0891" w:rsidRDefault="00637298" w:rsidP="002D0891">
      <w:pPr>
        <w:pStyle w:val="NormalWeb"/>
        <w:shd w:val="clear" w:color="auto" w:fill="FFFFFF"/>
        <w:rPr>
          <w:rFonts w:ascii="Calibri" w:hAnsi="Calibri" w:cs="Calibri"/>
          <w:u w:val="single"/>
        </w:rPr>
      </w:pPr>
      <w:r>
        <w:rPr>
          <w:noProof/>
        </w:rPr>
        <w:pict w14:anchorId="77E84D92">
          <v:shape id="_x0000_s1027" type="#_x0000_t75" alt="page8image1729920" style="position:absolute;margin-left:0;margin-top:33.75pt;width:468.35pt;height:206pt;z-index:251665408;visibility:visible;mso-wrap-style:square;mso-wrap-edited:f;mso-width-percent:0;mso-height-percent:0;mso-width-percent:0;mso-height-percent:0">
            <v:imagedata r:id="rId8" o:title="page8image1729920" cropbottom="6718f"/>
            <w10:wrap type="square"/>
          </v:shape>
        </w:pict>
      </w:r>
      <w:r w:rsidR="002D0891" w:rsidRPr="002D0891">
        <w:rPr>
          <w:rFonts w:ascii="Calibri" w:hAnsi="Calibri" w:cs="Calibri"/>
          <w:u w:val="single"/>
        </w:rPr>
        <w:t xml:space="preserve">Regulatory sequences in protein-coding genes (DNA) </w:t>
      </w:r>
    </w:p>
    <w:p w14:paraId="67D6A2FC" w14:textId="77777777" w:rsidR="002D0891" w:rsidRPr="002D0891" w:rsidRDefault="002D0891" w:rsidP="002D0891">
      <w:pPr>
        <w:pStyle w:val="NormalWeb"/>
        <w:shd w:val="clear" w:color="auto" w:fill="FFFFFF"/>
        <w:rPr>
          <w:rFonts w:ascii="Calibri" w:hAnsi="Calibri" w:cs="Calibri"/>
        </w:rPr>
      </w:pPr>
      <w:r w:rsidRPr="002D0891">
        <w:rPr>
          <w:rFonts w:ascii="Calibri" w:hAnsi="Calibri" w:cs="Calibri"/>
        </w:rPr>
        <w:t xml:space="preserve">Genes that are transcribed at high levels (have strong promoters) have a TATA box starting 35 </w:t>
      </w:r>
      <w:proofErr w:type="spellStart"/>
      <w:r w:rsidRPr="002D0891">
        <w:rPr>
          <w:rFonts w:ascii="Calibri" w:hAnsi="Calibri" w:cs="Calibri"/>
        </w:rPr>
        <w:t>bp</w:t>
      </w:r>
      <w:proofErr w:type="spellEnd"/>
      <w:r w:rsidRPr="002D0891">
        <w:rPr>
          <w:rFonts w:ascii="Calibri" w:hAnsi="Calibri" w:cs="Calibri"/>
        </w:rPr>
        <w:t xml:space="preserve"> upstream of the start site. </w:t>
      </w:r>
    </w:p>
    <w:p w14:paraId="30377DAE" w14:textId="77777777" w:rsidR="002D0891" w:rsidRDefault="002D0891" w:rsidP="002D0891">
      <w:pPr>
        <w:pStyle w:val="NormalWeb"/>
        <w:shd w:val="clear" w:color="auto" w:fill="FFFFFF"/>
        <w:rPr>
          <w:rFonts w:ascii="Calibri" w:hAnsi="Calibri" w:cs="Calibri"/>
        </w:rPr>
      </w:pPr>
      <w:r w:rsidRPr="002D0891">
        <w:rPr>
          <w:rFonts w:ascii="Calibri" w:hAnsi="Calibri" w:cs="Calibri"/>
        </w:rPr>
        <w:t>Some genes have an initiator element (</w:t>
      </w:r>
      <w:proofErr w:type="spellStart"/>
      <w:r w:rsidRPr="002D0891">
        <w:rPr>
          <w:rFonts w:ascii="Calibri" w:hAnsi="Calibri" w:cs="Calibri"/>
        </w:rPr>
        <w:t>Inr</w:t>
      </w:r>
      <w:proofErr w:type="spellEnd"/>
      <w:r w:rsidRPr="002D0891">
        <w:rPr>
          <w:rFonts w:ascii="Calibri" w:hAnsi="Calibri" w:cs="Calibri"/>
        </w:rPr>
        <w:t xml:space="preserve">) which includes a C at the -1 position and an A at the +1 position. No good consensus sequence has been defined. </w:t>
      </w:r>
    </w:p>
    <w:p w14:paraId="5BDD57C6" w14:textId="49F97722" w:rsidR="002D0891" w:rsidRDefault="002D0891" w:rsidP="002D0891">
      <w:pPr>
        <w:pStyle w:val="NormalWeb"/>
        <w:numPr>
          <w:ilvl w:val="1"/>
          <w:numId w:val="7"/>
        </w:numPr>
        <w:shd w:val="clear" w:color="auto" w:fill="FFFFFF"/>
        <w:rPr>
          <w:rFonts w:ascii="Calibri" w:hAnsi="Calibri" w:cs="Calibri"/>
        </w:rPr>
      </w:pPr>
      <w:r>
        <w:rPr>
          <w:rFonts w:ascii="Calibri" w:hAnsi="Calibri" w:cs="Calibri"/>
        </w:rPr>
        <w:t>RNA pol II: will be dragged</w:t>
      </w:r>
    </w:p>
    <w:p w14:paraId="37E792DA" w14:textId="6DF59FD7" w:rsidR="002D0891" w:rsidRDefault="002D0891" w:rsidP="002D0891">
      <w:pPr>
        <w:pStyle w:val="NormalWeb"/>
        <w:numPr>
          <w:ilvl w:val="1"/>
          <w:numId w:val="7"/>
        </w:numPr>
        <w:shd w:val="clear" w:color="auto" w:fill="FFFFFF"/>
        <w:rPr>
          <w:rFonts w:ascii="Calibri" w:hAnsi="Calibri" w:cs="Calibri"/>
        </w:rPr>
      </w:pPr>
      <w:r>
        <w:rPr>
          <w:rFonts w:ascii="Calibri" w:hAnsi="Calibri" w:cs="Calibri"/>
        </w:rPr>
        <w:t xml:space="preserve">Those are DNA sequences that will help you do that. </w:t>
      </w:r>
    </w:p>
    <w:p w14:paraId="0D67DCA5" w14:textId="77777777" w:rsidR="001B2310" w:rsidRDefault="002D0891" w:rsidP="001B2310">
      <w:pPr>
        <w:pStyle w:val="NormalWeb"/>
        <w:numPr>
          <w:ilvl w:val="2"/>
          <w:numId w:val="7"/>
        </w:numPr>
        <w:shd w:val="clear" w:color="auto" w:fill="FFFFFF"/>
        <w:rPr>
          <w:rFonts w:ascii="Calibri" w:hAnsi="Calibri" w:cs="Calibri"/>
        </w:rPr>
      </w:pPr>
      <w:r>
        <w:rPr>
          <w:rFonts w:ascii="Calibri" w:hAnsi="Calibri" w:cs="Calibri"/>
        </w:rPr>
        <w:t xml:space="preserve">+1 </w:t>
      </w:r>
      <w:r w:rsidRPr="002D0891">
        <w:rPr>
          <w:rFonts w:ascii="Calibri" w:hAnsi="Calibri" w:cs="Calibri"/>
        </w:rPr>
        <w:sym w:font="Wingdings" w:char="F0E0"/>
      </w:r>
      <w:r>
        <w:rPr>
          <w:rFonts w:ascii="Calibri" w:hAnsi="Calibri" w:cs="Calibri"/>
        </w:rPr>
        <w:t xml:space="preserve"> transcription initiation</w:t>
      </w:r>
    </w:p>
    <w:p w14:paraId="5A015BA8" w14:textId="77777777" w:rsidR="00501BD1" w:rsidRDefault="002D0891" w:rsidP="00501BD1">
      <w:pPr>
        <w:pStyle w:val="NormalWeb"/>
        <w:numPr>
          <w:ilvl w:val="2"/>
          <w:numId w:val="7"/>
        </w:numPr>
        <w:shd w:val="clear" w:color="auto" w:fill="FFFFFF"/>
        <w:rPr>
          <w:rFonts w:ascii="Calibri" w:hAnsi="Calibri" w:cs="Calibri"/>
        </w:rPr>
      </w:pPr>
      <w:r w:rsidRPr="001B2310">
        <w:rPr>
          <w:rFonts w:ascii="Calibri" w:hAnsi="Calibri" w:cs="Calibri"/>
        </w:rPr>
        <w:t>TATA box:  A T rich, there is a wiggle because</w:t>
      </w:r>
      <w:r w:rsidR="001B2310" w:rsidRPr="001B2310">
        <w:rPr>
          <w:rFonts w:ascii="Calibri" w:hAnsi="Calibri" w:cs="Calibri"/>
        </w:rPr>
        <w:t xml:space="preserve"> if we take many TATA boxes in the genome and study them, we find that the first 4 are always lining up (TATA), then there’s a difference in the next one, can have an A in some, a T in others. This will be followed by an invariant A, then by a variant A or T than A or G.</w:t>
      </w:r>
    </w:p>
    <w:p w14:paraId="6B829842" w14:textId="01262DDA" w:rsidR="001B2310" w:rsidRPr="00501BD1" w:rsidRDefault="001B2310" w:rsidP="00501BD1">
      <w:pPr>
        <w:pStyle w:val="NormalWeb"/>
        <w:shd w:val="clear" w:color="auto" w:fill="FFFFFF"/>
        <w:ind w:left="1494"/>
        <w:rPr>
          <w:rFonts w:ascii="Calibri" w:hAnsi="Calibri" w:cs="Calibri"/>
        </w:rPr>
      </w:pPr>
      <w:r w:rsidRPr="00501BD1">
        <w:rPr>
          <w:rFonts w:ascii="Calibri" w:hAnsi="Calibri" w:cs="Calibri"/>
        </w:rPr>
        <w:t xml:space="preserve">But you can bind the sequences, and the more you line up, the more you get a consensus, the more accurate you get. </w:t>
      </w:r>
    </w:p>
    <w:p w14:paraId="49976E99" w14:textId="03DEA583"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Genes that are transcribed at high levels, are usually marked by a TATA box. They are really good, because they interact with TBP, which is already involved with assembling TFIID, and then you get all the other stuff.</w:t>
      </w:r>
    </w:p>
    <w:p w14:paraId="35ED6E43" w14:textId="5BA55A00"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There are other things that could do this stuff. Some of them work independently, and some of them help in the process.</w:t>
      </w:r>
    </w:p>
    <w:p w14:paraId="42279728" w14:textId="30B9B44D"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 xml:space="preserve">Some genes have an initiator element at -2 </w:t>
      </w:r>
      <w:r w:rsidRPr="001B2310">
        <w:rPr>
          <w:rFonts w:ascii="Calibri" w:hAnsi="Calibri" w:cs="Calibri"/>
        </w:rPr>
        <w:sym w:font="Wingdings" w:char="F0E0"/>
      </w:r>
      <w:r>
        <w:rPr>
          <w:rFonts w:ascii="Calibri" w:hAnsi="Calibri" w:cs="Calibri"/>
        </w:rPr>
        <w:t xml:space="preserve"> +4. This is in the untranslated region, but it is transcribed. If we are at +1 for the initiation, the initiator </w:t>
      </w:r>
      <w:r>
        <w:rPr>
          <w:rFonts w:ascii="Calibri" w:hAnsi="Calibri" w:cs="Calibri"/>
        </w:rPr>
        <w:lastRenderedPageBreak/>
        <w:t>element is transcribed. It often relies on another element that is downstream, still in the transcriptional region, which is the downstream element</w:t>
      </w:r>
      <w:r w:rsidR="00501BD1">
        <w:rPr>
          <w:rFonts w:ascii="Calibri" w:hAnsi="Calibri" w:cs="Calibri"/>
        </w:rPr>
        <w:t xml:space="preserve"> (DPE)</w:t>
      </w:r>
      <w:r>
        <w:rPr>
          <w:rFonts w:ascii="Calibri" w:hAnsi="Calibri" w:cs="Calibri"/>
        </w:rPr>
        <w:t xml:space="preserve">. </w:t>
      </w:r>
    </w:p>
    <w:p w14:paraId="2079FD97" w14:textId="3B90D971"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 xml:space="preserve">The initiator and DPE are a lot less conserved. </w:t>
      </w:r>
      <w:proofErr w:type="spellStart"/>
      <w:r>
        <w:rPr>
          <w:rFonts w:ascii="Calibri" w:hAnsi="Calibri" w:cs="Calibri"/>
        </w:rPr>
        <w:t>Inr</w:t>
      </w:r>
      <w:proofErr w:type="spellEnd"/>
      <w:r>
        <w:rPr>
          <w:rFonts w:ascii="Calibri" w:hAnsi="Calibri" w:cs="Calibri"/>
        </w:rPr>
        <w:t xml:space="preserve"> </w:t>
      </w:r>
      <w:r w:rsidRPr="001B2310">
        <w:rPr>
          <w:rFonts w:ascii="Calibri" w:hAnsi="Calibri" w:cs="Calibri"/>
        </w:rPr>
        <w:sym w:font="Wingdings" w:char="F0E0"/>
      </w:r>
      <w:r>
        <w:rPr>
          <w:rFonts w:ascii="Calibri" w:hAnsi="Calibri" w:cs="Calibri"/>
        </w:rPr>
        <w:t xml:space="preserve"> very wiggly sequence, can be a little less wiggly if it has a DPE next to it.</w:t>
      </w:r>
    </w:p>
    <w:p w14:paraId="0A6764C0" w14:textId="08B692B4"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 xml:space="preserve">BRE is another element that is upstream </w:t>
      </w:r>
      <w:r w:rsidRPr="001B2310">
        <w:rPr>
          <w:rFonts w:ascii="Calibri" w:hAnsi="Calibri" w:cs="Calibri"/>
        </w:rPr>
        <w:sym w:font="Wingdings" w:char="F0E0"/>
      </w:r>
      <w:r>
        <w:rPr>
          <w:rFonts w:ascii="Calibri" w:hAnsi="Calibri" w:cs="Calibri"/>
        </w:rPr>
        <w:t xml:space="preserve"> non-transcribed. Helps stabilize the complex by interacting with TFIIB.</w:t>
      </w:r>
    </w:p>
    <w:p w14:paraId="5F26C9BF" w14:textId="15383D6B" w:rsidR="001B2310" w:rsidRDefault="001B2310" w:rsidP="002D0891">
      <w:pPr>
        <w:pStyle w:val="NormalWeb"/>
        <w:numPr>
          <w:ilvl w:val="2"/>
          <w:numId w:val="7"/>
        </w:numPr>
        <w:shd w:val="clear" w:color="auto" w:fill="FFFFFF"/>
        <w:rPr>
          <w:rFonts w:ascii="Calibri" w:hAnsi="Calibri" w:cs="Calibri"/>
        </w:rPr>
      </w:pPr>
      <w:r>
        <w:rPr>
          <w:rFonts w:ascii="Calibri" w:hAnsi="Calibri" w:cs="Calibri"/>
        </w:rPr>
        <w:t xml:space="preserve">How do these initiators and </w:t>
      </w:r>
      <w:r w:rsidR="00930FAF">
        <w:rPr>
          <w:rFonts w:ascii="Calibri" w:hAnsi="Calibri" w:cs="Calibri"/>
        </w:rPr>
        <w:t xml:space="preserve">DPE </w:t>
      </w:r>
      <w:r w:rsidR="00930FAF" w:rsidRPr="00930FAF">
        <w:rPr>
          <w:rFonts w:ascii="Calibri" w:hAnsi="Calibri" w:cs="Calibri"/>
        </w:rPr>
        <w:sym w:font="Wingdings" w:char="F0E0"/>
      </w:r>
      <w:r w:rsidR="00930FAF">
        <w:rPr>
          <w:rFonts w:ascii="Calibri" w:hAnsi="Calibri" w:cs="Calibri"/>
        </w:rPr>
        <w:t xml:space="preserve"> can interact with other proteins in </w:t>
      </w:r>
      <w:proofErr w:type="gramStart"/>
      <w:r w:rsidR="00930FAF">
        <w:rPr>
          <w:rFonts w:ascii="Calibri" w:hAnsi="Calibri" w:cs="Calibri"/>
        </w:rPr>
        <w:t>TFIID.</w:t>
      </w:r>
      <w:proofErr w:type="gramEnd"/>
      <w:r w:rsidR="00930FAF">
        <w:rPr>
          <w:rFonts w:ascii="Calibri" w:hAnsi="Calibri" w:cs="Calibri"/>
        </w:rPr>
        <w:t xml:space="preserve"> Even if they have a weak interaction with the TATA box binding protein, if there’s not a good TATA box, the fact that there’s a good initiator and maybe a good DPE, will interact with other TBP associative proteins within that complex and make a contact which will stabilize TFIID.</w:t>
      </w:r>
    </w:p>
    <w:p w14:paraId="4E5104F6" w14:textId="2A1DE674" w:rsidR="00930FAF" w:rsidRDefault="00930FAF" w:rsidP="002D0891">
      <w:pPr>
        <w:pStyle w:val="NormalWeb"/>
        <w:numPr>
          <w:ilvl w:val="2"/>
          <w:numId w:val="7"/>
        </w:numPr>
        <w:shd w:val="clear" w:color="auto" w:fill="FFFFFF"/>
        <w:rPr>
          <w:rFonts w:ascii="Calibri" w:hAnsi="Calibri" w:cs="Calibri"/>
        </w:rPr>
      </w:pPr>
      <w:r>
        <w:rPr>
          <w:rFonts w:ascii="Calibri" w:hAnsi="Calibri" w:cs="Calibri"/>
        </w:rPr>
        <w:t xml:space="preserve">If we don’t have a contact, a good one with the TATA box, we have other protein components (13) that can contact the DNA. By making more of them, you stabilize the complex association with the DNA. </w:t>
      </w:r>
      <w:proofErr w:type="gramStart"/>
      <w:r>
        <w:rPr>
          <w:rFonts w:ascii="Calibri" w:hAnsi="Calibri" w:cs="Calibri"/>
        </w:rPr>
        <w:t>So</w:t>
      </w:r>
      <w:proofErr w:type="gramEnd"/>
      <w:r>
        <w:rPr>
          <w:rFonts w:ascii="Calibri" w:hAnsi="Calibri" w:cs="Calibri"/>
        </w:rPr>
        <w:t xml:space="preserve"> you do the function of the TATA box by adding more points of contact that are weaker.</w:t>
      </w:r>
    </w:p>
    <w:p w14:paraId="07869129" w14:textId="40C45610" w:rsidR="00252A11" w:rsidRDefault="00252A11" w:rsidP="002D0891">
      <w:pPr>
        <w:pStyle w:val="NormalWeb"/>
        <w:numPr>
          <w:ilvl w:val="2"/>
          <w:numId w:val="7"/>
        </w:numPr>
        <w:shd w:val="clear" w:color="auto" w:fill="FFFFFF"/>
        <w:rPr>
          <w:rFonts w:ascii="Calibri" w:hAnsi="Calibri" w:cs="Calibri"/>
        </w:rPr>
      </w:pPr>
      <w:r>
        <w:rPr>
          <w:rFonts w:ascii="Calibri" w:hAnsi="Calibri" w:cs="Calibri"/>
        </w:rPr>
        <w:t>In between +1 and the TATA box, you cannot wiggle the region. If you delete some nucleotides, it doesn’t work anymore, that tells about the complex that it needs that much space to dug properly pol II.</w:t>
      </w:r>
    </w:p>
    <w:p w14:paraId="29ECF451" w14:textId="4B07305A" w:rsidR="00252A11" w:rsidRDefault="00252A11" w:rsidP="002D0891">
      <w:pPr>
        <w:pStyle w:val="NormalWeb"/>
        <w:numPr>
          <w:ilvl w:val="2"/>
          <w:numId w:val="7"/>
        </w:numPr>
        <w:shd w:val="clear" w:color="auto" w:fill="FFFFFF"/>
        <w:rPr>
          <w:rFonts w:ascii="Calibri" w:hAnsi="Calibri" w:cs="Calibri"/>
        </w:rPr>
      </w:pPr>
      <w:r>
        <w:rPr>
          <w:rFonts w:ascii="Calibri" w:hAnsi="Calibri" w:cs="Calibri"/>
        </w:rPr>
        <w:t xml:space="preserve">You can have much longer distance between +1 and the initiator element. </w:t>
      </w:r>
    </w:p>
    <w:p w14:paraId="31990B2C" w14:textId="77777777" w:rsidR="00930FAF" w:rsidRDefault="00930FAF" w:rsidP="00930FAF">
      <w:pPr>
        <w:pStyle w:val="NormalWeb"/>
        <w:shd w:val="clear" w:color="auto" w:fill="FFFFFF"/>
        <w:ind w:left="2160"/>
        <w:rPr>
          <w:rFonts w:ascii="Calibri" w:hAnsi="Calibri" w:cs="Calibri"/>
        </w:rPr>
      </w:pPr>
    </w:p>
    <w:p w14:paraId="7808D7C9" w14:textId="6D942D80" w:rsidR="00930FAF" w:rsidRPr="00930FAF" w:rsidRDefault="00930FAF" w:rsidP="00930FAF">
      <w:pPr>
        <w:pStyle w:val="NormalWeb"/>
        <w:numPr>
          <w:ilvl w:val="2"/>
          <w:numId w:val="7"/>
        </w:numPr>
        <w:shd w:val="clear" w:color="auto" w:fill="FFFFFF"/>
        <w:rPr>
          <w:rFonts w:ascii="Calibri" w:hAnsi="Calibri" w:cs="Calibri"/>
        </w:rPr>
      </w:pPr>
      <w:r>
        <w:rPr>
          <w:rFonts w:ascii="Calibri" w:hAnsi="Calibri" w:cs="Calibri"/>
        </w:rPr>
        <w:t xml:space="preserve">Purpose of binding TFIIA and TFIIB </w:t>
      </w:r>
      <w:r w:rsidRPr="00930FAF">
        <w:rPr>
          <w:rFonts w:ascii="Calibri" w:hAnsi="Calibri" w:cs="Calibri"/>
        </w:rPr>
        <w:sym w:font="Wingdings" w:char="F0E0"/>
      </w:r>
      <w:r>
        <w:rPr>
          <w:rFonts w:ascii="Calibri" w:hAnsi="Calibri" w:cs="Calibri"/>
        </w:rPr>
        <w:t xml:space="preserve"> come into the complex, create a docking site for other proteins, and help stabilize the whole thing</w:t>
      </w:r>
    </w:p>
    <w:p w14:paraId="1F5B02A0" w14:textId="54BE84A3" w:rsidR="00930FAF" w:rsidRDefault="00930FAF" w:rsidP="002D0891">
      <w:pPr>
        <w:pStyle w:val="NormalWeb"/>
        <w:numPr>
          <w:ilvl w:val="2"/>
          <w:numId w:val="7"/>
        </w:numPr>
        <w:shd w:val="clear" w:color="auto" w:fill="FFFFFF"/>
        <w:rPr>
          <w:rFonts w:ascii="Calibri" w:hAnsi="Calibri" w:cs="Calibri"/>
        </w:rPr>
      </w:pPr>
      <w:r>
        <w:rPr>
          <w:rFonts w:ascii="Calibri" w:hAnsi="Calibri" w:cs="Calibri"/>
        </w:rPr>
        <w:t xml:space="preserve">BRE is an element that interacts with TFIIB. So TFIIB </w:t>
      </w:r>
      <w:proofErr w:type="gramStart"/>
      <w:r>
        <w:rPr>
          <w:rFonts w:ascii="Calibri" w:hAnsi="Calibri" w:cs="Calibri"/>
        </w:rPr>
        <w:t>makes con</w:t>
      </w:r>
      <w:r w:rsidR="00DA6F21">
        <w:rPr>
          <w:rFonts w:ascii="Calibri" w:hAnsi="Calibri" w:cs="Calibri"/>
        </w:rPr>
        <w:t>tact with</w:t>
      </w:r>
      <w:proofErr w:type="gramEnd"/>
      <w:r w:rsidR="00DA6F21">
        <w:rPr>
          <w:rFonts w:ascii="Calibri" w:hAnsi="Calibri" w:cs="Calibri"/>
        </w:rPr>
        <w:t xml:space="preserve"> a sequence a little b</w:t>
      </w:r>
      <w:r>
        <w:rPr>
          <w:rFonts w:ascii="Calibri" w:hAnsi="Calibri" w:cs="Calibri"/>
        </w:rPr>
        <w:t xml:space="preserve">it upstream of the TATA box. And it can take a weak TATA box and make it stronger by making contact. </w:t>
      </w:r>
    </w:p>
    <w:p w14:paraId="0A21C7C1" w14:textId="77777777" w:rsidR="00252A11" w:rsidRDefault="00930FAF" w:rsidP="002D0891">
      <w:pPr>
        <w:pStyle w:val="NormalWeb"/>
        <w:numPr>
          <w:ilvl w:val="2"/>
          <w:numId w:val="7"/>
        </w:numPr>
        <w:shd w:val="clear" w:color="auto" w:fill="FFFFFF"/>
        <w:rPr>
          <w:rFonts w:ascii="Calibri" w:hAnsi="Calibri" w:cs="Calibri"/>
        </w:rPr>
      </w:pPr>
      <w:r>
        <w:rPr>
          <w:rFonts w:ascii="Calibri" w:hAnsi="Calibri" w:cs="Calibri"/>
        </w:rPr>
        <w:t>So, you might have sequences that will directly interact, and TBP will come and bind it. But sometimes, TBP doesn’t recognize a sequence, but what the whole complex recognizes is an architecture of sequences, each one of the subunits binds to it.</w:t>
      </w:r>
      <w:r w:rsidR="00252A11">
        <w:rPr>
          <w:rFonts w:ascii="Calibri" w:hAnsi="Calibri" w:cs="Calibri"/>
        </w:rPr>
        <w:t xml:space="preserve"> It can create specificity.</w:t>
      </w:r>
    </w:p>
    <w:p w14:paraId="54FC59F3" w14:textId="4396CD6D" w:rsidR="00252A11" w:rsidRDefault="00252A11" w:rsidP="002D0891">
      <w:pPr>
        <w:pStyle w:val="NormalWeb"/>
        <w:numPr>
          <w:ilvl w:val="2"/>
          <w:numId w:val="7"/>
        </w:numPr>
        <w:shd w:val="clear" w:color="auto" w:fill="FFFFFF"/>
        <w:rPr>
          <w:rFonts w:ascii="Calibri" w:hAnsi="Calibri" w:cs="Calibri"/>
        </w:rPr>
      </w:pPr>
      <w:r>
        <w:rPr>
          <w:rFonts w:ascii="Calibri" w:hAnsi="Calibri" w:cs="Calibri"/>
        </w:rPr>
        <w:t xml:space="preserve">Strong TATA box means you have all the residues. </w:t>
      </w:r>
    </w:p>
    <w:p w14:paraId="5700CACE" w14:textId="41CC3B77" w:rsidR="00252A11" w:rsidRDefault="00252A11" w:rsidP="00252A11">
      <w:pPr>
        <w:pStyle w:val="NormalWeb"/>
        <w:numPr>
          <w:ilvl w:val="2"/>
          <w:numId w:val="7"/>
        </w:numPr>
        <w:shd w:val="clear" w:color="auto" w:fill="FFFFFF"/>
        <w:rPr>
          <w:rFonts w:ascii="Calibri" w:hAnsi="Calibri" w:cs="Calibri"/>
        </w:rPr>
      </w:pPr>
      <w:r>
        <w:rPr>
          <w:rFonts w:ascii="Calibri" w:hAnsi="Calibri" w:cs="Calibri"/>
        </w:rPr>
        <w:t>If weak TATA box, you need other things to bring pol II. So, you’re creating other DNA interaction with the other subunits, so you’re creating specificity.</w:t>
      </w:r>
    </w:p>
    <w:p w14:paraId="7EE0D496" w14:textId="1E961F0D" w:rsidR="00252A11" w:rsidRDefault="00252A11" w:rsidP="00252A11">
      <w:pPr>
        <w:pStyle w:val="NormalWeb"/>
        <w:numPr>
          <w:ilvl w:val="2"/>
          <w:numId w:val="7"/>
        </w:numPr>
        <w:shd w:val="clear" w:color="auto" w:fill="FFFFFF"/>
        <w:rPr>
          <w:rFonts w:ascii="Calibri" w:hAnsi="Calibri" w:cs="Calibri"/>
        </w:rPr>
      </w:pPr>
      <w:r>
        <w:rPr>
          <w:rFonts w:ascii="Calibri" w:hAnsi="Calibri" w:cs="Calibri"/>
        </w:rPr>
        <w:t>Promoters are what brings in the RNA polymerases</w:t>
      </w:r>
    </w:p>
    <w:p w14:paraId="3DCC7EF4" w14:textId="2CB4AA10" w:rsidR="00252A11" w:rsidRDefault="00252A11" w:rsidP="00252A11">
      <w:pPr>
        <w:pStyle w:val="NormalWeb"/>
        <w:numPr>
          <w:ilvl w:val="2"/>
          <w:numId w:val="7"/>
        </w:numPr>
        <w:shd w:val="clear" w:color="auto" w:fill="FFFFFF"/>
        <w:rPr>
          <w:rFonts w:ascii="Calibri" w:hAnsi="Calibri" w:cs="Calibri"/>
        </w:rPr>
      </w:pPr>
      <w:r>
        <w:rPr>
          <w:rFonts w:ascii="Calibri" w:hAnsi="Calibri" w:cs="Calibri"/>
        </w:rPr>
        <w:t>Initiator is not translated! It is in the downstream. But isn’t translated.</w:t>
      </w:r>
    </w:p>
    <w:p w14:paraId="586C89E3" w14:textId="4BA5356D" w:rsidR="00252A11" w:rsidRDefault="00252A11" w:rsidP="00252A11">
      <w:pPr>
        <w:pStyle w:val="NormalWeb"/>
        <w:numPr>
          <w:ilvl w:val="2"/>
          <w:numId w:val="7"/>
        </w:numPr>
        <w:shd w:val="clear" w:color="auto" w:fill="FFFFFF"/>
        <w:rPr>
          <w:rFonts w:ascii="Calibri" w:hAnsi="Calibri" w:cs="Calibri"/>
        </w:rPr>
      </w:pPr>
      <w:r>
        <w:rPr>
          <w:rFonts w:ascii="Calibri" w:hAnsi="Calibri" w:cs="Calibri"/>
        </w:rPr>
        <w:t>DOES EVERY GENE HAS ALL OF THOSE SEQUENCES? NO. some just have a strong TATA box, and it is enough. Some have all 4. Some have weak this one, strong that one… and that’s how they manage to a direct specificity by initiation by pol II.</w:t>
      </w:r>
    </w:p>
    <w:p w14:paraId="594B1F8C" w14:textId="53E3EABE" w:rsidR="00252A11" w:rsidRDefault="00252A11" w:rsidP="00252A11">
      <w:pPr>
        <w:pStyle w:val="NormalWeb"/>
        <w:numPr>
          <w:ilvl w:val="2"/>
          <w:numId w:val="7"/>
        </w:numPr>
        <w:shd w:val="clear" w:color="auto" w:fill="FFFFFF"/>
        <w:rPr>
          <w:rFonts w:ascii="Calibri" w:hAnsi="Calibri" w:cs="Calibri"/>
        </w:rPr>
      </w:pPr>
      <w:r>
        <w:rPr>
          <w:rFonts w:ascii="Calibri" w:hAnsi="Calibri" w:cs="Calibri"/>
        </w:rPr>
        <w:t>Before you get to this phase, you have to open up first the chromatin!!!!</w:t>
      </w:r>
    </w:p>
    <w:p w14:paraId="05A844E2" w14:textId="77777777" w:rsidR="00252A11" w:rsidRDefault="00252A11" w:rsidP="00252A11">
      <w:pPr>
        <w:pStyle w:val="NormalWeb"/>
        <w:shd w:val="clear" w:color="auto" w:fill="FFFFFF"/>
        <w:rPr>
          <w:rFonts w:ascii="Calibri" w:hAnsi="Calibri" w:cs="Calibri"/>
        </w:rPr>
      </w:pPr>
    </w:p>
    <w:p w14:paraId="6420C424" w14:textId="77777777" w:rsidR="00252A11" w:rsidRPr="00252A11" w:rsidRDefault="00252A11" w:rsidP="00252A11">
      <w:pPr>
        <w:shd w:val="clear" w:color="auto" w:fill="FFFFFF"/>
        <w:spacing w:before="100" w:beforeAutospacing="1" w:after="100" w:afterAutospacing="1"/>
        <w:rPr>
          <w:rFonts w:ascii="Calibri" w:eastAsia="Times New Roman" w:hAnsi="Calibri" w:cs="Calibri"/>
          <w:u w:val="single"/>
        </w:rPr>
      </w:pPr>
      <w:r w:rsidRPr="00252A11">
        <w:rPr>
          <w:rFonts w:ascii="Calibri" w:eastAsia="Times New Roman" w:hAnsi="Calibri" w:cs="Calibri"/>
          <w:u w:val="single"/>
        </w:rPr>
        <w:lastRenderedPageBreak/>
        <w:t xml:space="preserve">Transcription of most protein coding genes in mammals initiates in CpG Islands </w:t>
      </w:r>
    </w:p>
    <w:p w14:paraId="214A882F" w14:textId="77777777" w:rsidR="00252A11" w:rsidRDefault="00252A11" w:rsidP="00252A11">
      <w:pPr>
        <w:pStyle w:val="ListParagraph"/>
        <w:numPr>
          <w:ilvl w:val="0"/>
          <w:numId w:val="7"/>
        </w:numPr>
        <w:shd w:val="clear" w:color="auto" w:fill="FFFFFF"/>
        <w:spacing w:before="100" w:beforeAutospacing="1" w:after="100" w:afterAutospacing="1"/>
        <w:rPr>
          <w:rFonts w:ascii="Calibri" w:eastAsia="Times New Roman" w:hAnsi="Calibri" w:cs="Calibri"/>
        </w:rPr>
      </w:pPr>
      <w:r w:rsidRPr="00252A11">
        <w:rPr>
          <w:rFonts w:ascii="Calibri" w:eastAsia="Times New Roman" w:hAnsi="Calibri" w:cs="Calibri"/>
        </w:rPr>
        <w:t xml:space="preserve">Transcription of genes with promotors containing a TATA box or initiator element begins at a well-defined initiation site (positions RNA Pol II active site) </w:t>
      </w:r>
    </w:p>
    <w:p w14:paraId="160E5D8B" w14:textId="77777777" w:rsidR="00252A11" w:rsidRDefault="00252A11" w:rsidP="00252A11">
      <w:pPr>
        <w:pStyle w:val="ListParagraph"/>
        <w:numPr>
          <w:ilvl w:val="0"/>
          <w:numId w:val="7"/>
        </w:numPr>
        <w:shd w:val="clear" w:color="auto" w:fill="FFFFFF"/>
        <w:spacing w:before="100" w:beforeAutospacing="1" w:after="100" w:afterAutospacing="1"/>
        <w:rPr>
          <w:rFonts w:ascii="Calibri" w:eastAsia="Times New Roman" w:hAnsi="Calibri" w:cs="Calibri"/>
        </w:rPr>
      </w:pPr>
      <w:r w:rsidRPr="00252A11">
        <w:rPr>
          <w:rFonts w:ascii="Calibri" w:eastAsia="Times New Roman" w:hAnsi="Calibri" w:cs="Calibri"/>
        </w:rPr>
        <w:t xml:space="preserve">Transcription of some genes initiates at multiple alternative sites within a 100-1000 </w:t>
      </w:r>
      <w:proofErr w:type="spellStart"/>
      <w:r w:rsidRPr="00252A11">
        <w:rPr>
          <w:rFonts w:ascii="Calibri" w:eastAsia="Times New Roman" w:hAnsi="Calibri" w:cs="Calibri"/>
        </w:rPr>
        <w:t>bp</w:t>
      </w:r>
      <w:proofErr w:type="spellEnd"/>
      <w:r w:rsidRPr="00252A11">
        <w:rPr>
          <w:rFonts w:ascii="Calibri" w:eastAsia="Times New Roman" w:hAnsi="Calibri" w:cs="Calibri"/>
        </w:rPr>
        <w:t xml:space="preserve"> region. </w:t>
      </w:r>
    </w:p>
    <w:p w14:paraId="51924332" w14:textId="2C175D55" w:rsidR="00D33D40" w:rsidRDefault="00252A11" w:rsidP="00D33D40">
      <w:pPr>
        <w:pStyle w:val="ListParagraph"/>
        <w:numPr>
          <w:ilvl w:val="0"/>
          <w:numId w:val="7"/>
        </w:numPr>
        <w:shd w:val="clear" w:color="auto" w:fill="FFFFFF"/>
        <w:spacing w:before="100" w:beforeAutospacing="1" w:after="100" w:afterAutospacing="1"/>
        <w:rPr>
          <w:rFonts w:ascii="Calibri" w:eastAsia="Times New Roman" w:hAnsi="Calibri" w:cs="Calibri"/>
        </w:rPr>
      </w:pPr>
      <w:r w:rsidRPr="00252A11">
        <w:rPr>
          <w:rFonts w:ascii="Calibri" w:eastAsia="Times New Roman" w:hAnsi="Calibri" w:cs="Calibri"/>
        </w:rPr>
        <w:t xml:space="preserve">These genes lack a TATA box or an initiator element but contain a CG- rich stretch of 20-50 </w:t>
      </w:r>
      <w:proofErr w:type="spellStart"/>
      <w:r w:rsidRPr="00252A11">
        <w:rPr>
          <w:rFonts w:ascii="Calibri" w:eastAsia="Times New Roman" w:hAnsi="Calibri" w:cs="Calibri"/>
        </w:rPr>
        <w:t>bp</w:t>
      </w:r>
      <w:proofErr w:type="spellEnd"/>
      <w:r w:rsidRPr="00252A11">
        <w:rPr>
          <w:rFonts w:ascii="Calibri" w:eastAsia="Times New Roman" w:hAnsi="Calibri" w:cs="Calibri"/>
        </w:rPr>
        <w:t xml:space="preserve"> (called a CpG island) within ~100 </w:t>
      </w:r>
      <w:proofErr w:type="spellStart"/>
      <w:r w:rsidRPr="00252A11">
        <w:rPr>
          <w:rFonts w:ascii="Calibri" w:eastAsia="Times New Roman" w:hAnsi="Calibri" w:cs="Calibri"/>
        </w:rPr>
        <w:t>bp</w:t>
      </w:r>
      <w:proofErr w:type="spellEnd"/>
      <w:r w:rsidRPr="00252A11">
        <w:rPr>
          <w:rFonts w:ascii="Calibri" w:eastAsia="Times New Roman" w:hAnsi="Calibri" w:cs="Calibri"/>
        </w:rPr>
        <w:t xml:space="preserve"> of the start-site region. ~70% of genes </w:t>
      </w:r>
      <w:r w:rsidR="00D33D40">
        <w:rPr>
          <w:rFonts w:ascii="Calibri" w:eastAsia="Times New Roman" w:hAnsi="Calibri" w:cs="Calibri"/>
        </w:rPr>
        <w:t>(so do a messy business of bringing in pol II)</w:t>
      </w:r>
    </w:p>
    <w:p w14:paraId="3BE06F37" w14:textId="77777777" w:rsidR="00D33D40" w:rsidRDefault="00D33D40" w:rsidP="00D33D40">
      <w:pPr>
        <w:pStyle w:val="ListParagraph"/>
        <w:shd w:val="clear" w:color="auto" w:fill="FFFFFF"/>
        <w:spacing w:before="100" w:beforeAutospacing="1" w:after="100" w:afterAutospacing="1"/>
        <w:ind w:left="360"/>
        <w:rPr>
          <w:rFonts w:ascii="Calibri" w:eastAsia="Times New Roman" w:hAnsi="Calibri" w:cs="Calibri"/>
        </w:rPr>
      </w:pPr>
    </w:p>
    <w:p w14:paraId="090EDC61" w14:textId="77777777" w:rsidR="00D33D40" w:rsidRDefault="00D33D40" w:rsidP="00D33D40">
      <w:pPr>
        <w:pStyle w:val="ListParagraph"/>
        <w:numPr>
          <w:ilvl w:val="0"/>
          <w:numId w:val="10"/>
        </w:numPr>
        <w:shd w:val="clear" w:color="auto" w:fill="FFFFFF"/>
        <w:spacing w:before="100" w:beforeAutospacing="1" w:after="100" w:afterAutospacing="1"/>
        <w:rPr>
          <w:rFonts w:ascii="Calibri" w:eastAsia="Times New Roman" w:hAnsi="Calibri" w:cs="Calibri"/>
        </w:rPr>
      </w:pPr>
      <w:r w:rsidRPr="00D33D40">
        <w:rPr>
          <w:rFonts w:ascii="Calibri" w:eastAsia="Times New Roman" w:hAnsi="Calibri" w:cs="Calibri"/>
        </w:rPr>
        <w:t xml:space="preserve">CpG islands: in the 5’ 3’ reading strand of the DNA, refers to a cytosine hooked up to a guanine. You have the clusters of these repeats which are parts of the DNA sequences. The transcription of these genes, housekeeping stuff, enzymes that help you digest, ribosomes… it’s housekeeping: it’s to make sure that the cell has all the enzymes to do the background work. </w:t>
      </w:r>
    </w:p>
    <w:p w14:paraId="22B3E18D" w14:textId="74DC20BA" w:rsidR="00D33D40" w:rsidRDefault="00D33D40" w:rsidP="00D33D40">
      <w:pPr>
        <w:pStyle w:val="ListParagraph"/>
        <w:numPr>
          <w:ilvl w:val="0"/>
          <w:numId w:val="10"/>
        </w:numPr>
        <w:shd w:val="clear" w:color="auto" w:fill="FFFFFF"/>
        <w:spacing w:before="100" w:beforeAutospacing="1" w:after="100" w:afterAutospacing="1"/>
        <w:rPr>
          <w:rFonts w:ascii="Calibri" w:eastAsia="Times New Roman" w:hAnsi="Calibri" w:cs="Calibri"/>
        </w:rPr>
      </w:pPr>
      <w:r>
        <w:rPr>
          <w:rFonts w:ascii="Calibri" w:eastAsia="Times New Roman" w:hAnsi="Calibri" w:cs="Calibri"/>
        </w:rPr>
        <w:t xml:space="preserve">These differ from pol II transcription, because it starts at a well-defined site. Those have a function to place RNA pol II over +1. Some genes initiate a multiple origin </w:t>
      </w:r>
      <w:proofErr w:type="gramStart"/>
      <w:r>
        <w:rPr>
          <w:rFonts w:ascii="Calibri" w:eastAsia="Times New Roman" w:hAnsi="Calibri" w:cs="Calibri"/>
        </w:rPr>
        <w:t>sites</w:t>
      </w:r>
      <w:proofErr w:type="gramEnd"/>
      <w:r>
        <w:rPr>
          <w:rFonts w:ascii="Calibri" w:eastAsia="Times New Roman" w:hAnsi="Calibri" w:cs="Calibri"/>
        </w:rPr>
        <w:t xml:space="preserve">. You </w:t>
      </w:r>
      <w:proofErr w:type="spellStart"/>
      <w:r>
        <w:rPr>
          <w:rFonts w:ascii="Calibri" w:eastAsia="Times New Roman" w:hAnsi="Calibri" w:cs="Calibri"/>
        </w:rPr>
        <w:t>dt</w:t>
      </w:r>
      <w:proofErr w:type="spellEnd"/>
      <w:r>
        <w:rPr>
          <w:rFonts w:ascii="Calibri" w:eastAsia="Times New Roman" w:hAnsi="Calibri" w:cs="Calibri"/>
        </w:rPr>
        <w:t xml:space="preserve"> care about putting more E to it, because if you ever dropped the level of transcription of these genes, you will be dead; like ribosomes factors.</w:t>
      </w:r>
    </w:p>
    <w:p w14:paraId="43B62D89" w14:textId="6058D87E" w:rsidR="00F74D03" w:rsidRDefault="00F74D03" w:rsidP="00D33D40">
      <w:pPr>
        <w:pStyle w:val="ListParagraph"/>
        <w:numPr>
          <w:ilvl w:val="0"/>
          <w:numId w:val="10"/>
        </w:numPr>
        <w:shd w:val="clear" w:color="auto" w:fill="FFFFFF"/>
        <w:spacing w:before="100" w:beforeAutospacing="1" w:after="100" w:afterAutospacing="1"/>
        <w:rPr>
          <w:rFonts w:ascii="Calibri" w:eastAsia="Times New Roman" w:hAnsi="Calibri" w:cs="Calibri"/>
        </w:rPr>
      </w:pPr>
      <w:r>
        <w:rPr>
          <w:rFonts w:ascii="Calibri" w:eastAsia="Times New Roman" w:hAnsi="Calibri" w:cs="Calibri"/>
        </w:rPr>
        <w:t xml:space="preserve">Generate a reproduceable and dependable system </w:t>
      </w:r>
      <w:r w:rsidRPr="00F74D03">
        <w:rPr>
          <w:rFonts w:ascii="Calibri" w:eastAsia="Times New Roman" w:hAnsi="Calibri" w:cs="Calibri"/>
          <w:u w:val="single"/>
        </w:rPr>
        <w:t>without opening the chromatin</w:t>
      </w:r>
      <w:r>
        <w:rPr>
          <w:rFonts w:ascii="Calibri" w:eastAsia="Times New Roman" w:hAnsi="Calibri" w:cs="Calibri"/>
        </w:rPr>
        <w:t xml:space="preserve"> and produce a population of proteins required for your survival</w:t>
      </w:r>
    </w:p>
    <w:p w14:paraId="02B40AED" w14:textId="34ADE78C" w:rsidR="00D33D40" w:rsidRPr="00F31D9E" w:rsidRDefault="00F31D9E" w:rsidP="00940B37">
      <w:pPr>
        <w:pStyle w:val="ListParagraph"/>
        <w:numPr>
          <w:ilvl w:val="0"/>
          <w:numId w:val="10"/>
        </w:numPr>
        <w:shd w:val="clear" w:color="auto" w:fill="FFFFFF"/>
        <w:spacing w:before="100" w:beforeAutospacing="1" w:after="100" w:afterAutospacing="1"/>
        <w:rPr>
          <w:rFonts w:ascii="Calibri" w:hAnsi="Calibri" w:cs="Calibri"/>
        </w:rPr>
      </w:pPr>
      <w:r>
        <w:rPr>
          <w:rFonts w:ascii="Calibri" w:eastAsia="Times New Roman" w:hAnsi="Calibri" w:cs="Calibri"/>
        </w:rPr>
        <w:t>Repetitive blocks that occurred in the genome</w:t>
      </w:r>
    </w:p>
    <w:p w14:paraId="474DA65C" w14:textId="77777777" w:rsidR="00F31D9E" w:rsidRPr="00F31D9E" w:rsidRDefault="00F31D9E" w:rsidP="00940B37">
      <w:pPr>
        <w:pStyle w:val="ListParagraph"/>
        <w:numPr>
          <w:ilvl w:val="0"/>
          <w:numId w:val="10"/>
        </w:numPr>
        <w:shd w:val="clear" w:color="auto" w:fill="FFFFFF"/>
        <w:spacing w:before="100" w:beforeAutospacing="1" w:after="100" w:afterAutospacing="1"/>
        <w:rPr>
          <w:rFonts w:ascii="Calibri" w:hAnsi="Calibri" w:cs="Calibri"/>
        </w:rPr>
      </w:pPr>
      <w:r>
        <w:rPr>
          <w:rFonts w:ascii="Calibri" w:eastAsia="Times New Roman" w:hAnsi="Calibri" w:cs="Calibri"/>
        </w:rPr>
        <w:t xml:space="preserve">What they mean by CpG is that it is linked by a phosphate diester linkage. We have these placements of these kind of repeats in front of genes that are generally the ones that you need. The basic housekeeping functions of any gene, of any organism. </w:t>
      </w:r>
    </w:p>
    <w:p w14:paraId="2517F28D" w14:textId="77777777" w:rsidR="00F31D9E" w:rsidRPr="00F31D9E" w:rsidRDefault="00F31D9E" w:rsidP="00D33D40">
      <w:pPr>
        <w:pStyle w:val="ListParagraph"/>
        <w:numPr>
          <w:ilvl w:val="0"/>
          <w:numId w:val="10"/>
        </w:numPr>
        <w:shd w:val="clear" w:color="auto" w:fill="FFFFFF"/>
        <w:spacing w:before="100" w:beforeAutospacing="1" w:after="100" w:afterAutospacing="1"/>
        <w:rPr>
          <w:rFonts w:ascii="Calibri" w:hAnsi="Calibri" w:cs="Calibri"/>
        </w:rPr>
      </w:pPr>
      <w:r>
        <w:rPr>
          <w:rFonts w:ascii="Calibri" w:eastAsia="Times New Roman" w:hAnsi="Calibri" w:cs="Calibri"/>
        </w:rPr>
        <w:t xml:space="preserve">These genes lack a TATA </w:t>
      </w:r>
      <w:proofErr w:type="gramStart"/>
      <w:r>
        <w:rPr>
          <w:rFonts w:ascii="Calibri" w:eastAsia="Times New Roman" w:hAnsi="Calibri" w:cs="Calibri"/>
        </w:rPr>
        <w:t>box, but</w:t>
      </w:r>
      <w:proofErr w:type="gramEnd"/>
      <w:r>
        <w:rPr>
          <w:rFonts w:ascii="Calibri" w:eastAsia="Times New Roman" w:hAnsi="Calibri" w:cs="Calibri"/>
        </w:rPr>
        <w:t xml:space="preserve"> contain a CG rich region (20-50bp). Within a 100 </w:t>
      </w:r>
      <w:proofErr w:type="spellStart"/>
      <w:r>
        <w:rPr>
          <w:rFonts w:ascii="Calibri" w:eastAsia="Times New Roman" w:hAnsi="Calibri" w:cs="Calibri"/>
        </w:rPr>
        <w:t>bp</w:t>
      </w:r>
      <w:proofErr w:type="spellEnd"/>
      <w:r>
        <w:rPr>
          <w:rFonts w:ascii="Calibri" w:eastAsia="Times New Roman" w:hAnsi="Calibri" w:cs="Calibri"/>
        </w:rPr>
        <w:t xml:space="preserve"> of the start region, it can vary. The reason we know that: next part experiment.</w:t>
      </w:r>
    </w:p>
    <w:p w14:paraId="21A34FB4" w14:textId="77777777" w:rsidR="00D33D40" w:rsidRDefault="00D33D40" w:rsidP="00D33D40">
      <w:pPr>
        <w:pStyle w:val="NormalWeb"/>
        <w:shd w:val="clear" w:color="auto" w:fill="FFFFFF"/>
        <w:rPr>
          <w:rFonts w:ascii="Calibri" w:hAnsi="Calibri" w:cs="Calibri"/>
        </w:rPr>
      </w:pPr>
    </w:p>
    <w:p w14:paraId="113573BA" w14:textId="77777777" w:rsidR="00D33D40" w:rsidRDefault="00D33D40" w:rsidP="00D33D40">
      <w:pPr>
        <w:pStyle w:val="NormalWeb"/>
        <w:shd w:val="clear" w:color="auto" w:fill="FFFFFF"/>
        <w:rPr>
          <w:rFonts w:ascii="Calibri" w:hAnsi="Calibri" w:cs="Calibri"/>
        </w:rPr>
      </w:pPr>
    </w:p>
    <w:p w14:paraId="4AA5570C" w14:textId="77777777" w:rsidR="00D33D40" w:rsidRDefault="00D33D40" w:rsidP="00D33D40">
      <w:pPr>
        <w:pStyle w:val="NormalWeb"/>
        <w:shd w:val="clear" w:color="auto" w:fill="FFFFFF"/>
        <w:rPr>
          <w:rFonts w:ascii="Calibri" w:hAnsi="Calibri" w:cs="Calibri"/>
        </w:rPr>
      </w:pPr>
    </w:p>
    <w:p w14:paraId="44095534" w14:textId="77777777" w:rsidR="00D33D40" w:rsidRDefault="00D33D40" w:rsidP="00D33D40">
      <w:pPr>
        <w:pStyle w:val="NormalWeb"/>
        <w:shd w:val="clear" w:color="auto" w:fill="FFFFFF"/>
        <w:rPr>
          <w:rFonts w:ascii="Calibri" w:hAnsi="Calibri" w:cs="Calibri"/>
        </w:rPr>
      </w:pPr>
    </w:p>
    <w:p w14:paraId="76EBFFBB" w14:textId="77777777" w:rsidR="00D33D40" w:rsidRDefault="00D33D40" w:rsidP="00D33D40">
      <w:pPr>
        <w:pStyle w:val="NormalWeb"/>
        <w:shd w:val="clear" w:color="auto" w:fill="FFFFFF"/>
        <w:rPr>
          <w:rFonts w:ascii="Calibri" w:hAnsi="Calibri" w:cs="Calibri"/>
        </w:rPr>
      </w:pPr>
    </w:p>
    <w:p w14:paraId="480FD82D" w14:textId="43C70C19" w:rsidR="00D33D40" w:rsidRPr="00D33D40" w:rsidRDefault="00637298" w:rsidP="00D33D40">
      <w:pPr>
        <w:pStyle w:val="NormalWeb"/>
        <w:shd w:val="clear" w:color="auto" w:fill="FFFFFF"/>
        <w:rPr>
          <w:rFonts w:ascii="Calibri" w:hAnsi="Calibri" w:cs="Calibri"/>
          <w:u w:val="single"/>
        </w:rPr>
      </w:pPr>
      <w:r>
        <w:rPr>
          <w:noProof/>
        </w:rPr>
        <w:lastRenderedPageBreak/>
        <w:pict w14:anchorId="0043DEE2">
          <v:shape id="Picture 6" o:spid="_x0000_s1026" type="#_x0000_t75" alt="page10image892384" style="position:absolute;margin-left:-.05pt;margin-top:25.9pt;width:196.6pt;height:223.2pt;z-index:251667456;visibility:visible;mso-wrap-style:square;mso-wrap-edited:f;mso-width-percent:0;mso-height-percent:0;mso-width-percent:0;mso-height-percent:0">
            <v:imagedata r:id="rId9" o:title="page10image892384" cropleft="22182f"/>
            <w10:wrap type="square"/>
          </v:shape>
        </w:pict>
      </w:r>
      <w:r w:rsidR="00D33D40" w:rsidRPr="00D33D40">
        <w:rPr>
          <w:rFonts w:ascii="Calibri" w:hAnsi="Calibri" w:cs="Calibri"/>
          <w:u w:val="single"/>
        </w:rPr>
        <w:t xml:space="preserve">Chromatin immunoprecipitation using an antibody to RNA polymerase II </w:t>
      </w:r>
    </w:p>
    <w:p w14:paraId="42FB5B96" w14:textId="5461F055" w:rsidR="009A259E" w:rsidRDefault="008A35D6" w:rsidP="008A35D6">
      <w:pPr>
        <w:pStyle w:val="NormalWeb"/>
        <w:numPr>
          <w:ilvl w:val="0"/>
          <w:numId w:val="11"/>
        </w:numPr>
        <w:shd w:val="clear" w:color="auto" w:fill="FFFFFF"/>
        <w:rPr>
          <w:rFonts w:ascii="Calibri" w:hAnsi="Calibri" w:cs="Calibri"/>
        </w:rPr>
      </w:pPr>
      <w:r>
        <w:rPr>
          <w:rFonts w:ascii="Calibri" w:hAnsi="Calibri" w:cs="Calibri"/>
        </w:rPr>
        <w:t xml:space="preserve"> </w:t>
      </w:r>
      <w:r w:rsidR="00D33D40">
        <w:rPr>
          <w:rFonts w:ascii="Calibri" w:hAnsi="Calibri" w:cs="Calibri"/>
        </w:rPr>
        <w:t xml:space="preserve">What they do is </w:t>
      </w:r>
      <w:r>
        <w:rPr>
          <w:rFonts w:ascii="Calibri" w:hAnsi="Calibri" w:cs="Calibri"/>
        </w:rPr>
        <w:t xml:space="preserve">generate a reproduceable dependable level of transcription, without involving any other mechanism. </w:t>
      </w:r>
    </w:p>
    <w:p w14:paraId="0D1BB26C" w14:textId="2C882AD5" w:rsidR="008A35D6" w:rsidRDefault="008A35D6" w:rsidP="008A35D6">
      <w:pPr>
        <w:pStyle w:val="NormalWeb"/>
        <w:numPr>
          <w:ilvl w:val="0"/>
          <w:numId w:val="11"/>
        </w:numPr>
        <w:shd w:val="clear" w:color="auto" w:fill="FFFFFF"/>
        <w:rPr>
          <w:rFonts w:ascii="Calibri" w:hAnsi="Calibri" w:cs="Calibri"/>
        </w:rPr>
      </w:pPr>
      <w:r>
        <w:rPr>
          <w:rFonts w:ascii="Calibri" w:hAnsi="Calibri" w:cs="Calibri"/>
        </w:rPr>
        <w:t xml:space="preserve">We </w:t>
      </w:r>
      <w:proofErr w:type="spellStart"/>
      <w:r>
        <w:rPr>
          <w:rFonts w:ascii="Calibri" w:hAnsi="Calibri" w:cs="Calibri"/>
        </w:rPr>
        <w:t>dt</w:t>
      </w:r>
      <w:proofErr w:type="spellEnd"/>
      <w:r>
        <w:rPr>
          <w:rFonts w:ascii="Calibri" w:hAnsi="Calibri" w:cs="Calibri"/>
        </w:rPr>
        <w:t xml:space="preserve"> have to open up the chromatin or express a chromatin modifier that goes to the activation region and opens it all up. This step is happening all the time and is creating the population of proteins required for cellular survival.</w:t>
      </w:r>
    </w:p>
    <w:p w14:paraId="7156F9F9" w14:textId="77777777" w:rsidR="008A35D6" w:rsidRDefault="008A35D6" w:rsidP="008A35D6">
      <w:pPr>
        <w:pStyle w:val="NormalWeb"/>
        <w:shd w:val="clear" w:color="auto" w:fill="FFFFFF"/>
        <w:ind w:left="720"/>
        <w:rPr>
          <w:rFonts w:ascii="Calibri" w:hAnsi="Calibri" w:cs="Calibri"/>
        </w:rPr>
      </w:pPr>
    </w:p>
    <w:p w14:paraId="7EDFF8C1" w14:textId="55A5DF02" w:rsidR="008A35D6" w:rsidRDefault="008A35D6" w:rsidP="008A35D6">
      <w:pPr>
        <w:pStyle w:val="NormalWeb"/>
        <w:numPr>
          <w:ilvl w:val="0"/>
          <w:numId w:val="11"/>
        </w:numPr>
        <w:shd w:val="clear" w:color="auto" w:fill="FFFFFF"/>
        <w:rPr>
          <w:rFonts w:ascii="Calibri" w:hAnsi="Calibri" w:cs="Calibri"/>
        </w:rPr>
      </w:pPr>
      <w:r>
        <w:rPr>
          <w:rFonts w:ascii="Calibri" w:hAnsi="Calibri" w:cs="Calibri"/>
        </w:rPr>
        <w:t>If you treat living cells or tissues with a membrane: you take cells, you centrifuge them, you treat them with cross-linker like formaldehyde, and what happens is that chemically, you create a contact with the proteins as they were in vivo.</w:t>
      </w:r>
      <w:r w:rsidR="001A480B">
        <w:rPr>
          <w:rFonts w:ascii="Calibri" w:hAnsi="Calibri" w:cs="Calibri"/>
        </w:rPr>
        <w:t xml:space="preserve"> </w:t>
      </w:r>
    </w:p>
    <w:p w14:paraId="57693541" w14:textId="77777777" w:rsidR="001A480B" w:rsidRDefault="001A480B" w:rsidP="001A480B">
      <w:pPr>
        <w:pStyle w:val="ListParagraph"/>
        <w:rPr>
          <w:rFonts w:ascii="Calibri" w:hAnsi="Calibri" w:cs="Calibri"/>
        </w:rPr>
      </w:pPr>
    </w:p>
    <w:p w14:paraId="3A4219D2" w14:textId="19866F75" w:rsidR="001A480B" w:rsidRPr="001A480B" w:rsidRDefault="001A480B" w:rsidP="001A480B">
      <w:pPr>
        <w:pStyle w:val="NormalWeb"/>
        <w:numPr>
          <w:ilvl w:val="0"/>
          <w:numId w:val="11"/>
        </w:numPr>
        <w:shd w:val="clear" w:color="auto" w:fill="FFFFFF"/>
        <w:rPr>
          <w:rFonts w:ascii="Calibri" w:hAnsi="Calibri" w:cs="Calibri"/>
        </w:rPr>
      </w:pPr>
      <w:r>
        <w:rPr>
          <w:rFonts w:ascii="Calibri" w:hAnsi="Calibri" w:cs="Calibri"/>
        </w:rPr>
        <w:t>If you create those links between RNA pol II and the proteins in the region of the region elongating or transcribing form, you are physically to a piece of DNA that is transcribing at that time.</w:t>
      </w:r>
    </w:p>
    <w:p w14:paraId="6046CE84" w14:textId="235C2E46" w:rsidR="00F31D9E" w:rsidRDefault="001A480B" w:rsidP="00F31D9E">
      <w:pPr>
        <w:pStyle w:val="NormalWeb"/>
        <w:numPr>
          <w:ilvl w:val="0"/>
          <w:numId w:val="11"/>
        </w:numPr>
        <w:shd w:val="clear" w:color="auto" w:fill="FFFFFF"/>
        <w:rPr>
          <w:rFonts w:ascii="Calibri" w:hAnsi="Calibri" w:cs="Calibri"/>
        </w:rPr>
      </w:pPr>
      <w:r>
        <w:rPr>
          <w:rFonts w:ascii="Calibri" w:hAnsi="Calibri" w:cs="Calibri"/>
        </w:rPr>
        <w:t>Purpose of that experiment: is that by doing that cross linking and physically making sure that pol II is physically bound to the DNA that it is transcribing, we can ask what it is transcribing, and in which direction.</w:t>
      </w:r>
    </w:p>
    <w:p w14:paraId="2DDF89CE" w14:textId="77777777" w:rsidR="00F31D9E" w:rsidRDefault="00F31D9E" w:rsidP="00F31D9E">
      <w:pPr>
        <w:pStyle w:val="NormalWeb"/>
        <w:shd w:val="clear" w:color="auto" w:fill="FFFFFF"/>
        <w:ind w:left="720"/>
        <w:rPr>
          <w:rFonts w:ascii="Calibri" w:hAnsi="Calibri" w:cs="Calibri"/>
        </w:rPr>
      </w:pPr>
    </w:p>
    <w:p w14:paraId="4611A479" w14:textId="77777777" w:rsidR="00F31D9E" w:rsidRPr="00F31D9E" w:rsidRDefault="00F31D9E" w:rsidP="00F31D9E">
      <w:pPr>
        <w:pStyle w:val="ListParagraph"/>
        <w:numPr>
          <w:ilvl w:val="0"/>
          <w:numId w:val="11"/>
        </w:numPr>
        <w:shd w:val="clear" w:color="auto" w:fill="FFFFFF"/>
        <w:spacing w:before="100" w:beforeAutospacing="1" w:after="100" w:afterAutospacing="1"/>
        <w:rPr>
          <w:rFonts w:ascii="Calibri" w:hAnsi="Calibri" w:cs="Calibri"/>
        </w:rPr>
      </w:pPr>
      <w:r>
        <w:rPr>
          <w:rFonts w:ascii="Calibri" w:hAnsi="Calibri" w:cs="Calibri"/>
        </w:rPr>
        <w:t xml:space="preserve">Do </w:t>
      </w:r>
      <w:r w:rsidRPr="00F31D9E">
        <w:rPr>
          <w:rFonts w:ascii="Calibri" w:hAnsi="Calibri" w:cs="Calibri"/>
        </w:rPr>
        <w:t>CpG island matter</w:t>
      </w:r>
      <w:r>
        <w:rPr>
          <w:rFonts w:ascii="Calibri" w:hAnsi="Calibri" w:cs="Calibri"/>
        </w:rPr>
        <w:t xml:space="preserve">? Testing: testing the frequency with which you have RNA pol II associating with promoters that are associated with CpG island. </w:t>
      </w:r>
      <w:proofErr w:type="gramStart"/>
      <w:r>
        <w:rPr>
          <w:rFonts w:ascii="Calibri" w:hAnsi="Calibri" w:cs="Calibri"/>
        </w:rPr>
        <w:t>So</w:t>
      </w:r>
      <w:proofErr w:type="gramEnd"/>
      <w:r>
        <w:rPr>
          <w:rFonts w:ascii="Calibri" w:hAnsi="Calibri" w:cs="Calibri"/>
        </w:rPr>
        <w:t xml:space="preserve"> you pull down RNA pol II and you see how often the RNA pol II that is pull down is associated with CpG island.</w:t>
      </w:r>
    </w:p>
    <w:p w14:paraId="2267FAFD" w14:textId="77777777" w:rsidR="00F31D9E" w:rsidRPr="00F31D9E" w:rsidRDefault="00F31D9E" w:rsidP="00F31D9E">
      <w:pPr>
        <w:pStyle w:val="NormalWeb"/>
        <w:shd w:val="clear" w:color="auto" w:fill="FFFFFF"/>
        <w:ind w:left="720"/>
        <w:rPr>
          <w:rFonts w:ascii="Calibri" w:hAnsi="Calibri" w:cs="Calibri"/>
        </w:rPr>
      </w:pPr>
    </w:p>
    <w:p w14:paraId="48F2DD05" w14:textId="1ED98B16" w:rsidR="00F31D9E" w:rsidRPr="00F31D9E" w:rsidRDefault="00F31D9E" w:rsidP="00F31D9E">
      <w:pPr>
        <w:pStyle w:val="NormalWeb"/>
        <w:numPr>
          <w:ilvl w:val="0"/>
          <w:numId w:val="11"/>
        </w:numPr>
        <w:shd w:val="clear" w:color="auto" w:fill="FFFFFF"/>
        <w:rPr>
          <w:rFonts w:ascii="Calibri" w:hAnsi="Calibri" w:cs="Calibri"/>
        </w:rPr>
      </w:pPr>
      <w:r>
        <w:rPr>
          <w:rFonts w:ascii="Calibri" w:hAnsi="Calibri" w:cs="Calibri"/>
        </w:rPr>
        <w:t xml:space="preserve">When you link protein with formaldehyde, you cross-link: you actually grab physically on to </w:t>
      </w:r>
      <w:proofErr w:type="spellStart"/>
      <w:r>
        <w:rPr>
          <w:rFonts w:ascii="Calibri" w:hAnsi="Calibri" w:cs="Calibri"/>
        </w:rPr>
        <w:t>smthg</w:t>
      </w:r>
      <w:proofErr w:type="spellEnd"/>
      <w:r>
        <w:rPr>
          <w:rFonts w:ascii="Calibri" w:hAnsi="Calibri" w:cs="Calibri"/>
        </w:rPr>
        <w:t xml:space="preserve"> else, and you can pull it on physically.</w:t>
      </w:r>
    </w:p>
    <w:p w14:paraId="265FEC24" w14:textId="52988654" w:rsidR="00F31D9E" w:rsidRDefault="00F31D9E" w:rsidP="00F31D9E">
      <w:pPr>
        <w:pStyle w:val="NormalWeb"/>
        <w:numPr>
          <w:ilvl w:val="0"/>
          <w:numId w:val="11"/>
        </w:numPr>
        <w:shd w:val="clear" w:color="auto" w:fill="FFFFFF"/>
        <w:rPr>
          <w:rFonts w:ascii="Calibri" w:hAnsi="Calibri" w:cs="Calibri"/>
        </w:rPr>
      </w:pPr>
      <w:r w:rsidRPr="00F31D9E">
        <w:rPr>
          <w:rFonts w:ascii="Calibri" w:hAnsi="Calibri" w:cs="Calibri"/>
        </w:rPr>
        <w:sym w:font="Wingdings" w:char="F0E0"/>
      </w:r>
      <w:r>
        <w:rPr>
          <w:rFonts w:ascii="Calibri" w:hAnsi="Calibri" w:cs="Calibri"/>
        </w:rPr>
        <w:t xml:space="preserve"> you sonicate</w:t>
      </w:r>
      <w:r w:rsidR="00C77916">
        <w:rPr>
          <w:rFonts w:ascii="Calibri" w:hAnsi="Calibri" w:cs="Calibri"/>
        </w:rPr>
        <w:t>.</w:t>
      </w:r>
    </w:p>
    <w:p w14:paraId="0767B2BD" w14:textId="452B2D0D" w:rsidR="00F31D9E" w:rsidRDefault="00C77916" w:rsidP="00F31D9E">
      <w:pPr>
        <w:pStyle w:val="NormalWeb"/>
        <w:numPr>
          <w:ilvl w:val="0"/>
          <w:numId w:val="11"/>
        </w:numPr>
        <w:shd w:val="clear" w:color="auto" w:fill="FFFFFF"/>
        <w:rPr>
          <w:rFonts w:ascii="Calibri" w:hAnsi="Calibri" w:cs="Calibri"/>
        </w:rPr>
      </w:pPr>
      <w:r>
        <w:rPr>
          <w:rFonts w:ascii="Calibri" w:hAnsi="Calibri" w:cs="Calibri"/>
        </w:rPr>
        <w:t xml:space="preserve">We used antibody to pol II. You paused the polymerase, because you don’t want it to move around when you’re trying to catch it at the transcription initiation start site. </w:t>
      </w:r>
      <w:r w:rsidRPr="00C77916">
        <w:rPr>
          <w:rFonts w:ascii="Calibri" w:hAnsi="Calibri" w:cs="Calibri"/>
        </w:rPr>
        <w:sym w:font="Wingdings" w:char="F0E0"/>
      </w:r>
      <w:r>
        <w:rPr>
          <w:rFonts w:ascii="Calibri" w:hAnsi="Calibri" w:cs="Calibri"/>
        </w:rPr>
        <w:t xml:space="preserve"> immunoprecipitated. </w:t>
      </w:r>
    </w:p>
    <w:p w14:paraId="2139E5A2" w14:textId="02193640" w:rsidR="00C77916" w:rsidRDefault="00C77916" w:rsidP="00F31D9E">
      <w:pPr>
        <w:pStyle w:val="NormalWeb"/>
        <w:numPr>
          <w:ilvl w:val="0"/>
          <w:numId w:val="11"/>
        </w:numPr>
        <w:shd w:val="clear" w:color="auto" w:fill="FFFFFF"/>
        <w:rPr>
          <w:rFonts w:ascii="Calibri" w:hAnsi="Calibri" w:cs="Calibri"/>
        </w:rPr>
      </w:pPr>
      <w:r>
        <w:rPr>
          <w:rFonts w:ascii="Calibri" w:hAnsi="Calibri" w:cs="Calibri"/>
        </w:rPr>
        <w:lastRenderedPageBreak/>
        <w:t>I</w:t>
      </w:r>
      <w:r>
        <w:rPr>
          <w:rFonts w:ascii="Calibri" w:hAnsi="Calibri" w:cs="Calibri"/>
        </w:rPr>
        <w:t>mmunoprecipitated</w:t>
      </w:r>
      <w:r>
        <w:rPr>
          <w:rFonts w:ascii="Calibri" w:hAnsi="Calibri" w:cs="Calibri"/>
        </w:rPr>
        <w:t xml:space="preserve"> </w:t>
      </w:r>
      <w:r w:rsidRPr="00C77916">
        <w:rPr>
          <w:rFonts w:ascii="Calibri" w:hAnsi="Calibri" w:cs="Calibri"/>
        </w:rPr>
        <w:sym w:font="Wingdings" w:char="F0E0"/>
      </w:r>
      <w:r>
        <w:rPr>
          <w:rFonts w:ascii="Calibri" w:hAnsi="Calibri" w:cs="Calibri"/>
        </w:rPr>
        <w:t xml:space="preserve"> you have an antibody coupled to a column, that recognizes ELONGATING. </w:t>
      </w:r>
      <w:r w:rsidRPr="00C77916">
        <w:rPr>
          <w:rFonts w:ascii="Calibri" w:hAnsi="Calibri" w:cs="Calibri"/>
        </w:rPr>
        <w:sym w:font="Wingdings" w:char="F0E0"/>
      </w:r>
      <w:r>
        <w:rPr>
          <w:rFonts w:ascii="Calibri" w:hAnsi="Calibri" w:cs="Calibri"/>
        </w:rPr>
        <w:t xml:space="preserve"> identifying RNA Pol II (use antibody that are specific to pol II, bring them down, and then separation of proteins from the DNA. And then we will see what </w:t>
      </w:r>
      <w:proofErr w:type="gramStart"/>
      <w:r>
        <w:rPr>
          <w:rFonts w:ascii="Calibri" w:hAnsi="Calibri" w:cs="Calibri"/>
        </w:rPr>
        <w:t>are the DNA sequences</w:t>
      </w:r>
      <w:proofErr w:type="gramEnd"/>
      <w:r>
        <w:rPr>
          <w:rFonts w:ascii="Calibri" w:hAnsi="Calibri" w:cs="Calibri"/>
        </w:rPr>
        <w:t xml:space="preserve">. </w:t>
      </w:r>
      <w:proofErr w:type="spellStart"/>
      <w:r>
        <w:rPr>
          <w:rFonts w:ascii="Calibri" w:hAnsi="Calibri" w:cs="Calibri"/>
        </w:rPr>
        <w:t>Puisque</w:t>
      </w:r>
      <w:proofErr w:type="spellEnd"/>
      <w:r>
        <w:rPr>
          <w:rFonts w:ascii="Calibri" w:hAnsi="Calibri" w:cs="Calibri"/>
        </w:rPr>
        <w:t xml:space="preserve"> </w:t>
      </w:r>
      <w:proofErr w:type="spellStart"/>
      <w:r>
        <w:rPr>
          <w:rFonts w:ascii="Calibri" w:hAnsi="Calibri" w:cs="Calibri"/>
        </w:rPr>
        <w:t>notre</w:t>
      </w:r>
      <w:proofErr w:type="spellEnd"/>
      <w:r>
        <w:rPr>
          <w:rFonts w:ascii="Calibri" w:hAnsi="Calibri" w:cs="Calibri"/>
        </w:rPr>
        <w:t xml:space="preserve"> but </w:t>
      </w:r>
      <w:proofErr w:type="spellStart"/>
      <w:r>
        <w:rPr>
          <w:rFonts w:ascii="Calibri" w:hAnsi="Calibri" w:cs="Calibri"/>
        </w:rPr>
        <w:t>est</w:t>
      </w:r>
      <w:proofErr w:type="spellEnd"/>
      <w:r>
        <w:rPr>
          <w:rFonts w:ascii="Calibri" w:hAnsi="Calibri" w:cs="Calibri"/>
        </w:rPr>
        <w:t xml:space="preserve"> </w:t>
      </w:r>
      <w:proofErr w:type="spellStart"/>
      <w:r>
        <w:rPr>
          <w:rFonts w:ascii="Calibri" w:hAnsi="Calibri" w:cs="Calibri"/>
        </w:rPr>
        <w:t>d’identifier</w:t>
      </w:r>
      <w:proofErr w:type="spellEnd"/>
      <w:r>
        <w:rPr>
          <w:rFonts w:ascii="Calibri" w:hAnsi="Calibri" w:cs="Calibri"/>
        </w:rPr>
        <w:t xml:space="preserve"> a quelle sequence RNA pol II binds to) and we can do this by reverse cross-linking. </w:t>
      </w:r>
    </w:p>
    <w:p w14:paraId="6883F336" w14:textId="01572DE4" w:rsidR="00C77916" w:rsidRDefault="00C77916" w:rsidP="00F31D9E">
      <w:pPr>
        <w:pStyle w:val="NormalWeb"/>
        <w:numPr>
          <w:ilvl w:val="0"/>
          <w:numId w:val="11"/>
        </w:numPr>
        <w:shd w:val="clear" w:color="auto" w:fill="FFFFFF"/>
        <w:rPr>
          <w:rFonts w:ascii="Calibri" w:hAnsi="Calibri" w:cs="Calibri"/>
        </w:rPr>
      </w:pPr>
      <w:r>
        <w:rPr>
          <w:rFonts w:ascii="Calibri" w:hAnsi="Calibri" w:cs="Calibri"/>
        </w:rPr>
        <w:t>THERE IS NO ANTIBODY FOR INITIATION.</w:t>
      </w:r>
    </w:p>
    <w:p w14:paraId="6D6BCC78" w14:textId="36FC14B5" w:rsidR="00C77916" w:rsidRDefault="00C77916" w:rsidP="00F31D9E">
      <w:pPr>
        <w:pStyle w:val="NormalWeb"/>
        <w:numPr>
          <w:ilvl w:val="0"/>
          <w:numId w:val="11"/>
        </w:numPr>
        <w:shd w:val="clear" w:color="auto" w:fill="FFFFFF"/>
        <w:rPr>
          <w:rFonts w:ascii="Calibri" w:hAnsi="Calibri" w:cs="Calibri"/>
        </w:rPr>
      </w:pPr>
      <w:r>
        <w:rPr>
          <w:rFonts w:ascii="Calibri" w:hAnsi="Calibri" w:cs="Calibri"/>
        </w:rPr>
        <w:t>then we want to know where the Pol II is bind to in terms of CpG island. The best way would be to examine by parallel sequencing.</w:t>
      </w:r>
    </w:p>
    <w:p w14:paraId="6D9E8CDF" w14:textId="77777777" w:rsidR="00C77916" w:rsidRDefault="00C77916" w:rsidP="00C77916">
      <w:pPr>
        <w:shd w:val="clear" w:color="auto" w:fill="FFFFFF"/>
        <w:spacing w:before="100" w:beforeAutospacing="1" w:after="100" w:afterAutospacing="1"/>
        <w:rPr>
          <w:rFonts w:ascii="Calibri" w:eastAsia="Times New Roman" w:hAnsi="Calibri" w:cs="Calibri"/>
          <w:u w:val="single"/>
        </w:rPr>
      </w:pPr>
    </w:p>
    <w:p w14:paraId="768F4902" w14:textId="77777777" w:rsidR="00C77916" w:rsidRDefault="00C77916" w:rsidP="00C77916">
      <w:pPr>
        <w:shd w:val="clear" w:color="auto" w:fill="FFFFFF"/>
        <w:spacing w:before="100" w:beforeAutospacing="1" w:after="100" w:afterAutospacing="1"/>
        <w:rPr>
          <w:rFonts w:ascii="Calibri" w:eastAsia="Times New Roman" w:hAnsi="Calibri" w:cs="Calibri"/>
          <w:u w:val="single"/>
        </w:rPr>
      </w:pPr>
    </w:p>
    <w:p w14:paraId="56C2F085" w14:textId="77777777" w:rsidR="00C77916" w:rsidRPr="00C77916" w:rsidRDefault="00C77916" w:rsidP="00C77916">
      <w:pPr>
        <w:shd w:val="clear" w:color="auto" w:fill="FFFFFF"/>
        <w:spacing w:before="100" w:beforeAutospacing="1" w:after="100" w:afterAutospacing="1"/>
        <w:rPr>
          <w:rFonts w:ascii="Calibri" w:eastAsia="Times New Roman" w:hAnsi="Calibri" w:cs="Calibri"/>
          <w:u w:val="single"/>
        </w:rPr>
      </w:pPr>
      <w:r w:rsidRPr="00C77916">
        <w:rPr>
          <w:rFonts w:ascii="Calibri" w:eastAsia="Times New Roman" w:hAnsi="Calibri" w:cs="Calibri"/>
          <w:u w:val="single"/>
        </w:rPr>
        <w:t xml:space="preserve">Evidence for divergent transcription from CpG island promoters in mammals </w:t>
      </w:r>
    </w:p>
    <w:p w14:paraId="01DBF684" w14:textId="09275C4E" w:rsidR="00F31D9E" w:rsidRPr="00C77916" w:rsidRDefault="00C77916" w:rsidP="00C77916">
      <w:pPr>
        <w:shd w:val="clear" w:color="auto" w:fill="FFFFFF"/>
        <w:rPr>
          <w:rFonts w:ascii="Times New Roman" w:eastAsia="Times New Roman" w:hAnsi="Times New Roman" w:cs="Times New Roman"/>
        </w:rPr>
      </w:pPr>
      <w:r w:rsidRPr="00C77916">
        <w:rPr>
          <w:rFonts w:ascii="Times New Roman" w:eastAsia="Times New Roman" w:hAnsi="Times New Roman" w:cs="Times New Roman"/>
        </w:rPr>
        <w:fldChar w:fldCharType="begin"/>
      </w:r>
      <w:r w:rsidRPr="00C77916">
        <w:rPr>
          <w:rFonts w:ascii="Times New Roman" w:eastAsia="Times New Roman" w:hAnsi="Times New Roman" w:cs="Times New Roman"/>
        </w:rPr>
        <w:instrText xml:space="preserve"> INCLUDEPICTURE "/var/folders/j1/nvdd1_g56n9ffj57qss6bfj40000gn/T/com.microsoft.Word/WebArchiveCopyPasteTempFiles/page11image1731712" \* MERGEFORMATINET </w:instrText>
      </w:r>
      <w:r w:rsidRPr="00C77916">
        <w:rPr>
          <w:rFonts w:ascii="Times New Roman" w:eastAsia="Times New Roman" w:hAnsi="Times New Roman" w:cs="Times New Roman"/>
        </w:rPr>
        <w:fldChar w:fldCharType="separate"/>
      </w:r>
      <w:r w:rsidRPr="00C77916">
        <w:rPr>
          <w:rFonts w:ascii="Times New Roman" w:eastAsia="Times New Roman" w:hAnsi="Times New Roman" w:cs="Times New Roman"/>
          <w:noProof/>
        </w:rPr>
        <w:drawing>
          <wp:inline distT="0" distB="0" distL="0" distR="0" wp14:anchorId="56756E31" wp14:editId="62343D7A">
            <wp:extent cx="4056977" cy="1900719"/>
            <wp:effectExtent l="0" t="0" r="0" b="4445"/>
            <wp:docPr id="1" name="Picture 1" descr="page11image173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1image1731712"/>
                    <pic:cNvPicPr>
                      <a:picLocks noChangeAspect="1" noChangeArrowheads="1"/>
                    </pic:cNvPicPr>
                  </pic:nvPicPr>
                  <pic:blipFill rotWithShape="1">
                    <a:blip r:embed="rId10">
                      <a:extLst>
                        <a:ext uri="{28A0092B-C50C-407E-A947-70E740481C1C}">
                          <a14:useLocalDpi xmlns:a14="http://schemas.microsoft.com/office/drawing/2010/main" val="0"/>
                        </a:ext>
                      </a:extLst>
                    </a:blip>
                    <a:srcRect t="-1" b="20973"/>
                    <a:stretch/>
                  </pic:blipFill>
                  <pic:spPr bwMode="auto">
                    <a:xfrm>
                      <a:off x="0" y="0"/>
                      <a:ext cx="4112636" cy="1926796"/>
                    </a:xfrm>
                    <a:prstGeom prst="rect">
                      <a:avLst/>
                    </a:prstGeom>
                    <a:noFill/>
                    <a:ln>
                      <a:noFill/>
                    </a:ln>
                    <a:extLst>
                      <a:ext uri="{53640926-AAD7-44D8-BBD7-CCE9431645EC}">
                        <a14:shadowObscured xmlns:a14="http://schemas.microsoft.com/office/drawing/2010/main"/>
                      </a:ext>
                    </a:extLst>
                  </pic:spPr>
                </pic:pic>
              </a:graphicData>
            </a:graphic>
          </wp:inline>
        </w:drawing>
      </w:r>
      <w:r w:rsidRPr="00C77916">
        <w:rPr>
          <w:rFonts w:ascii="Times New Roman" w:eastAsia="Times New Roman" w:hAnsi="Times New Roman" w:cs="Times New Roman"/>
        </w:rPr>
        <w:fldChar w:fldCharType="end"/>
      </w:r>
    </w:p>
    <w:p w14:paraId="2EB46929" w14:textId="0751B008" w:rsidR="00F31D9E" w:rsidRDefault="00C77916" w:rsidP="00F31D9E">
      <w:pPr>
        <w:pStyle w:val="NormalWeb"/>
        <w:numPr>
          <w:ilvl w:val="0"/>
          <w:numId w:val="11"/>
        </w:numPr>
        <w:shd w:val="clear" w:color="auto" w:fill="FFFFFF"/>
        <w:rPr>
          <w:rFonts w:ascii="Calibri" w:hAnsi="Calibri" w:cs="Calibri"/>
        </w:rPr>
      </w:pPr>
      <w:r>
        <w:rPr>
          <w:rFonts w:ascii="Calibri" w:hAnsi="Calibri" w:cs="Calibri"/>
        </w:rPr>
        <w:t>We have evidence for divergent transcription.</w:t>
      </w:r>
    </w:p>
    <w:p w14:paraId="7FB34562" w14:textId="619F6D6D" w:rsidR="00C77916" w:rsidRDefault="00C77916" w:rsidP="00F31D9E">
      <w:pPr>
        <w:pStyle w:val="NormalWeb"/>
        <w:numPr>
          <w:ilvl w:val="0"/>
          <w:numId w:val="11"/>
        </w:numPr>
        <w:shd w:val="clear" w:color="auto" w:fill="FFFFFF"/>
        <w:rPr>
          <w:rFonts w:ascii="Calibri" w:hAnsi="Calibri" w:cs="Calibri"/>
        </w:rPr>
      </w:pPr>
      <w:r>
        <w:rPr>
          <w:rFonts w:ascii="Calibri" w:hAnsi="Calibri" w:cs="Calibri"/>
        </w:rPr>
        <w:t xml:space="preserve">Parallel sequencing </w:t>
      </w:r>
      <w:r w:rsidRPr="00C77916">
        <w:rPr>
          <w:rFonts w:ascii="Calibri" w:hAnsi="Calibri" w:cs="Calibri"/>
        </w:rPr>
        <w:sym w:font="Wingdings" w:char="F0E0"/>
      </w:r>
      <w:r>
        <w:rPr>
          <w:rFonts w:ascii="Calibri" w:hAnsi="Calibri" w:cs="Calibri"/>
        </w:rPr>
        <w:t xml:space="preserve"> they take all of the RNA that is produced in the cell and give it a number. And above that number, background, they ask how much </w:t>
      </w:r>
      <w:proofErr w:type="gramStart"/>
      <w:r>
        <w:rPr>
          <w:rFonts w:ascii="Calibri" w:hAnsi="Calibri" w:cs="Calibri"/>
        </w:rPr>
        <w:t>is your sequence actually</w:t>
      </w:r>
      <w:proofErr w:type="gramEnd"/>
      <w:r>
        <w:rPr>
          <w:rFonts w:ascii="Calibri" w:hAnsi="Calibri" w:cs="Calibri"/>
        </w:rPr>
        <w:t xml:space="preserve"> transcribed </w:t>
      </w:r>
      <w:r w:rsidRPr="00C77916">
        <w:rPr>
          <w:rFonts w:ascii="Calibri" w:hAnsi="Calibri" w:cs="Calibri"/>
        </w:rPr>
        <w:sym w:font="Wingdings" w:char="F0E0"/>
      </w:r>
      <w:r>
        <w:rPr>
          <w:rFonts w:ascii="Calibri" w:hAnsi="Calibri" w:cs="Calibri"/>
        </w:rPr>
        <w:t xml:space="preserve"> so a control.</w:t>
      </w:r>
    </w:p>
    <w:p w14:paraId="3C9CACD6" w14:textId="62D29081" w:rsidR="00C77916" w:rsidRDefault="00C77916" w:rsidP="00F31D9E">
      <w:pPr>
        <w:pStyle w:val="NormalWeb"/>
        <w:numPr>
          <w:ilvl w:val="0"/>
          <w:numId w:val="11"/>
        </w:numPr>
        <w:shd w:val="clear" w:color="auto" w:fill="FFFFFF"/>
        <w:rPr>
          <w:rFonts w:ascii="Calibri" w:hAnsi="Calibri" w:cs="Calibri"/>
        </w:rPr>
      </w:pPr>
      <w:r>
        <w:rPr>
          <w:rFonts w:ascii="Calibri" w:hAnsi="Calibri" w:cs="Calibri"/>
        </w:rPr>
        <w:t xml:space="preserve">Bidirectional transcription </w:t>
      </w:r>
      <w:r w:rsidRPr="00C77916">
        <w:rPr>
          <w:rFonts w:ascii="Calibri" w:hAnsi="Calibri" w:cs="Calibri"/>
        </w:rPr>
        <w:sym w:font="Wingdings" w:char="F0E0"/>
      </w:r>
      <w:r>
        <w:rPr>
          <w:rFonts w:ascii="Calibri" w:hAnsi="Calibri" w:cs="Calibri"/>
        </w:rPr>
        <w:t xml:space="preserve"> if you do parallel sequencing, we have counts/Million sur </w:t>
      </w:r>
      <w:proofErr w:type="spellStart"/>
      <w:r>
        <w:rPr>
          <w:rFonts w:ascii="Calibri" w:hAnsi="Calibri" w:cs="Calibri"/>
        </w:rPr>
        <w:t>l’axe</w:t>
      </w:r>
      <w:proofErr w:type="spellEnd"/>
      <w:r>
        <w:rPr>
          <w:rFonts w:ascii="Calibri" w:hAnsi="Calibri" w:cs="Calibri"/>
        </w:rPr>
        <w:t xml:space="preserve"> des </w:t>
      </w:r>
      <w:proofErr w:type="spellStart"/>
      <w:r>
        <w:rPr>
          <w:rFonts w:ascii="Calibri" w:hAnsi="Calibri" w:cs="Calibri"/>
        </w:rPr>
        <w:t>ordonnees</w:t>
      </w:r>
      <w:proofErr w:type="spellEnd"/>
      <w:r>
        <w:rPr>
          <w:rFonts w:ascii="Calibri" w:hAnsi="Calibri" w:cs="Calibri"/>
        </w:rPr>
        <w:t>, so this is above the control of whatever you swept up. And we see in a part</w:t>
      </w:r>
      <w:r w:rsidR="00927AB8">
        <w:rPr>
          <w:rFonts w:ascii="Calibri" w:hAnsi="Calibri" w:cs="Calibri"/>
        </w:rPr>
        <w:t xml:space="preserve">icular gene (axe des </w:t>
      </w:r>
      <w:proofErr w:type="spellStart"/>
      <w:r w:rsidR="00927AB8">
        <w:rPr>
          <w:rFonts w:ascii="Calibri" w:hAnsi="Calibri" w:cs="Calibri"/>
        </w:rPr>
        <w:t>abscisses</w:t>
      </w:r>
      <w:proofErr w:type="spellEnd"/>
      <w:r w:rsidR="00927AB8">
        <w:rPr>
          <w:rFonts w:ascii="Calibri" w:hAnsi="Calibri" w:cs="Calibri"/>
        </w:rPr>
        <w:t xml:space="preserve">) from embryonic stem cells, RNA Pol II that goes in 2 directions: we have 2 peaks, the RNA is being transcribed in 2 ways. </w:t>
      </w:r>
    </w:p>
    <w:p w14:paraId="772508E1" w14:textId="32F403C3" w:rsidR="00927AB8" w:rsidRDefault="00927AB8" w:rsidP="00F31D9E">
      <w:pPr>
        <w:pStyle w:val="NormalWeb"/>
        <w:numPr>
          <w:ilvl w:val="0"/>
          <w:numId w:val="11"/>
        </w:numPr>
        <w:shd w:val="clear" w:color="auto" w:fill="FFFFFF"/>
        <w:rPr>
          <w:rFonts w:ascii="Calibri" w:hAnsi="Calibri" w:cs="Calibri"/>
        </w:rPr>
      </w:pPr>
      <w:r>
        <w:rPr>
          <w:rFonts w:ascii="Calibri" w:hAnsi="Calibri" w:cs="Calibri"/>
        </w:rPr>
        <w:t>Unidirectional initiation: in another gene, it only goes in one way.</w:t>
      </w:r>
    </w:p>
    <w:p w14:paraId="644AECEF" w14:textId="77777777" w:rsidR="002A6271" w:rsidRDefault="002A6271" w:rsidP="002A6271">
      <w:pPr>
        <w:pStyle w:val="NormalWeb"/>
        <w:shd w:val="clear" w:color="auto" w:fill="FFFFFF"/>
        <w:ind w:left="720"/>
        <w:rPr>
          <w:rFonts w:ascii="Calibri" w:hAnsi="Calibri" w:cs="Calibri"/>
        </w:rPr>
      </w:pPr>
    </w:p>
    <w:p w14:paraId="65D98186" w14:textId="7353AA00" w:rsidR="002A6271" w:rsidRDefault="002A6271" w:rsidP="00F31D9E">
      <w:pPr>
        <w:pStyle w:val="NormalWeb"/>
        <w:numPr>
          <w:ilvl w:val="0"/>
          <w:numId w:val="11"/>
        </w:numPr>
        <w:shd w:val="clear" w:color="auto" w:fill="FFFFFF"/>
        <w:rPr>
          <w:rFonts w:ascii="Calibri" w:hAnsi="Calibri" w:cs="Calibri"/>
        </w:rPr>
      </w:pPr>
      <w:r>
        <w:rPr>
          <w:rFonts w:ascii="Calibri" w:hAnsi="Calibri" w:cs="Calibri"/>
        </w:rPr>
        <w:t xml:space="preserve">Why would do this? For highly transcribed genes, it may just be good enough to keep it open and deal with the slope. The antisense will be degraded and the forward sense is going to create a product. </w:t>
      </w:r>
    </w:p>
    <w:p w14:paraId="3CAC47AC" w14:textId="77777777" w:rsidR="00927AB8" w:rsidRDefault="00927AB8" w:rsidP="00927AB8">
      <w:pPr>
        <w:pStyle w:val="NormalWeb"/>
        <w:shd w:val="clear" w:color="auto" w:fill="FFFFFF"/>
        <w:rPr>
          <w:rFonts w:ascii="ArialMT" w:hAnsi="ArialMT"/>
          <w:color w:val="7F0000"/>
          <w:sz w:val="48"/>
          <w:szCs w:val="48"/>
        </w:rPr>
      </w:pPr>
    </w:p>
    <w:p w14:paraId="712A0D2E" w14:textId="5A70B548" w:rsidR="00927AB8" w:rsidRPr="00927AB8" w:rsidRDefault="00927AB8" w:rsidP="00927AB8">
      <w:pPr>
        <w:pStyle w:val="NormalWeb"/>
        <w:shd w:val="clear" w:color="auto" w:fill="FFFFFF"/>
        <w:rPr>
          <w:rFonts w:ascii="Calibri" w:hAnsi="Calibri" w:cs="Calibri"/>
          <w:u w:val="single"/>
        </w:rPr>
      </w:pPr>
      <w:r w:rsidRPr="00927AB8">
        <w:rPr>
          <w:rFonts w:ascii="Calibri" w:hAnsi="Calibri" w:cs="Calibri"/>
          <w:u w:val="single"/>
        </w:rPr>
        <w:lastRenderedPageBreak/>
        <w:t xml:space="preserve">Summary </w:t>
      </w:r>
    </w:p>
    <w:p w14:paraId="199158E8"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Transcription initiation by RNA Pol II requires GTFs that position it at start site and assist in initiation (position the active site of the polymerase. </w:t>
      </w:r>
    </w:p>
    <w:p w14:paraId="714DE9F3"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TFIID (TBF + 13 TAFs), TFIIA, TFIIB, TFIIF + Pol II (preformed complex) = CLOSED COMPLEX (Pol II positioned over transcription start site </w:t>
      </w:r>
    </w:p>
    <w:p w14:paraId="4B4664C4"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TFIIE, TFIIH (helicase + kinase subunits) = OPEN COMPLEX (DNA at start site unwound and template bound at Pol II active site) </w:t>
      </w:r>
    </w:p>
    <w:p w14:paraId="6D5820A1" w14:textId="77777777" w:rsidR="00927AB8" w:rsidRDefault="00927AB8" w:rsidP="00927AB8">
      <w:pPr>
        <w:pStyle w:val="NormalWeb"/>
        <w:shd w:val="clear" w:color="auto" w:fill="FFFFFF"/>
        <w:ind w:left="360"/>
        <w:rPr>
          <w:rFonts w:ascii="Calibri" w:hAnsi="Calibri" w:cs="Calibri"/>
        </w:rPr>
      </w:pPr>
    </w:p>
    <w:p w14:paraId="5EDD07DD" w14:textId="73239B85" w:rsidR="00927AB8" w:rsidRP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TATA Box, Initiators, and CpG Islands function as promotors in eukaryotes </w:t>
      </w:r>
    </w:p>
    <w:p w14:paraId="64DA6084"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In TATA-less promotors, the TAFs of TFIID can function in initiating transcription (DPE sequence that increases TFII binding) </w:t>
      </w:r>
    </w:p>
    <w:p w14:paraId="6ACE9F41"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BRE sequence optimizes TFIIB binding and is present in strongest promotors. </w:t>
      </w:r>
    </w:p>
    <w:p w14:paraId="694F4490" w14:textId="77777777" w:rsid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Spatial conservation of distances between elements </w:t>
      </w:r>
    </w:p>
    <w:p w14:paraId="42EE1B2E" w14:textId="2106400D" w:rsidR="00927AB8" w:rsidRPr="00927AB8" w:rsidRDefault="00927AB8" w:rsidP="00927AB8">
      <w:pPr>
        <w:pStyle w:val="NormalWeb"/>
        <w:numPr>
          <w:ilvl w:val="0"/>
          <w:numId w:val="13"/>
        </w:numPr>
        <w:shd w:val="clear" w:color="auto" w:fill="FFFFFF"/>
        <w:rPr>
          <w:rFonts w:ascii="Calibri" w:hAnsi="Calibri" w:cs="Calibri"/>
        </w:rPr>
      </w:pPr>
      <w:r w:rsidRPr="00927AB8">
        <w:rPr>
          <w:rFonts w:ascii="Calibri" w:hAnsi="Calibri" w:cs="Calibri"/>
        </w:rPr>
        <w:t xml:space="preserve">CpG islands can recruit RNA pol II, common for housekeeping genes transcribed at low levels </w:t>
      </w:r>
    </w:p>
    <w:p w14:paraId="36F62954" w14:textId="4395878E" w:rsidR="00927AB8" w:rsidRPr="00927AB8" w:rsidRDefault="00927AB8" w:rsidP="00927AB8">
      <w:pPr>
        <w:pStyle w:val="NoSpacing"/>
        <w:ind w:left="360"/>
        <w:rPr>
          <w:rFonts w:ascii="Calibri" w:eastAsia="Times New Roman" w:hAnsi="Calibri" w:cs="Calibri"/>
        </w:rPr>
      </w:pPr>
      <w:r w:rsidRPr="00927AB8">
        <w:rPr>
          <w:rFonts w:ascii="Calibri" w:eastAsia="Times New Roman" w:hAnsi="Calibri" w:cs="Calibri"/>
        </w:rPr>
        <w:t xml:space="preserve">1.  Transcription initiates at different sites for the same gene, therefore the 5’UTR differs in mRNAs from the same gene </w:t>
      </w:r>
    </w:p>
    <w:p w14:paraId="06450DB6" w14:textId="1C9C4685" w:rsidR="00927AB8" w:rsidRPr="00927AB8" w:rsidRDefault="00927AB8" w:rsidP="00927AB8">
      <w:pPr>
        <w:pStyle w:val="NoSpacing"/>
        <w:ind w:left="360"/>
        <w:rPr>
          <w:rFonts w:ascii="Calibri" w:eastAsia="Times New Roman" w:hAnsi="Calibri" w:cs="Calibri"/>
        </w:rPr>
      </w:pPr>
      <w:r w:rsidRPr="00927AB8">
        <w:rPr>
          <w:rFonts w:ascii="Calibri" w:eastAsia="Times New Roman" w:hAnsi="Calibri" w:cs="Calibri"/>
        </w:rPr>
        <w:t xml:space="preserve">2.  Transcription is divergent (initiated in both directions) but only transcription from template strand results in mRNA product </w:t>
      </w:r>
    </w:p>
    <w:p w14:paraId="76D915DA" w14:textId="77777777" w:rsidR="00927AB8" w:rsidRDefault="00927AB8" w:rsidP="00927AB8">
      <w:pPr>
        <w:pStyle w:val="NormalWeb"/>
        <w:shd w:val="clear" w:color="auto" w:fill="FFFFFF"/>
        <w:ind w:left="360"/>
        <w:rPr>
          <w:rFonts w:ascii="Calibri" w:hAnsi="Calibri" w:cs="Calibri"/>
        </w:rPr>
      </w:pPr>
    </w:p>
    <w:p w14:paraId="4FCC13F3" w14:textId="27DB2AF4" w:rsidR="002A6271" w:rsidRPr="00927AB8" w:rsidRDefault="00774DBC" w:rsidP="002A6271">
      <w:pPr>
        <w:pStyle w:val="NormalWeb"/>
        <w:numPr>
          <w:ilvl w:val="1"/>
          <w:numId w:val="13"/>
        </w:numPr>
        <w:shd w:val="clear" w:color="auto" w:fill="FFFFFF"/>
        <w:rPr>
          <w:rFonts w:ascii="Calibri" w:hAnsi="Calibri" w:cs="Calibri"/>
        </w:rPr>
      </w:pPr>
      <w:r>
        <w:rPr>
          <w:rFonts w:ascii="Calibri" w:hAnsi="Calibri" w:cs="Calibri"/>
        </w:rPr>
        <w:t>Promoter is something that can recruit RNA pol II and position it on +1.</w:t>
      </w:r>
      <w:bookmarkStart w:id="0" w:name="_GoBack"/>
      <w:bookmarkEnd w:id="0"/>
    </w:p>
    <w:p w14:paraId="38467597" w14:textId="77777777" w:rsidR="00927AB8" w:rsidRPr="00927AB8" w:rsidRDefault="00927AB8" w:rsidP="00927AB8">
      <w:pPr>
        <w:pStyle w:val="NormalWeb"/>
        <w:shd w:val="clear" w:color="auto" w:fill="FFFFFF"/>
        <w:rPr>
          <w:rFonts w:ascii="Calibri" w:hAnsi="Calibri" w:cs="Calibri"/>
        </w:rPr>
      </w:pPr>
    </w:p>
    <w:p w14:paraId="1A8A452C" w14:textId="77777777" w:rsidR="00927AB8" w:rsidRPr="00F31D9E" w:rsidRDefault="00927AB8" w:rsidP="00927AB8">
      <w:pPr>
        <w:pStyle w:val="NormalWeb"/>
        <w:shd w:val="clear" w:color="auto" w:fill="FFFFFF"/>
        <w:rPr>
          <w:rFonts w:ascii="Calibri" w:hAnsi="Calibri" w:cs="Calibri"/>
        </w:rPr>
      </w:pPr>
    </w:p>
    <w:sectPr w:rsidR="00927AB8" w:rsidRPr="00F31D9E" w:rsidSect="007D6C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2838"/>
    <w:multiLevelType w:val="hybridMultilevel"/>
    <w:tmpl w:val="5378963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06546E0A"/>
    <w:multiLevelType w:val="multilevel"/>
    <w:tmpl w:val="9FFA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54EF3"/>
    <w:multiLevelType w:val="multilevel"/>
    <w:tmpl w:val="E9E6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34843"/>
    <w:multiLevelType w:val="hybridMultilevel"/>
    <w:tmpl w:val="0CEADE36"/>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016" w:hanging="360"/>
      </w:pPr>
      <w:rPr>
        <w:rFonts w:ascii="Courier New" w:hAnsi="Courier New" w:cs="Courier New" w:hint="default"/>
      </w:rPr>
    </w:lvl>
    <w:lvl w:ilvl="2" w:tplc="04090005" w:tentative="1">
      <w:start w:val="1"/>
      <w:numFmt w:val="bullet"/>
      <w:lvlText w:val=""/>
      <w:lvlJc w:val="left"/>
      <w:pPr>
        <w:ind w:left="1736" w:hanging="360"/>
      </w:pPr>
      <w:rPr>
        <w:rFonts w:ascii="Wingdings" w:hAnsi="Wingdings" w:hint="default"/>
      </w:rPr>
    </w:lvl>
    <w:lvl w:ilvl="3" w:tplc="04090001" w:tentative="1">
      <w:start w:val="1"/>
      <w:numFmt w:val="bullet"/>
      <w:lvlText w:val=""/>
      <w:lvlJc w:val="left"/>
      <w:pPr>
        <w:ind w:left="2456" w:hanging="360"/>
      </w:pPr>
      <w:rPr>
        <w:rFonts w:ascii="Symbol" w:hAnsi="Symbol" w:hint="default"/>
      </w:rPr>
    </w:lvl>
    <w:lvl w:ilvl="4" w:tplc="04090003" w:tentative="1">
      <w:start w:val="1"/>
      <w:numFmt w:val="bullet"/>
      <w:lvlText w:val="o"/>
      <w:lvlJc w:val="left"/>
      <w:pPr>
        <w:ind w:left="3176" w:hanging="360"/>
      </w:pPr>
      <w:rPr>
        <w:rFonts w:ascii="Courier New" w:hAnsi="Courier New" w:cs="Courier New" w:hint="default"/>
      </w:rPr>
    </w:lvl>
    <w:lvl w:ilvl="5" w:tplc="04090005" w:tentative="1">
      <w:start w:val="1"/>
      <w:numFmt w:val="bullet"/>
      <w:lvlText w:val=""/>
      <w:lvlJc w:val="left"/>
      <w:pPr>
        <w:ind w:left="3896" w:hanging="360"/>
      </w:pPr>
      <w:rPr>
        <w:rFonts w:ascii="Wingdings" w:hAnsi="Wingdings" w:hint="default"/>
      </w:rPr>
    </w:lvl>
    <w:lvl w:ilvl="6" w:tplc="04090001" w:tentative="1">
      <w:start w:val="1"/>
      <w:numFmt w:val="bullet"/>
      <w:lvlText w:val=""/>
      <w:lvlJc w:val="left"/>
      <w:pPr>
        <w:ind w:left="4616" w:hanging="360"/>
      </w:pPr>
      <w:rPr>
        <w:rFonts w:ascii="Symbol" w:hAnsi="Symbol" w:hint="default"/>
      </w:rPr>
    </w:lvl>
    <w:lvl w:ilvl="7" w:tplc="04090003" w:tentative="1">
      <w:start w:val="1"/>
      <w:numFmt w:val="bullet"/>
      <w:lvlText w:val="o"/>
      <w:lvlJc w:val="left"/>
      <w:pPr>
        <w:ind w:left="5336" w:hanging="360"/>
      </w:pPr>
      <w:rPr>
        <w:rFonts w:ascii="Courier New" w:hAnsi="Courier New" w:cs="Courier New" w:hint="default"/>
      </w:rPr>
    </w:lvl>
    <w:lvl w:ilvl="8" w:tplc="04090005" w:tentative="1">
      <w:start w:val="1"/>
      <w:numFmt w:val="bullet"/>
      <w:lvlText w:val=""/>
      <w:lvlJc w:val="left"/>
      <w:pPr>
        <w:ind w:left="6056" w:hanging="360"/>
      </w:pPr>
      <w:rPr>
        <w:rFonts w:ascii="Wingdings" w:hAnsi="Wingdings" w:hint="default"/>
      </w:rPr>
    </w:lvl>
  </w:abstractNum>
  <w:abstractNum w:abstractNumId="4" w15:restartNumberingAfterBreak="0">
    <w:nsid w:val="157A2230"/>
    <w:multiLevelType w:val="hybridMultilevel"/>
    <w:tmpl w:val="B464E7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982F50"/>
    <w:multiLevelType w:val="hybridMultilevel"/>
    <w:tmpl w:val="8C5E8D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CE2244"/>
    <w:multiLevelType w:val="hybridMultilevel"/>
    <w:tmpl w:val="4802F3AA"/>
    <w:lvl w:ilvl="0" w:tplc="04090003">
      <w:start w:val="1"/>
      <w:numFmt w:val="bullet"/>
      <w:lvlText w:val="o"/>
      <w:lvlJc w:val="left"/>
      <w:pPr>
        <w:ind w:left="121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22B02DF"/>
    <w:multiLevelType w:val="hybridMultilevel"/>
    <w:tmpl w:val="948E91B6"/>
    <w:lvl w:ilvl="0" w:tplc="09566A1A">
      <w:start w:val="1"/>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097F81"/>
    <w:multiLevelType w:val="multilevel"/>
    <w:tmpl w:val="B134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7E32D2"/>
    <w:multiLevelType w:val="hybridMultilevel"/>
    <w:tmpl w:val="ADE84E4C"/>
    <w:lvl w:ilvl="0" w:tplc="09566A1A">
      <w:start w:val="1"/>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21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624653B"/>
    <w:multiLevelType w:val="hybridMultilevel"/>
    <w:tmpl w:val="FB5A4E44"/>
    <w:lvl w:ilvl="0" w:tplc="09566A1A">
      <w:start w:val="1"/>
      <w:numFmt w:val="bullet"/>
      <w:lvlText w:val="-"/>
      <w:lvlJc w:val="left"/>
      <w:pPr>
        <w:ind w:left="360" w:hanging="360"/>
      </w:pPr>
      <w:rPr>
        <w:rFonts w:ascii="Calibri" w:eastAsiaTheme="minorHAnsi" w:hAnsi="Calibri" w:cs="Calibri" w:hint="default"/>
      </w:rPr>
    </w:lvl>
    <w:lvl w:ilvl="1" w:tplc="09566A1A">
      <w:start w:val="1"/>
      <w:numFmt w:val="bullet"/>
      <w:lvlText w:val="-"/>
      <w:lvlJc w:val="left"/>
      <w:pPr>
        <w:ind w:left="785" w:hanging="360"/>
      </w:pPr>
      <w:rPr>
        <w:rFonts w:ascii="Calibri" w:eastAsiaTheme="minorHAnsi" w:hAnsi="Calibri" w:cs="Calibri" w:hint="default"/>
      </w:rPr>
    </w:lvl>
    <w:lvl w:ilvl="2" w:tplc="04090005">
      <w:start w:val="1"/>
      <w:numFmt w:val="bullet"/>
      <w:lvlText w:val=""/>
      <w:lvlJc w:val="left"/>
      <w:pPr>
        <w:ind w:left="1494"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03573A"/>
    <w:multiLevelType w:val="hybridMultilevel"/>
    <w:tmpl w:val="0554B88C"/>
    <w:lvl w:ilvl="0" w:tplc="09566A1A">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B0B5C85"/>
    <w:multiLevelType w:val="hybridMultilevel"/>
    <w:tmpl w:val="2DFC6348"/>
    <w:lvl w:ilvl="0" w:tplc="09566A1A">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9"/>
  </w:num>
  <w:num w:numId="3">
    <w:abstractNumId w:val="6"/>
  </w:num>
  <w:num w:numId="4">
    <w:abstractNumId w:val="8"/>
  </w:num>
  <w:num w:numId="5">
    <w:abstractNumId w:val="12"/>
  </w:num>
  <w:num w:numId="6">
    <w:abstractNumId w:val="3"/>
  </w:num>
  <w:num w:numId="7">
    <w:abstractNumId w:val="10"/>
  </w:num>
  <w:num w:numId="8">
    <w:abstractNumId w:val="0"/>
  </w:num>
  <w:num w:numId="9">
    <w:abstractNumId w:val="1"/>
  </w:num>
  <w:num w:numId="10">
    <w:abstractNumId w:val="5"/>
  </w:num>
  <w:num w:numId="11">
    <w:abstractNumId w:val="4"/>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3C"/>
    <w:rsid w:val="0008608F"/>
    <w:rsid w:val="001A480B"/>
    <w:rsid w:val="001A4AFF"/>
    <w:rsid w:val="001B2310"/>
    <w:rsid w:val="00252A11"/>
    <w:rsid w:val="002959B7"/>
    <w:rsid w:val="002A6271"/>
    <w:rsid w:val="002B31B3"/>
    <w:rsid w:val="002D0891"/>
    <w:rsid w:val="00501BD1"/>
    <w:rsid w:val="00625CAA"/>
    <w:rsid w:val="00637298"/>
    <w:rsid w:val="00675789"/>
    <w:rsid w:val="006845CF"/>
    <w:rsid w:val="0070658D"/>
    <w:rsid w:val="00716318"/>
    <w:rsid w:val="0073432A"/>
    <w:rsid w:val="00756159"/>
    <w:rsid w:val="00774DBC"/>
    <w:rsid w:val="007B6CE0"/>
    <w:rsid w:val="007C753C"/>
    <w:rsid w:val="007D6CA7"/>
    <w:rsid w:val="00811DB4"/>
    <w:rsid w:val="00837A84"/>
    <w:rsid w:val="008A35D6"/>
    <w:rsid w:val="00927AB8"/>
    <w:rsid w:val="00930FAF"/>
    <w:rsid w:val="009A259E"/>
    <w:rsid w:val="00AD7BA7"/>
    <w:rsid w:val="00B65AD7"/>
    <w:rsid w:val="00C77916"/>
    <w:rsid w:val="00C93BEA"/>
    <w:rsid w:val="00CA0F52"/>
    <w:rsid w:val="00D33D40"/>
    <w:rsid w:val="00D8656A"/>
    <w:rsid w:val="00DA6F21"/>
    <w:rsid w:val="00F31D9E"/>
    <w:rsid w:val="00F74D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8205845"/>
  <w15:chartTrackingRefBased/>
  <w15:docId w15:val="{AEBE4D3A-2FF0-9D44-B5D5-D0616A07E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53C"/>
    <w:pPr>
      <w:ind w:left="720"/>
      <w:contextualSpacing/>
    </w:pPr>
  </w:style>
  <w:style w:type="paragraph" w:styleId="NormalWeb">
    <w:name w:val="Normal (Web)"/>
    <w:basedOn w:val="Normal"/>
    <w:uiPriority w:val="99"/>
    <w:unhideWhenUsed/>
    <w:rsid w:val="00811DB4"/>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1B2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4261">
      <w:bodyDiv w:val="1"/>
      <w:marLeft w:val="0"/>
      <w:marRight w:val="0"/>
      <w:marTop w:val="0"/>
      <w:marBottom w:val="0"/>
      <w:divBdr>
        <w:top w:val="none" w:sz="0" w:space="0" w:color="auto"/>
        <w:left w:val="none" w:sz="0" w:space="0" w:color="auto"/>
        <w:bottom w:val="none" w:sz="0" w:space="0" w:color="auto"/>
        <w:right w:val="none" w:sz="0" w:space="0" w:color="auto"/>
      </w:divBdr>
      <w:divsChild>
        <w:div w:id="835724687">
          <w:marLeft w:val="0"/>
          <w:marRight w:val="0"/>
          <w:marTop w:val="0"/>
          <w:marBottom w:val="0"/>
          <w:divBdr>
            <w:top w:val="none" w:sz="0" w:space="0" w:color="auto"/>
            <w:left w:val="none" w:sz="0" w:space="0" w:color="auto"/>
            <w:bottom w:val="none" w:sz="0" w:space="0" w:color="auto"/>
            <w:right w:val="none" w:sz="0" w:space="0" w:color="auto"/>
          </w:divBdr>
          <w:divsChild>
            <w:div w:id="4248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1924">
      <w:bodyDiv w:val="1"/>
      <w:marLeft w:val="0"/>
      <w:marRight w:val="0"/>
      <w:marTop w:val="0"/>
      <w:marBottom w:val="0"/>
      <w:divBdr>
        <w:top w:val="none" w:sz="0" w:space="0" w:color="auto"/>
        <w:left w:val="none" w:sz="0" w:space="0" w:color="auto"/>
        <w:bottom w:val="none" w:sz="0" w:space="0" w:color="auto"/>
        <w:right w:val="none" w:sz="0" w:space="0" w:color="auto"/>
      </w:divBdr>
      <w:divsChild>
        <w:div w:id="427426249">
          <w:marLeft w:val="0"/>
          <w:marRight w:val="0"/>
          <w:marTop w:val="0"/>
          <w:marBottom w:val="0"/>
          <w:divBdr>
            <w:top w:val="none" w:sz="0" w:space="0" w:color="auto"/>
            <w:left w:val="none" w:sz="0" w:space="0" w:color="auto"/>
            <w:bottom w:val="none" w:sz="0" w:space="0" w:color="auto"/>
            <w:right w:val="none" w:sz="0" w:space="0" w:color="auto"/>
          </w:divBdr>
          <w:divsChild>
            <w:div w:id="14819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8940">
      <w:bodyDiv w:val="1"/>
      <w:marLeft w:val="0"/>
      <w:marRight w:val="0"/>
      <w:marTop w:val="0"/>
      <w:marBottom w:val="0"/>
      <w:divBdr>
        <w:top w:val="none" w:sz="0" w:space="0" w:color="auto"/>
        <w:left w:val="none" w:sz="0" w:space="0" w:color="auto"/>
        <w:bottom w:val="none" w:sz="0" w:space="0" w:color="auto"/>
        <w:right w:val="none" w:sz="0" w:space="0" w:color="auto"/>
      </w:divBdr>
      <w:divsChild>
        <w:div w:id="2021153158">
          <w:marLeft w:val="0"/>
          <w:marRight w:val="0"/>
          <w:marTop w:val="0"/>
          <w:marBottom w:val="0"/>
          <w:divBdr>
            <w:top w:val="none" w:sz="0" w:space="0" w:color="auto"/>
            <w:left w:val="none" w:sz="0" w:space="0" w:color="auto"/>
            <w:bottom w:val="none" w:sz="0" w:space="0" w:color="auto"/>
            <w:right w:val="none" w:sz="0" w:space="0" w:color="auto"/>
          </w:divBdr>
          <w:divsChild>
            <w:div w:id="44264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0346">
      <w:bodyDiv w:val="1"/>
      <w:marLeft w:val="0"/>
      <w:marRight w:val="0"/>
      <w:marTop w:val="0"/>
      <w:marBottom w:val="0"/>
      <w:divBdr>
        <w:top w:val="none" w:sz="0" w:space="0" w:color="auto"/>
        <w:left w:val="none" w:sz="0" w:space="0" w:color="auto"/>
        <w:bottom w:val="none" w:sz="0" w:space="0" w:color="auto"/>
        <w:right w:val="none" w:sz="0" w:space="0" w:color="auto"/>
      </w:divBdr>
      <w:divsChild>
        <w:div w:id="1428425502">
          <w:marLeft w:val="0"/>
          <w:marRight w:val="0"/>
          <w:marTop w:val="0"/>
          <w:marBottom w:val="0"/>
          <w:divBdr>
            <w:top w:val="none" w:sz="0" w:space="0" w:color="auto"/>
            <w:left w:val="none" w:sz="0" w:space="0" w:color="auto"/>
            <w:bottom w:val="none" w:sz="0" w:space="0" w:color="auto"/>
            <w:right w:val="none" w:sz="0" w:space="0" w:color="auto"/>
          </w:divBdr>
          <w:divsChild>
            <w:div w:id="198531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3636">
      <w:bodyDiv w:val="1"/>
      <w:marLeft w:val="0"/>
      <w:marRight w:val="0"/>
      <w:marTop w:val="0"/>
      <w:marBottom w:val="0"/>
      <w:divBdr>
        <w:top w:val="none" w:sz="0" w:space="0" w:color="auto"/>
        <w:left w:val="none" w:sz="0" w:space="0" w:color="auto"/>
        <w:bottom w:val="none" w:sz="0" w:space="0" w:color="auto"/>
        <w:right w:val="none" w:sz="0" w:space="0" w:color="auto"/>
      </w:divBdr>
      <w:divsChild>
        <w:div w:id="1063064121">
          <w:marLeft w:val="0"/>
          <w:marRight w:val="0"/>
          <w:marTop w:val="0"/>
          <w:marBottom w:val="0"/>
          <w:divBdr>
            <w:top w:val="none" w:sz="0" w:space="0" w:color="auto"/>
            <w:left w:val="none" w:sz="0" w:space="0" w:color="auto"/>
            <w:bottom w:val="none" w:sz="0" w:space="0" w:color="auto"/>
            <w:right w:val="none" w:sz="0" w:space="0" w:color="auto"/>
          </w:divBdr>
          <w:divsChild>
            <w:div w:id="1481532074">
              <w:marLeft w:val="0"/>
              <w:marRight w:val="0"/>
              <w:marTop w:val="0"/>
              <w:marBottom w:val="0"/>
              <w:divBdr>
                <w:top w:val="none" w:sz="0" w:space="0" w:color="auto"/>
                <w:left w:val="none" w:sz="0" w:space="0" w:color="auto"/>
                <w:bottom w:val="none" w:sz="0" w:space="0" w:color="auto"/>
                <w:right w:val="none" w:sz="0" w:space="0" w:color="auto"/>
              </w:divBdr>
              <w:divsChild>
                <w:div w:id="2113085371">
                  <w:marLeft w:val="0"/>
                  <w:marRight w:val="0"/>
                  <w:marTop w:val="0"/>
                  <w:marBottom w:val="0"/>
                  <w:divBdr>
                    <w:top w:val="none" w:sz="0" w:space="0" w:color="auto"/>
                    <w:left w:val="none" w:sz="0" w:space="0" w:color="auto"/>
                    <w:bottom w:val="none" w:sz="0" w:space="0" w:color="auto"/>
                    <w:right w:val="none" w:sz="0" w:space="0" w:color="auto"/>
                  </w:divBdr>
                  <w:divsChild>
                    <w:div w:id="9386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272918">
      <w:bodyDiv w:val="1"/>
      <w:marLeft w:val="0"/>
      <w:marRight w:val="0"/>
      <w:marTop w:val="0"/>
      <w:marBottom w:val="0"/>
      <w:divBdr>
        <w:top w:val="none" w:sz="0" w:space="0" w:color="auto"/>
        <w:left w:val="none" w:sz="0" w:space="0" w:color="auto"/>
        <w:bottom w:val="none" w:sz="0" w:space="0" w:color="auto"/>
        <w:right w:val="none" w:sz="0" w:space="0" w:color="auto"/>
      </w:divBdr>
      <w:divsChild>
        <w:div w:id="777021004">
          <w:marLeft w:val="0"/>
          <w:marRight w:val="0"/>
          <w:marTop w:val="0"/>
          <w:marBottom w:val="0"/>
          <w:divBdr>
            <w:top w:val="none" w:sz="0" w:space="0" w:color="auto"/>
            <w:left w:val="none" w:sz="0" w:space="0" w:color="auto"/>
            <w:bottom w:val="none" w:sz="0" w:space="0" w:color="auto"/>
            <w:right w:val="none" w:sz="0" w:space="0" w:color="auto"/>
          </w:divBdr>
          <w:divsChild>
            <w:div w:id="1485586581">
              <w:marLeft w:val="0"/>
              <w:marRight w:val="0"/>
              <w:marTop w:val="0"/>
              <w:marBottom w:val="0"/>
              <w:divBdr>
                <w:top w:val="none" w:sz="0" w:space="0" w:color="auto"/>
                <w:left w:val="none" w:sz="0" w:space="0" w:color="auto"/>
                <w:bottom w:val="none" w:sz="0" w:space="0" w:color="auto"/>
                <w:right w:val="none" w:sz="0" w:space="0" w:color="auto"/>
              </w:divBdr>
              <w:divsChild>
                <w:div w:id="472253242">
                  <w:marLeft w:val="0"/>
                  <w:marRight w:val="0"/>
                  <w:marTop w:val="0"/>
                  <w:marBottom w:val="0"/>
                  <w:divBdr>
                    <w:top w:val="none" w:sz="0" w:space="0" w:color="auto"/>
                    <w:left w:val="none" w:sz="0" w:space="0" w:color="auto"/>
                    <w:bottom w:val="none" w:sz="0" w:space="0" w:color="auto"/>
                    <w:right w:val="none" w:sz="0" w:space="0" w:color="auto"/>
                  </w:divBdr>
                  <w:divsChild>
                    <w:div w:id="5167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222871">
      <w:bodyDiv w:val="1"/>
      <w:marLeft w:val="0"/>
      <w:marRight w:val="0"/>
      <w:marTop w:val="0"/>
      <w:marBottom w:val="0"/>
      <w:divBdr>
        <w:top w:val="none" w:sz="0" w:space="0" w:color="auto"/>
        <w:left w:val="none" w:sz="0" w:space="0" w:color="auto"/>
        <w:bottom w:val="none" w:sz="0" w:space="0" w:color="auto"/>
        <w:right w:val="none" w:sz="0" w:space="0" w:color="auto"/>
      </w:divBdr>
      <w:divsChild>
        <w:div w:id="1776975552">
          <w:marLeft w:val="0"/>
          <w:marRight w:val="0"/>
          <w:marTop w:val="0"/>
          <w:marBottom w:val="0"/>
          <w:divBdr>
            <w:top w:val="none" w:sz="0" w:space="0" w:color="auto"/>
            <w:left w:val="none" w:sz="0" w:space="0" w:color="auto"/>
            <w:bottom w:val="none" w:sz="0" w:space="0" w:color="auto"/>
            <w:right w:val="none" w:sz="0" w:space="0" w:color="auto"/>
          </w:divBdr>
          <w:divsChild>
            <w:div w:id="589117824">
              <w:marLeft w:val="0"/>
              <w:marRight w:val="0"/>
              <w:marTop w:val="0"/>
              <w:marBottom w:val="0"/>
              <w:divBdr>
                <w:top w:val="none" w:sz="0" w:space="0" w:color="auto"/>
                <w:left w:val="none" w:sz="0" w:space="0" w:color="auto"/>
                <w:bottom w:val="none" w:sz="0" w:space="0" w:color="auto"/>
                <w:right w:val="none" w:sz="0" w:space="0" w:color="auto"/>
              </w:divBdr>
              <w:divsChild>
                <w:div w:id="1733845050">
                  <w:marLeft w:val="0"/>
                  <w:marRight w:val="0"/>
                  <w:marTop w:val="0"/>
                  <w:marBottom w:val="0"/>
                  <w:divBdr>
                    <w:top w:val="none" w:sz="0" w:space="0" w:color="auto"/>
                    <w:left w:val="none" w:sz="0" w:space="0" w:color="auto"/>
                    <w:bottom w:val="none" w:sz="0" w:space="0" w:color="auto"/>
                    <w:right w:val="none" w:sz="0" w:space="0" w:color="auto"/>
                  </w:divBdr>
                  <w:divsChild>
                    <w:div w:id="6958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782964">
      <w:bodyDiv w:val="1"/>
      <w:marLeft w:val="0"/>
      <w:marRight w:val="0"/>
      <w:marTop w:val="0"/>
      <w:marBottom w:val="0"/>
      <w:divBdr>
        <w:top w:val="none" w:sz="0" w:space="0" w:color="auto"/>
        <w:left w:val="none" w:sz="0" w:space="0" w:color="auto"/>
        <w:bottom w:val="none" w:sz="0" w:space="0" w:color="auto"/>
        <w:right w:val="none" w:sz="0" w:space="0" w:color="auto"/>
      </w:divBdr>
      <w:divsChild>
        <w:div w:id="1125463092">
          <w:marLeft w:val="0"/>
          <w:marRight w:val="0"/>
          <w:marTop w:val="0"/>
          <w:marBottom w:val="0"/>
          <w:divBdr>
            <w:top w:val="none" w:sz="0" w:space="0" w:color="auto"/>
            <w:left w:val="none" w:sz="0" w:space="0" w:color="auto"/>
            <w:bottom w:val="none" w:sz="0" w:space="0" w:color="auto"/>
            <w:right w:val="none" w:sz="0" w:space="0" w:color="auto"/>
          </w:divBdr>
          <w:divsChild>
            <w:div w:id="963848023">
              <w:marLeft w:val="0"/>
              <w:marRight w:val="0"/>
              <w:marTop w:val="0"/>
              <w:marBottom w:val="0"/>
              <w:divBdr>
                <w:top w:val="none" w:sz="0" w:space="0" w:color="auto"/>
                <w:left w:val="none" w:sz="0" w:space="0" w:color="auto"/>
                <w:bottom w:val="none" w:sz="0" w:space="0" w:color="auto"/>
                <w:right w:val="none" w:sz="0" w:space="0" w:color="auto"/>
              </w:divBdr>
              <w:divsChild>
                <w:div w:id="529998235">
                  <w:marLeft w:val="0"/>
                  <w:marRight w:val="0"/>
                  <w:marTop w:val="0"/>
                  <w:marBottom w:val="0"/>
                  <w:divBdr>
                    <w:top w:val="none" w:sz="0" w:space="0" w:color="auto"/>
                    <w:left w:val="none" w:sz="0" w:space="0" w:color="auto"/>
                    <w:bottom w:val="none" w:sz="0" w:space="0" w:color="auto"/>
                    <w:right w:val="none" w:sz="0" w:space="0" w:color="auto"/>
                  </w:divBdr>
                  <w:divsChild>
                    <w:div w:id="29853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853321">
      <w:bodyDiv w:val="1"/>
      <w:marLeft w:val="0"/>
      <w:marRight w:val="0"/>
      <w:marTop w:val="0"/>
      <w:marBottom w:val="0"/>
      <w:divBdr>
        <w:top w:val="none" w:sz="0" w:space="0" w:color="auto"/>
        <w:left w:val="none" w:sz="0" w:space="0" w:color="auto"/>
        <w:bottom w:val="none" w:sz="0" w:space="0" w:color="auto"/>
        <w:right w:val="none" w:sz="0" w:space="0" w:color="auto"/>
      </w:divBdr>
      <w:divsChild>
        <w:div w:id="1851330643">
          <w:marLeft w:val="0"/>
          <w:marRight w:val="0"/>
          <w:marTop w:val="0"/>
          <w:marBottom w:val="0"/>
          <w:divBdr>
            <w:top w:val="none" w:sz="0" w:space="0" w:color="auto"/>
            <w:left w:val="none" w:sz="0" w:space="0" w:color="auto"/>
            <w:bottom w:val="none" w:sz="0" w:space="0" w:color="auto"/>
            <w:right w:val="none" w:sz="0" w:space="0" w:color="auto"/>
          </w:divBdr>
          <w:divsChild>
            <w:div w:id="16670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30945">
      <w:bodyDiv w:val="1"/>
      <w:marLeft w:val="0"/>
      <w:marRight w:val="0"/>
      <w:marTop w:val="0"/>
      <w:marBottom w:val="0"/>
      <w:divBdr>
        <w:top w:val="none" w:sz="0" w:space="0" w:color="auto"/>
        <w:left w:val="none" w:sz="0" w:space="0" w:color="auto"/>
        <w:bottom w:val="none" w:sz="0" w:space="0" w:color="auto"/>
        <w:right w:val="none" w:sz="0" w:space="0" w:color="auto"/>
      </w:divBdr>
      <w:divsChild>
        <w:div w:id="231474729">
          <w:marLeft w:val="0"/>
          <w:marRight w:val="0"/>
          <w:marTop w:val="0"/>
          <w:marBottom w:val="0"/>
          <w:divBdr>
            <w:top w:val="none" w:sz="0" w:space="0" w:color="auto"/>
            <w:left w:val="none" w:sz="0" w:space="0" w:color="auto"/>
            <w:bottom w:val="none" w:sz="0" w:space="0" w:color="auto"/>
            <w:right w:val="none" w:sz="0" w:space="0" w:color="auto"/>
          </w:divBdr>
          <w:divsChild>
            <w:div w:id="1994138897">
              <w:marLeft w:val="0"/>
              <w:marRight w:val="0"/>
              <w:marTop w:val="0"/>
              <w:marBottom w:val="0"/>
              <w:divBdr>
                <w:top w:val="none" w:sz="0" w:space="0" w:color="auto"/>
                <w:left w:val="none" w:sz="0" w:space="0" w:color="auto"/>
                <w:bottom w:val="none" w:sz="0" w:space="0" w:color="auto"/>
                <w:right w:val="none" w:sz="0" w:space="0" w:color="auto"/>
              </w:divBdr>
              <w:divsChild>
                <w:div w:id="891765881">
                  <w:marLeft w:val="0"/>
                  <w:marRight w:val="0"/>
                  <w:marTop w:val="0"/>
                  <w:marBottom w:val="0"/>
                  <w:divBdr>
                    <w:top w:val="none" w:sz="0" w:space="0" w:color="auto"/>
                    <w:left w:val="none" w:sz="0" w:space="0" w:color="auto"/>
                    <w:bottom w:val="none" w:sz="0" w:space="0" w:color="auto"/>
                    <w:right w:val="none" w:sz="0" w:space="0" w:color="auto"/>
                  </w:divBdr>
                  <w:divsChild>
                    <w:div w:id="1327782001">
                      <w:marLeft w:val="0"/>
                      <w:marRight w:val="0"/>
                      <w:marTop w:val="0"/>
                      <w:marBottom w:val="0"/>
                      <w:divBdr>
                        <w:top w:val="none" w:sz="0" w:space="0" w:color="auto"/>
                        <w:left w:val="none" w:sz="0" w:space="0" w:color="auto"/>
                        <w:bottom w:val="none" w:sz="0" w:space="0" w:color="auto"/>
                        <w:right w:val="none" w:sz="0" w:space="0" w:color="auto"/>
                      </w:divBdr>
                    </w:div>
                    <w:div w:id="206740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309123">
      <w:bodyDiv w:val="1"/>
      <w:marLeft w:val="0"/>
      <w:marRight w:val="0"/>
      <w:marTop w:val="0"/>
      <w:marBottom w:val="0"/>
      <w:divBdr>
        <w:top w:val="none" w:sz="0" w:space="0" w:color="auto"/>
        <w:left w:val="none" w:sz="0" w:space="0" w:color="auto"/>
        <w:bottom w:val="none" w:sz="0" w:space="0" w:color="auto"/>
        <w:right w:val="none" w:sz="0" w:space="0" w:color="auto"/>
      </w:divBdr>
      <w:divsChild>
        <w:div w:id="539977213">
          <w:marLeft w:val="0"/>
          <w:marRight w:val="0"/>
          <w:marTop w:val="0"/>
          <w:marBottom w:val="0"/>
          <w:divBdr>
            <w:top w:val="none" w:sz="0" w:space="0" w:color="auto"/>
            <w:left w:val="none" w:sz="0" w:space="0" w:color="auto"/>
            <w:bottom w:val="none" w:sz="0" w:space="0" w:color="auto"/>
            <w:right w:val="none" w:sz="0" w:space="0" w:color="auto"/>
          </w:divBdr>
          <w:divsChild>
            <w:div w:id="442382461">
              <w:marLeft w:val="0"/>
              <w:marRight w:val="0"/>
              <w:marTop w:val="0"/>
              <w:marBottom w:val="0"/>
              <w:divBdr>
                <w:top w:val="none" w:sz="0" w:space="0" w:color="auto"/>
                <w:left w:val="none" w:sz="0" w:space="0" w:color="auto"/>
                <w:bottom w:val="none" w:sz="0" w:space="0" w:color="auto"/>
                <w:right w:val="none" w:sz="0" w:space="0" w:color="auto"/>
              </w:divBdr>
              <w:divsChild>
                <w:div w:id="250429969">
                  <w:marLeft w:val="0"/>
                  <w:marRight w:val="0"/>
                  <w:marTop w:val="0"/>
                  <w:marBottom w:val="0"/>
                  <w:divBdr>
                    <w:top w:val="none" w:sz="0" w:space="0" w:color="auto"/>
                    <w:left w:val="none" w:sz="0" w:space="0" w:color="auto"/>
                    <w:bottom w:val="none" w:sz="0" w:space="0" w:color="auto"/>
                    <w:right w:val="none" w:sz="0" w:space="0" w:color="auto"/>
                  </w:divBdr>
                  <w:divsChild>
                    <w:div w:id="167040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0352">
      <w:bodyDiv w:val="1"/>
      <w:marLeft w:val="0"/>
      <w:marRight w:val="0"/>
      <w:marTop w:val="0"/>
      <w:marBottom w:val="0"/>
      <w:divBdr>
        <w:top w:val="none" w:sz="0" w:space="0" w:color="auto"/>
        <w:left w:val="none" w:sz="0" w:space="0" w:color="auto"/>
        <w:bottom w:val="none" w:sz="0" w:space="0" w:color="auto"/>
        <w:right w:val="none" w:sz="0" w:space="0" w:color="auto"/>
      </w:divBdr>
      <w:divsChild>
        <w:div w:id="673413248">
          <w:marLeft w:val="0"/>
          <w:marRight w:val="0"/>
          <w:marTop w:val="0"/>
          <w:marBottom w:val="0"/>
          <w:divBdr>
            <w:top w:val="none" w:sz="0" w:space="0" w:color="auto"/>
            <w:left w:val="none" w:sz="0" w:space="0" w:color="auto"/>
            <w:bottom w:val="none" w:sz="0" w:space="0" w:color="auto"/>
            <w:right w:val="none" w:sz="0" w:space="0" w:color="auto"/>
          </w:divBdr>
        </w:div>
        <w:div w:id="1668900895">
          <w:marLeft w:val="0"/>
          <w:marRight w:val="0"/>
          <w:marTop w:val="0"/>
          <w:marBottom w:val="0"/>
          <w:divBdr>
            <w:top w:val="none" w:sz="0" w:space="0" w:color="auto"/>
            <w:left w:val="none" w:sz="0" w:space="0" w:color="auto"/>
            <w:bottom w:val="none" w:sz="0" w:space="0" w:color="auto"/>
            <w:right w:val="none" w:sz="0" w:space="0" w:color="auto"/>
          </w:divBdr>
        </w:div>
        <w:div w:id="351104600">
          <w:marLeft w:val="0"/>
          <w:marRight w:val="0"/>
          <w:marTop w:val="0"/>
          <w:marBottom w:val="0"/>
          <w:divBdr>
            <w:top w:val="none" w:sz="0" w:space="0" w:color="auto"/>
            <w:left w:val="none" w:sz="0" w:space="0" w:color="auto"/>
            <w:bottom w:val="none" w:sz="0" w:space="0" w:color="auto"/>
            <w:right w:val="none" w:sz="0" w:space="0" w:color="auto"/>
          </w:divBdr>
        </w:div>
        <w:div w:id="1248688258">
          <w:marLeft w:val="0"/>
          <w:marRight w:val="0"/>
          <w:marTop w:val="0"/>
          <w:marBottom w:val="0"/>
          <w:divBdr>
            <w:top w:val="none" w:sz="0" w:space="0" w:color="auto"/>
            <w:left w:val="none" w:sz="0" w:space="0" w:color="auto"/>
            <w:bottom w:val="none" w:sz="0" w:space="0" w:color="auto"/>
            <w:right w:val="none" w:sz="0" w:space="0" w:color="auto"/>
          </w:divBdr>
        </w:div>
      </w:divsChild>
    </w:div>
    <w:div w:id="1416904800">
      <w:bodyDiv w:val="1"/>
      <w:marLeft w:val="0"/>
      <w:marRight w:val="0"/>
      <w:marTop w:val="0"/>
      <w:marBottom w:val="0"/>
      <w:divBdr>
        <w:top w:val="none" w:sz="0" w:space="0" w:color="auto"/>
        <w:left w:val="none" w:sz="0" w:space="0" w:color="auto"/>
        <w:bottom w:val="none" w:sz="0" w:space="0" w:color="auto"/>
        <w:right w:val="none" w:sz="0" w:space="0" w:color="auto"/>
      </w:divBdr>
      <w:divsChild>
        <w:div w:id="1333295707">
          <w:marLeft w:val="0"/>
          <w:marRight w:val="0"/>
          <w:marTop w:val="0"/>
          <w:marBottom w:val="0"/>
          <w:divBdr>
            <w:top w:val="none" w:sz="0" w:space="0" w:color="auto"/>
            <w:left w:val="none" w:sz="0" w:space="0" w:color="auto"/>
            <w:bottom w:val="none" w:sz="0" w:space="0" w:color="auto"/>
            <w:right w:val="none" w:sz="0" w:space="0" w:color="auto"/>
          </w:divBdr>
        </w:div>
        <w:div w:id="669260870">
          <w:marLeft w:val="0"/>
          <w:marRight w:val="0"/>
          <w:marTop w:val="0"/>
          <w:marBottom w:val="0"/>
          <w:divBdr>
            <w:top w:val="none" w:sz="0" w:space="0" w:color="auto"/>
            <w:left w:val="none" w:sz="0" w:space="0" w:color="auto"/>
            <w:bottom w:val="none" w:sz="0" w:space="0" w:color="auto"/>
            <w:right w:val="none" w:sz="0" w:space="0" w:color="auto"/>
          </w:divBdr>
        </w:div>
        <w:div w:id="1262177633">
          <w:marLeft w:val="0"/>
          <w:marRight w:val="0"/>
          <w:marTop w:val="0"/>
          <w:marBottom w:val="0"/>
          <w:divBdr>
            <w:top w:val="none" w:sz="0" w:space="0" w:color="auto"/>
            <w:left w:val="none" w:sz="0" w:space="0" w:color="auto"/>
            <w:bottom w:val="none" w:sz="0" w:space="0" w:color="auto"/>
            <w:right w:val="none" w:sz="0" w:space="0" w:color="auto"/>
          </w:divBdr>
        </w:div>
        <w:div w:id="467551615">
          <w:marLeft w:val="0"/>
          <w:marRight w:val="0"/>
          <w:marTop w:val="0"/>
          <w:marBottom w:val="0"/>
          <w:divBdr>
            <w:top w:val="none" w:sz="0" w:space="0" w:color="auto"/>
            <w:left w:val="none" w:sz="0" w:space="0" w:color="auto"/>
            <w:bottom w:val="none" w:sz="0" w:space="0" w:color="auto"/>
            <w:right w:val="none" w:sz="0" w:space="0" w:color="auto"/>
          </w:divBdr>
        </w:div>
        <w:div w:id="698243764">
          <w:marLeft w:val="0"/>
          <w:marRight w:val="0"/>
          <w:marTop w:val="0"/>
          <w:marBottom w:val="0"/>
          <w:divBdr>
            <w:top w:val="none" w:sz="0" w:space="0" w:color="auto"/>
            <w:left w:val="none" w:sz="0" w:space="0" w:color="auto"/>
            <w:bottom w:val="none" w:sz="0" w:space="0" w:color="auto"/>
            <w:right w:val="none" w:sz="0" w:space="0" w:color="auto"/>
          </w:divBdr>
        </w:div>
        <w:div w:id="1017777359">
          <w:marLeft w:val="0"/>
          <w:marRight w:val="0"/>
          <w:marTop w:val="0"/>
          <w:marBottom w:val="0"/>
          <w:divBdr>
            <w:top w:val="none" w:sz="0" w:space="0" w:color="auto"/>
            <w:left w:val="none" w:sz="0" w:space="0" w:color="auto"/>
            <w:bottom w:val="none" w:sz="0" w:space="0" w:color="auto"/>
            <w:right w:val="none" w:sz="0" w:space="0" w:color="auto"/>
          </w:divBdr>
        </w:div>
        <w:div w:id="1553343762">
          <w:marLeft w:val="0"/>
          <w:marRight w:val="0"/>
          <w:marTop w:val="0"/>
          <w:marBottom w:val="0"/>
          <w:divBdr>
            <w:top w:val="none" w:sz="0" w:space="0" w:color="auto"/>
            <w:left w:val="none" w:sz="0" w:space="0" w:color="auto"/>
            <w:bottom w:val="none" w:sz="0" w:space="0" w:color="auto"/>
            <w:right w:val="none" w:sz="0" w:space="0" w:color="auto"/>
          </w:divBdr>
        </w:div>
        <w:div w:id="1087071968">
          <w:marLeft w:val="0"/>
          <w:marRight w:val="0"/>
          <w:marTop w:val="0"/>
          <w:marBottom w:val="0"/>
          <w:divBdr>
            <w:top w:val="none" w:sz="0" w:space="0" w:color="auto"/>
            <w:left w:val="none" w:sz="0" w:space="0" w:color="auto"/>
            <w:bottom w:val="none" w:sz="0" w:space="0" w:color="auto"/>
            <w:right w:val="none" w:sz="0" w:space="0" w:color="auto"/>
          </w:divBdr>
        </w:div>
        <w:div w:id="1355569477">
          <w:marLeft w:val="0"/>
          <w:marRight w:val="0"/>
          <w:marTop w:val="0"/>
          <w:marBottom w:val="0"/>
          <w:divBdr>
            <w:top w:val="none" w:sz="0" w:space="0" w:color="auto"/>
            <w:left w:val="none" w:sz="0" w:space="0" w:color="auto"/>
            <w:bottom w:val="none" w:sz="0" w:space="0" w:color="auto"/>
            <w:right w:val="none" w:sz="0" w:space="0" w:color="auto"/>
          </w:divBdr>
        </w:div>
        <w:div w:id="1320571975">
          <w:marLeft w:val="0"/>
          <w:marRight w:val="0"/>
          <w:marTop w:val="0"/>
          <w:marBottom w:val="0"/>
          <w:divBdr>
            <w:top w:val="none" w:sz="0" w:space="0" w:color="auto"/>
            <w:left w:val="none" w:sz="0" w:space="0" w:color="auto"/>
            <w:bottom w:val="none" w:sz="0" w:space="0" w:color="auto"/>
            <w:right w:val="none" w:sz="0" w:space="0" w:color="auto"/>
          </w:divBdr>
        </w:div>
        <w:div w:id="1342320029">
          <w:marLeft w:val="0"/>
          <w:marRight w:val="0"/>
          <w:marTop w:val="0"/>
          <w:marBottom w:val="0"/>
          <w:divBdr>
            <w:top w:val="none" w:sz="0" w:space="0" w:color="auto"/>
            <w:left w:val="none" w:sz="0" w:space="0" w:color="auto"/>
            <w:bottom w:val="none" w:sz="0" w:space="0" w:color="auto"/>
            <w:right w:val="none" w:sz="0" w:space="0" w:color="auto"/>
          </w:divBdr>
        </w:div>
        <w:div w:id="1879319926">
          <w:marLeft w:val="0"/>
          <w:marRight w:val="0"/>
          <w:marTop w:val="0"/>
          <w:marBottom w:val="0"/>
          <w:divBdr>
            <w:top w:val="none" w:sz="0" w:space="0" w:color="auto"/>
            <w:left w:val="none" w:sz="0" w:space="0" w:color="auto"/>
            <w:bottom w:val="none" w:sz="0" w:space="0" w:color="auto"/>
            <w:right w:val="none" w:sz="0" w:space="0" w:color="auto"/>
          </w:divBdr>
        </w:div>
        <w:div w:id="1011684971">
          <w:marLeft w:val="0"/>
          <w:marRight w:val="0"/>
          <w:marTop w:val="0"/>
          <w:marBottom w:val="0"/>
          <w:divBdr>
            <w:top w:val="none" w:sz="0" w:space="0" w:color="auto"/>
            <w:left w:val="none" w:sz="0" w:space="0" w:color="auto"/>
            <w:bottom w:val="none" w:sz="0" w:space="0" w:color="auto"/>
            <w:right w:val="none" w:sz="0" w:space="0" w:color="auto"/>
          </w:divBdr>
        </w:div>
        <w:div w:id="201095986">
          <w:marLeft w:val="0"/>
          <w:marRight w:val="0"/>
          <w:marTop w:val="0"/>
          <w:marBottom w:val="0"/>
          <w:divBdr>
            <w:top w:val="none" w:sz="0" w:space="0" w:color="auto"/>
            <w:left w:val="none" w:sz="0" w:space="0" w:color="auto"/>
            <w:bottom w:val="none" w:sz="0" w:space="0" w:color="auto"/>
            <w:right w:val="none" w:sz="0" w:space="0" w:color="auto"/>
          </w:divBdr>
        </w:div>
        <w:div w:id="1675453739">
          <w:marLeft w:val="0"/>
          <w:marRight w:val="0"/>
          <w:marTop w:val="0"/>
          <w:marBottom w:val="0"/>
          <w:divBdr>
            <w:top w:val="none" w:sz="0" w:space="0" w:color="auto"/>
            <w:left w:val="none" w:sz="0" w:space="0" w:color="auto"/>
            <w:bottom w:val="none" w:sz="0" w:space="0" w:color="auto"/>
            <w:right w:val="none" w:sz="0" w:space="0" w:color="auto"/>
          </w:divBdr>
        </w:div>
        <w:div w:id="1447383907">
          <w:marLeft w:val="0"/>
          <w:marRight w:val="0"/>
          <w:marTop w:val="0"/>
          <w:marBottom w:val="0"/>
          <w:divBdr>
            <w:top w:val="none" w:sz="0" w:space="0" w:color="auto"/>
            <w:left w:val="none" w:sz="0" w:space="0" w:color="auto"/>
            <w:bottom w:val="none" w:sz="0" w:space="0" w:color="auto"/>
            <w:right w:val="none" w:sz="0" w:space="0" w:color="auto"/>
          </w:divBdr>
        </w:div>
        <w:div w:id="762339014">
          <w:marLeft w:val="0"/>
          <w:marRight w:val="0"/>
          <w:marTop w:val="0"/>
          <w:marBottom w:val="0"/>
          <w:divBdr>
            <w:top w:val="none" w:sz="0" w:space="0" w:color="auto"/>
            <w:left w:val="none" w:sz="0" w:space="0" w:color="auto"/>
            <w:bottom w:val="none" w:sz="0" w:space="0" w:color="auto"/>
            <w:right w:val="none" w:sz="0" w:space="0" w:color="auto"/>
          </w:divBdr>
        </w:div>
        <w:div w:id="65887198">
          <w:marLeft w:val="0"/>
          <w:marRight w:val="0"/>
          <w:marTop w:val="0"/>
          <w:marBottom w:val="0"/>
          <w:divBdr>
            <w:top w:val="none" w:sz="0" w:space="0" w:color="auto"/>
            <w:left w:val="none" w:sz="0" w:space="0" w:color="auto"/>
            <w:bottom w:val="none" w:sz="0" w:space="0" w:color="auto"/>
            <w:right w:val="none" w:sz="0" w:space="0" w:color="auto"/>
          </w:divBdr>
        </w:div>
        <w:div w:id="1885748573">
          <w:marLeft w:val="0"/>
          <w:marRight w:val="0"/>
          <w:marTop w:val="0"/>
          <w:marBottom w:val="0"/>
          <w:divBdr>
            <w:top w:val="none" w:sz="0" w:space="0" w:color="auto"/>
            <w:left w:val="none" w:sz="0" w:space="0" w:color="auto"/>
            <w:bottom w:val="none" w:sz="0" w:space="0" w:color="auto"/>
            <w:right w:val="none" w:sz="0" w:space="0" w:color="auto"/>
          </w:divBdr>
        </w:div>
        <w:div w:id="1077938436">
          <w:marLeft w:val="0"/>
          <w:marRight w:val="0"/>
          <w:marTop w:val="0"/>
          <w:marBottom w:val="0"/>
          <w:divBdr>
            <w:top w:val="none" w:sz="0" w:space="0" w:color="auto"/>
            <w:left w:val="none" w:sz="0" w:space="0" w:color="auto"/>
            <w:bottom w:val="none" w:sz="0" w:space="0" w:color="auto"/>
            <w:right w:val="none" w:sz="0" w:space="0" w:color="auto"/>
          </w:divBdr>
        </w:div>
        <w:div w:id="1638030888">
          <w:marLeft w:val="0"/>
          <w:marRight w:val="0"/>
          <w:marTop w:val="0"/>
          <w:marBottom w:val="0"/>
          <w:divBdr>
            <w:top w:val="none" w:sz="0" w:space="0" w:color="auto"/>
            <w:left w:val="none" w:sz="0" w:space="0" w:color="auto"/>
            <w:bottom w:val="none" w:sz="0" w:space="0" w:color="auto"/>
            <w:right w:val="none" w:sz="0" w:space="0" w:color="auto"/>
          </w:divBdr>
        </w:div>
        <w:div w:id="1114592955">
          <w:marLeft w:val="0"/>
          <w:marRight w:val="0"/>
          <w:marTop w:val="0"/>
          <w:marBottom w:val="0"/>
          <w:divBdr>
            <w:top w:val="none" w:sz="0" w:space="0" w:color="auto"/>
            <w:left w:val="none" w:sz="0" w:space="0" w:color="auto"/>
            <w:bottom w:val="none" w:sz="0" w:space="0" w:color="auto"/>
            <w:right w:val="none" w:sz="0" w:space="0" w:color="auto"/>
          </w:divBdr>
        </w:div>
      </w:divsChild>
    </w:div>
    <w:div w:id="1445419189">
      <w:bodyDiv w:val="1"/>
      <w:marLeft w:val="0"/>
      <w:marRight w:val="0"/>
      <w:marTop w:val="0"/>
      <w:marBottom w:val="0"/>
      <w:divBdr>
        <w:top w:val="none" w:sz="0" w:space="0" w:color="auto"/>
        <w:left w:val="none" w:sz="0" w:space="0" w:color="auto"/>
        <w:bottom w:val="none" w:sz="0" w:space="0" w:color="auto"/>
        <w:right w:val="none" w:sz="0" w:space="0" w:color="auto"/>
      </w:divBdr>
      <w:divsChild>
        <w:div w:id="478956238">
          <w:marLeft w:val="0"/>
          <w:marRight w:val="0"/>
          <w:marTop w:val="0"/>
          <w:marBottom w:val="0"/>
          <w:divBdr>
            <w:top w:val="none" w:sz="0" w:space="0" w:color="auto"/>
            <w:left w:val="none" w:sz="0" w:space="0" w:color="auto"/>
            <w:bottom w:val="none" w:sz="0" w:space="0" w:color="auto"/>
            <w:right w:val="none" w:sz="0" w:space="0" w:color="auto"/>
          </w:divBdr>
          <w:divsChild>
            <w:div w:id="1297293905">
              <w:marLeft w:val="0"/>
              <w:marRight w:val="0"/>
              <w:marTop w:val="0"/>
              <w:marBottom w:val="0"/>
              <w:divBdr>
                <w:top w:val="none" w:sz="0" w:space="0" w:color="auto"/>
                <w:left w:val="none" w:sz="0" w:space="0" w:color="auto"/>
                <w:bottom w:val="none" w:sz="0" w:space="0" w:color="auto"/>
                <w:right w:val="none" w:sz="0" w:space="0" w:color="auto"/>
              </w:divBdr>
              <w:divsChild>
                <w:div w:id="1039159720">
                  <w:marLeft w:val="0"/>
                  <w:marRight w:val="0"/>
                  <w:marTop w:val="0"/>
                  <w:marBottom w:val="0"/>
                  <w:divBdr>
                    <w:top w:val="none" w:sz="0" w:space="0" w:color="auto"/>
                    <w:left w:val="none" w:sz="0" w:space="0" w:color="auto"/>
                    <w:bottom w:val="none" w:sz="0" w:space="0" w:color="auto"/>
                    <w:right w:val="none" w:sz="0" w:space="0" w:color="auto"/>
                  </w:divBdr>
                  <w:divsChild>
                    <w:div w:id="8964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391246">
      <w:bodyDiv w:val="1"/>
      <w:marLeft w:val="0"/>
      <w:marRight w:val="0"/>
      <w:marTop w:val="0"/>
      <w:marBottom w:val="0"/>
      <w:divBdr>
        <w:top w:val="none" w:sz="0" w:space="0" w:color="auto"/>
        <w:left w:val="none" w:sz="0" w:space="0" w:color="auto"/>
        <w:bottom w:val="none" w:sz="0" w:space="0" w:color="auto"/>
        <w:right w:val="none" w:sz="0" w:space="0" w:color="auto"/>
      </w:divBdr>
      <w:divsChild>
        <w:div w:id="738282337">
          <w:marLeft w:val="0"/>
          <w:marRight w:val="0"/>
          <w:marTop w:val="0"/>
          <w:marBottom w:val="0"/>
          <w:divBdr>
            <w:top w:val="none" w:sz="0" w:space="0" w:color="auto"/>
            <w:left w:val="none" w:sz="0" w:space="0" w:color="auto"/>
            <w:bottom w:val="none" w:sz="0" w:space="0" w:color="auto"/>
            <w:right w:val="none" w:sz="0" w:space="0" w:color="auto"/>
          </w:divBdr>
          <w:divsChild>
            <w:div w:id="205260131">
              <w:marLeft w:val="0"/>
              <w:marRight w:val="0"/>
              <w:marTop w:val="0"/>
              <w:marBottom w:val="0"/>
              <w:divBdr>
                <w:top w:val="none" w:sz="0" w:space="0" w:color="auto"/>
                <w:left w:val="none" w:sz="0" w:space="0" w:color="auto"/>
                <w:bottom w:val="none" w:sz="0" w:space="0" w:color="auto"/>
                <w:right w:val="none" w:sz="0" w:space="0" w:color="auto"/>
              </w:divBdr>
              <w:divsChild>
                <w:div w:id="1825120001">
                  <w:marLeft w:val="0"/>
                  <w:marRight w:val="0"/>
                  <w:marTop w:val="0"/>
                  <w:marBottom w:val="0"/>
                  <w:divBdr>
                    <w:top w:val="none" w:sz="0" w:space="0" w:color="auto"/>
                    <w:left w:val="none" w:sz="0" w:space="0" w:color="auto"/>
                    <w:bottom w:val="none" w:sz="0" w:space="0" w:color="auto"/>
                    <w:right w:val="none" w:sz="0" w:space="0" w:color="auto"/>
                  </w:divBdr>
                  <w:divsChild>
                    <w:div w:id="172177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27891">
      <w:bodyDiv w:val="1"/>
      <w:marLeft w:val="0"/>
      <w:marRight w:val="0"/>
      <w:marTop w:val="0"/>
      <w:marBottom w:val="0"/>
      <w:divBdr>
        <w:top w:val="none" w:sz="0" w:space="0" w:color="auto"/>
        <w:left w:val="none" w:sz="0" w:space="0" w:color="auto"/>
        <w:bottom w:val="none" w:sz="0" w:space="0" w:color="auto"/>
        <w:right w:val="none" w:sz="0" w:space="0" w:color="auto"/>
      </w:divBdr>
      <w:divsChild>
        <w:div w:id="369575565">
          <w:marLeft w:val="0"/>
          <w:marRight w:val="0"/>
          <w:marTop w:val="0"/>
          <w:marBottom w:val="0"/>
          <w:divBdr>
            <w:top w:val="none" w:sz="0" w:space="0" w:color="auto"/>
            <w:left w:val="none" w:sz="0" w:space="0" w:color="auto"/>
            <w:bottom w:val="none" w:sz="0" w:space="0" w:color="auto"/>
            <w:right w:val="none" w:sz="0" w:space="0" w:color="auto"/>
          </w:divBdr>
        </w:div>
        <w:div w:id="679352914">
          <w:marLeft w:val="0"/>
          <w:marRight w:val="0"/>
          <w:marTop w:val="0"/>
          <w:marBottom w:val="0"/>
          <w:divBdr>
            <w:top w:val="none" w:sz="0" w:space="0" w:color="auto"/>
            <w:left w:val="none" w:sz="0" w:space="0" w:color="auto"/>
            <w:bottom w:val="none" w:sz="0" w:space="0" w:color="auto"/>
            <w:right w:val="none" w:sz="0" w:space="0" w:color="auto"/>
          </w:divBdr>
        </w:div>
        <w:div w:id="1424454539">
          <w:marLeft w:val="0"/>
          <w:marRight w:val="0"/>
          <w:marTop w:val="0"/>
          <w:marBottom w:val="0"/>
          <w:divBdr>
            <w:top w:val="none" w:sz="0" w:space="0" w:color="auto"/>
            <w:left w:val="none" w:sz="0" w:space="0" w:color="auto"/>
            <w:bottom w:val="none" w:sz="0" w:space="0" w:color="auto"/>
            <w:right w:val="none" w:sz="0" w:space="0" w:color="auto"/>
          </w:divBdr>
        </w:div>
        <w:div w:id="1076781875">
          <w:marLeft w:val="0"/>
          <w:marRight w:val="0"/>
          <w:marTop w:val="0"/>
          <w:marBottom w:val="0"/>
          <w:divBdr>
            <w:top w:val="none" w:sz="0" w:space="0" w:color="auto"/>
            <w:left w:val="none" w:sz="0" w:space="0" w:color="auto"/>
            <w:bottom w:val="none" w:sz="0" w:space="0" w:color="auto"/>
            <w:right w:val="none" w:sz="0" w:space="0" w:color="auto"/>
          </w:divBdr>
        </w:div>
        <w:div w:id="1214462191">
          <w:marLeft w:val="0"/>
          <w:marRight w:val="0"/>
          <w:marTop w:val="0"/>
          <w:marBottom w:val="0"/>
          <w:divBdr>
            <w:top w:val="none" w:sz="0" w:space="0" w:color="auto"/>
            <w:left w:val="none" w:sz="0" w:space="0" w:color="auto"/>
            <w:bottom w:val="none" w:sz="0" w:space="0" w:color="auto"/>
            <w:right w:val="none" w:sz="0" w:space="0" w:color="auto"/>
          </w:divBdr>
        </w:div>
        <w:div w:id="1292634705">
          <w:marLeft w:val="0"/>
          <w:marRight w:val="0"/>
          <w:marTop w:val="0"/>
          <w:marBottom w:val="0"/>
          <w:divBdr>
            <w:top w:val="none" w:sz="0" w:space="0" w:color="auto"/>
            <w:left w:val="none" w:sz="0" w:space="0" w:color="auto"/>
            <w:bottom w:val="none" w:sz="0" w:space="0" w:color="auto"/>
            <w:right w:val="none" w:sz="0" w:space="0" w:color="auto"/>
          </w:divBdr>
        </w:div>
        <w:div w:id="1435442891">
          <w:marLeft w:val="0"/>
          <w:marRight w:val="0"/>
          <w:marTop w:val="0"/>
          <w:marBottom w:val="0"/>
          <w:divBdr>
            <w:top w:val="none" w:sz="0" w:space="0" w:color="auto"/>
            <w:left w:val="none" w:sz="0" w:space="0" w:color="auto"/>
            <w:bottom w:val="none" w:sz="0" w:space="0" w:color="auto"/>
            <w:right w:val="none" w:sz="0" w:space="0" w:color="auto"/>
          </w:divBdr>
        </w:div>
        <w:div w:id="1676960585">
          <w:marLeft w:val="0"/>
          <w:marRight w:val="0"/>
          <w:marTop w:val="0"/>
          <w:marBottom w:val="0"/>
          <w:divBdr>
            <w:top w:val="none" w:sz="0" w:space="0" w:color="auto"/>
            <w:left w:val="none" w:sz="0" w:space="0" w:color="auto"/>
            <w:bottom w:val="none" w:sz="0" w:space="0" w:color="auto"/>
            <w:right w:val="none" w:sz="0" w:space="0" w:color="auto"/>
          </w:divBdr>
        </w:div>
        <w:div w:id="355278720">
          <w:marLeft w:val="0"/>
          <w:marRight w:val="0"/>
          <w:marTop w:val="0"/>
          <w:marBottom w:val="0"/>
          <w:divBdr>
            <w:top w:val="none" w:sz="0" w:space="0" w:color="auto"/>
            <w:left w:val="none" w:sz="0" w:space="0" w:color="auto"/>
            <w:bottom w:val="none" w:sz="0" w:space="0" w:color="auto"/>
            <w:right w:val="none" w:sz="0" w:space="0" w:color="auto"/>
          </w:divBdr>
        </w:div>
        <w:div w:id="148132527">
          <w:marLeft w:val="0"/>
          <w:marRight w:val="0"/>
          <w:marTop w:val="0"/>
          <w:marBottom w:val="0"/>
          <w:divBdr>
            <w:top w:val="none" w:sz="0" w:space="0" w:color="auto"/>
            <w:left w:val="none" w:sz="0" w:space="0" w:color="auto"/>
            <w:bottom w:val="none" w:sz="0" w:space="0" w:color="auto"/>
            <w:right w:val="none" w:sz="0" w:space="0" w:color="auto"/>
          </w:divBdr>
        </w:div>
        <w:div w:id="921569898">
          <w:marLeft w:val="0"/>
          <w:marRight w:val="0"/>
          <w:marTop w:val="0"/>
          <w:marBottom w:val="0"/>
          <w:divBdr>
            <w:top w:val="none" w:sz="0" w:space="0" w:color="auto"/>
            <w:left w:val="none" w:sz="0" w:space="0" w:color="auto"/>
            <w:bottom w:val="none" w:sz="0" w:space="0" w:color="auto"/>
            <w:right w:val="none" w:sz="0" w:space="0" w:color="auto"/>
          </w:divBdr>
        </w:div>
        <w:div w:id="2094353280">
          <w:marLeft w:val="0"/>
          <w:marRight w:val="0"/>
          <w:marTop w:val="0"/>
          <w:marBottom w:val="0"/>
          <w:divBdr>
            <w:top w:val="none" w:sz="0" w:space="0" w:color="auto"/>
            <w:left w:val="none" w:sz="0" w:space="0" w:color="auto"/>
            <w:bottom w:val="none" w:sz="0" w:space="0" w:color="auto"/>
            <w:right w:val="none" w:sz="0" w:space="0" w:color="auto"/>
          </w:divBdr>
        </w:div>
        <w:div w:id="316303251">
          <w:marLeft w:val="0"/>
          <w:marRight w:val="0"/>
          <w:marTop w:val="0"/>
          <w:marBottom w:val="0"/>
          <w:divBdr>
            <w:top w:val="none" w:sz="0" w:space="0" w:color="auto"/>
            <w:left w:val="none" w:sz="0" w:space="0" w:color="auto"/>
            <w:bottom w:val="none" w:sz="0" w:space="0" w:color="auto"/>
            <w:right w:val="none" w:sz="0" w:space="0" w:color="auto"/>
          </w:divBdr>
        </w:div>
        <w:div w:id="137962489">
          <w:marLeft w:val="0"/>
          <w:marRight w:val="0"/>
          <w:marTop w:val="0"/>
          <w:marBottom w:val="0"/>
          <w:divBdr>
            <w:top w:val="none" w:sz="0" w:space="0" w:color="auto"/>
            <w:left w:val="none" w:sz="0" w:space="0" w:color="auto"/>
            <w:bottom w:val="none" w:sz="0" w:space="0" w:color="auto"/>
            <w:right w:val="none" w:sz="0" w:space="0" w:color="auto"/>
          </w:divBdr>
        </w:div>
        <w:div w:id="721247943">
          <w:marLeft w:val="0"/>
          <w:marRight w:val="0"/>
          <w:marTop w:val="0"/>
          <w:marBottom w:val="0"/>
          <w:divBdr>
            <w:top w:val="none" w:sz="0" w:space="0" w:color="auto"/>
            <w:left w:val="none" w:sz="0" w:space="0" w:color="auto"/>
            <w:bottom w:val="none" w:sz="0" w:space="0" w:color="auto"/>
            <w:right w:val="none" w:sz="0" w:space="0" w:color="auto"/>
          </w:divBdr>
        </w:div>
        <w:div w:id="746344716">
          <w:marLeft w:val="0"/>
          <w:marRight w:val="0"/>
          <w:marTop w:val="0"/>
          <w:marBottom w:val="0"/>
          <w:divBdr>
            <w:top w:val="none" w:sz="0" w:space="0" w:color="auto"/>
            <w:left w:val="none" w:sz="0" w:space="0" w:color="auto"/>
            <w:bottom w:val="none" w:sz="0" w:space="0" w:color="auto"/>
            <w:right w:val="none" w:sz="0" w:space="0" w:color="auto"/>
          </w:divBdr>
        </w:div>
        <w:div w:id="1702243342">
          <w:marLeft w:val="0"/>
          <w:marRight w:val="0"/>
          <w:marTop w:val="0"/>
          <w:marBottom w:val="0"/>
          <w:divBdr>
            <w:top w:val="none" w:sz="0" w:space="0" w:color="auto"/>
            <w:left w:val="none" w:sz="0" w:space="0" w:color="auto"/>
            <w:bottom w:val="none" w:sz="0" w:space="0" w:color="auto"/>
            <w:right w:val="none" w:sz="0" w:space="0" w:color="auto"/>
          </w:divBdr>
        </w:div>
        <w:div w:id="925043102">
          <w:marLeft w:val="0"/>
          <w:marRight w:val="0"/>
          <w:marTop w:val="0"/>
          <w:marBottom w:val="0"/>
          <w:divBdr>
            <w:top w:val="none" w:sz="0" w:space="0" w:color="auto"/>
            <w:left w:val="none" w:sz="0" w:space="0" w:color="auto"/>
            <w:bottom w:val="none" w:sz="0" w:space="0" w:color="auto"/>
            <w:right w:val="none" w:sz="0" w:space="0" w:color="auto"/>
          </w:divBdr>
        </w:div>
        <w:div w:id="65688660">
          <w:marLeft w:val="0"/>
          <w:marRight w:val="0"/>
          <w:marTop w:val="0"/>
          <w:marBottom w:val="0"/>
          <w:divBdr>
            <w:top w:val="none" w:sz="0" w:space="0" w:color="auto"/>
            <w:left w:val="none" w:sz="0" w:space="0" w:color="auto"/>
            <w:bottom w:val="none" w:sz="0" w:space="0" w:color="auto"/>
            <w:right w:val="none" w:sz="0" w:space="0" w:color="auto"/>
          </w:divBdr>
        </w:div>
        <w:div w:id="1053390746">
          <w:marLeft w:val="0"/>
          <w:marRight w:val="0"/>
          <w:marTop w:val="0"/>
          <w:marBottom w:val="0"/>
          <w:divBdr>
            <w:top w:val="none" w:sz="0" w:space="0" w:color="auto"/>
            <w:left w:val="none" w:sz="0" w:space="0" w:color="auto"/>
            <w:bottom w:val="none" w:sz="0" w:space="0" w:color="auto"/>
            <w:right w:val="none" w:sz="0" w:space="0" w:color="auto"/>
          </w:divBdr>
        </w:div>
        <w:div w:id="123500004">
          <w:marLeft w:val="0"/>
          <w:marRight w:val="0"/>
          <w:marTop w:val="0"/>
          <w:marBottom w:val="0"/>
          <w:divBdr>
            <w:top w:val="none" w:sz="0" w:space="0" w:color="auto"/>
            <w:left w:val="none" w:sz="0" w:space="0" w:color="auto"/>
            <w:bottom w:val="none" w:sz="0" w:space="0" w:color="auto"/>
            <w:right w:val="none" w:sz="0" w:space="0" w:color="auto"/>
          </w:divBdr>
        </w:div>
        <w:div w:id="1683051715">
          <w:marLeft w:val="0"/>
          <w:marRight w:val="0"/>
          <w:marTop w:val="0"/>
          <w:marBottom w:val="0"/>
          <w:divBdr>
            <w:top w:val="none" w:sz="0" w:space="0" w:color="auto"/>
            <w:left w:val="none" w:sz="0" w:space="0" w:color="auto"/>
            <w:bottom w:val="none" w:sz="0" w:space="0" w:color="auto"/>
            <w:right w:val="none" w:sz="0" w:space="0" w:color="auto"/>
          </w:divBdr>
        </w:div>
        <w:div w:id="1735084147">
          <w:marLeft w:val="0"/>
          <w:marRight w:val="0"/>
          <w:marTop w:val="0"/>
          <w:marBottom w:val="0"/>
          <w:divBdr>
            <w:top w:val="none" w:sz="0" w:space="0" w:color="auto"/>
            <w:left w:val="none" w:sz="0" w:space="0" w:color="auto"/>
            <w:bottom w:val="none" w:sz="0" w:space="0" w:color="auto"/>
            <w:right w:val="none" w:sz="0" w:space="0" w:color="auto"/>
          </w:divBdr>
        </w:div>
        <w:div w:id="2010860493">
          <w:marLeft w:val="0"/>
          <w:marRight w:val="0"/>
          <w:marTop w:val="0"/>
          <w:marBottom w:val="0"/>
          <w:divBdr>
            <w:top w:val="none" w:sz="0" w:space="0" w:color="auto"/>
            <w:left w:val="none" w:sz="0" w:space="0" w:color="auto"/>
            <w:bottom w:val="none" w:sz="0" w:space="0" w:color="auto"/>
            <w:right w:val="none" w:sz="0" w:space="0" w:color="auto"/>
          </w:divBdr>
        </w:div>
        <w:div w:id="478881705">
          <w:marLeft w:val="0"/>
          <w:marRight w:val="0"/>
          <w:marTop w:val="0"/>
          <w:marBottom w:val="0"/>
          <w:divBdr>
            <w:top w:val="none" w:sz="0" w:space="0" w:color="auto"/>
            <w:left w:val="none" w:sz="0" w:space="0" w:color="auto"/>
            <w:bottom w:val="none" w:sz="0" w:space="0" w:color="auto"/>
            <w:right w:val="none" w:sz="0" w:space="0" w:color="auto"/>
          </w:divBdr>
        </w:div>
        <w:div w:id="356010809">
          <w:marLeft w:val="0"/>
          <w:marRight w:val="0"/>
          <w:marTop w:val="0"/>
          <w:marBottom w:val="0"/>
          <w:divBdr>
            <w:top w:val="none" w:sz="0" w:space="0" w:color="auto"/>
            <w:left w:val="none" w:sz="0" w:space="0" w:color="auto"/>
            <w:bottom w:val="none" w:sz="0" w:space="0" w:color="auto"/>
            <w:right w:val="none" w:sz="0" w:space="0" w:color="auto"/>
          </w:divBdr>
        </w:div>
        <w:div w:id="1666547319">
          <w:marLeft w:val="0"/>
          <w:marRight w:val="0"/>
          <w:marTop w:val="0"/>
          <w:marBottom w:val="0"/>
          <w:divBdr>
            <w:top w:val="none" w:sz="0" w:space="0" w:color="auto"/>
            <w:left w:val="none" w:sz="0" w:space="0" w:color="auto"/>
            <w:bottom w:val="none" w:sz="0" w:space="0" w:color="auto"/>
            <w:right w:val="none" w:sz="0" w:space="0" w:color="auto"/>
          </w:divBdr>
        </w:div>
      </w:divsChild>
    </w:div>
    <w:div w:id="1538005259">
      <w:bodyDiv w:val="1"/>
      <w:marLeft w:val="0"/>
      <w:marRight w:val="0"/>
      <w:marTop w:val="0"/>
      <w:marBottom w:val="0"/>
      <w:divBdr>
        <w:top w:val="none" w:sz="0" w:space="0" w:color="auto"/>
        <w:left w:val="none" w:sz="0" w:space="0" w:color="auto"/>
        <w:bottom w:val="none" w:sz="0" w:space="0" w:color="auto"/>
        <w:right w:val="none" w:sz="0" w:space="0" w:color="auto"/>
      </w:divBdr>
      <w:divsChild>
        <w:div w:id="546914020">
          <w:marLeft w:val="0"/>
          <w:marRight w:val="0"/>
          <w:marTop w:val="0"/>
          <w:marBottom w:val="0"/>
          <w:divBdr>
            <w:top w:val="none" w:sz="0" w:space="0" w:color="auto"/>
            <w:left w:val="none" w:sz="0" w:space="0" w:color="auto"/>
            <w:bottom w:val="none" w:sz="0" w:space="0" w:color="auto"/>
            <w:right w:val="none" w:sz="0" w:space="0" w:color="auto"/>
          </w:divBdr>
          <w:divsChild>
            <w:div w:id="2036687212">
              <w:marLeft w:val="0"/>
              <w:marRight w:val="0"/>
              <w:marTop w:val="0"/>
              <w:marBottom w:val="0"/>
              <w:divBdr>
                <w:top w:val="none" w:sz="0" w:space="0" w:color="auto"/>
                <w:left w:val="none" w:sz="0" w:space="0" w:color="auto"/>
                <w:bottom w:val="none" w:sz="0" w:space="0" w:color="auto"/>
                <w:right w:val="none" w:sz="0" w:space="0" w:color="auto"/>
              </w:divBdr>
              <w:divsChild>
                <w:div w:id="487986904">
                  <w:marLeft w:val="0"/>
                  <w:marRight w:val="0"/>
                  <w:marTop w:val="0"/>
                  <w:marBottom w:val="0"/>
                  <w:divBdr>
                    <w:top w:val="none" w:sz="0" w:space="0" w:color="auto"/>
                    <w:left w:val="none" w:sz="0" w:space="0" w:color="auto"/>
                    <w:bottom w:val="none" w:sz="0" w:space="0" w:color="auto"/>
                    <w:right w:val="none" w:sz="0" w:space="0" w:color="auto"/>
                  </w:divBdr>
                  <w:divsChild>
                    <w:div w:id="197987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794748">
      <w:bodyDiv w:val="1"/>
      <w:marLeft w:val="0"/>
      <w:marRight w:val="0"/>
      <w:marTop w:val="0"/>
      <w:marBottom w:val="0"/>
      <w:divBdr>
        <w:top w:val="none" w:sz="0" w:space="0" w:color="auto"/>
        <w:left w:val="none" w:sz="0" w:space="0" w:color="auto"/>
        <w:bottom w:val="none" w:sz="0" w:space="0" w:color="auto"/>
        <w:right w:val="none" w:sz="0" w:space="0" w:color="auto"/>
      </w:divBdr>
      <w:divsChild>
        <w:div w:id="1178693108">
          <w:marLeft w:val="0"/>
          <w:marRight w:val="0"/>
          <w:marTop w:val="0"/>
          <w:marBottom w:val="0"/>
          <w:divBdr>
            <w:top w:val="none" w:sz="0" w:space="0" w:color="auto"/>
            <w:left w:val="none" w:sz="0" w:space="0" w:color="auto"/>
            <w:bottom w:val="none" w:sz="0" w:space="0" w:color="auto"/>
            <w:right w:val="none" w:sz="0" w:space="0" w:color="auto"/>
          </w:divBdr>
          <w:divsChild>
            <w:div w:id="1671370592">
              <w:marLeft w:val="0"/>
              <w:marRight w:val="0"/>
              <w:marTop w:val="0"/>
              <w:marBottom w:val="0"/>
              <w:divBdr>
                <w:top w:val="none" w:sz="0" w:space="0" w:color="auto"/>
                <w:left w:val="none" w:sz="0" w:space="0" w:color="auto"/>
                <w:bottom w:val="none" w:sz="0" w:space="0" w:color="auto"/>
                <w:right w:val="none" w:sz="0" w:space="0" w:color="auto"/>
              </w:divBdr>
              <w:divsChild>
                <w:div w:id="2140368726">
                  <w:marLeft w:val="0"/>
                  <w:marRight w:val="0"/>
                  <w:marTop w:val="0"/>
                  <w:marBottom w:val="0"/>
                  <w:divBdr>
                    <w:top w:val="none" w:sz="0" w:space="0" w:color="auto"/>
                    <w:left w:val="none" w:sz="0" w:space="0" w:color="auto"/>
                    <w:bottom w:val="none" w:sz="0" w:space="0" w:color="auto"/>
                    <w:right w:val="none" w:sz="0" w:space="0" w:color="auto"/>
                  </w:divBdr>
                  <w:divsChild>
                    <w:div w:id="119512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539040">
      <w:bodyDiv w:val="1"/>
      <w:marLeft w:val="0"/>
      <w:marRight w:val="0"/>
      <w:marTop w:val="0"/>
      <w:marBottom w:val="0"/>
      <w:divBdr>
        <w:top w:val="none" w:sz="0" w:space="0" w:color="auto"/>
        <w:left w:val="none" w:sz="0" w:space="0" w:color="auto"/>
        <w:bottom w:val="none" w:sz="0" w:space="0" w:color="auto"/>
        <w:right w:val="none" w:sz="0" w:space="0" w:color="auto"/>
      </w:divBdr>
      <w:divsChild>
        <w:div w:id="1259826830">
          <w:marLeft w:val="0"/>
          <w:marRight w:val="0"/>
          <w:marTop w:val="0"/>
          <w:marBottom w:val="0"/>
          <w:divBdr>
            <w:top w:val="none" w:sz="0" w:space="0" w:color="auto"/>
            <w:left w:val="none" w:sz="0" w:space="0" w:color="auto"/>
            <w:bottom w:val="none" w:sz="0" w:space="0" w:color="auto"/>
            <w:right w:val="none" w:sz="0" w:space="0" w:color="auto"/>
          </w:divBdr>
          <w:divsChild>
            <w:div w:id="1168859835">
              <w:marLeft w:val="0"/>
              <w:marRight w:val="0"/>
              <w:marTop w:val="0"/>
              <w:marBottom w:val="0"/>
              <w:divBdr>
                <w:top w:val="none" w:sz="0" w:space="0" w:color="auto"/>
                <w:left w:val="none" w:sz="0" w:space="0" w:color="auto"/>
                <w:bottom w:val="none" w:sz="0" w:space="0" w:color="auto"/>
                <w:right w:val="none" w:sz="0" w:space="0" w:color="auto"/>
              </w:divBdr>
              <w:divsChild>
                <w:div w:id="1282415052">
                  <w:marLeft w:val="0"/>
                  <w:marRight w:val="0"/>
                  <w:marTop w:val="0"/>
                  <w:marBottom w:val="0"/>
                  <w:divBdr>
                    <w:top w:val="none" w:sz="0" w:space="0" w:color="auto"/>
                    <w:left w:val="none" w:sz="0" w:space="0" w:color="auto"/>
                    <w:bottom w:val="none" w:sz="0" w:space="0" w:color="auto"/>
                    <w:right w:val="none" w:sz="0" w:space="0" w:color="auto"/>
                  </w:divBdr>
                  <w:divsChild>
                    <w:div w:id="105123563">
                      <w:marLeft w:val="0"/>
                      <w:marRight w:val="0"/>
                      <w:marTop w:val="0"/>
                      <w:marBottom w:val="0"/>
                      <w:divBdr>
                        <w:top w:val="none" w:sz="0" w:space="0" w:color="auto"/>
                        <w:left w:val="none" w:sz="0" w:space="0" w:color="auto"/>
                        <w:bottom w:val="none" w:sz="0" w:space="0" w:color="auto"/>
                        <w:right w:val="none" w:sz="0" w:space="0" w:color="auto"/>
                      </w:divBdr>
                    </w:div>
                  </w:divsChild>
                </w:div>
                <w:div w:id="1926843646">
                  <w:marLeft w:val="0"/>
                  <w:marRight w:val="0"/>
                  <w:marTop w:val="0"/>
                  <w:marBottom w:val="0"/>
                  <w:divBdr>
                    <w:top w:val="none" w:sz="0" w:space="0" w:color="auto"/>
                    <w:left w:val="none" w:sz="0" w:space="0" w:color="auto"/>
                    <w:bottom w:val="none" w:sz="0" w:space="0" w:color="auto"/>
                    <w:right w:val="none" w:sz="0" w:space="0" w:color="auto"/>
                  </w:divBdr>
                  <w:divsChild>
                    <w:div w:id="6890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236020">
      <w:bodyDiv w:val="1"/>
      <w:marLeft w:val="0"/>
      <w:marRight w:val="0"/>
      <w:marTop w:val="0"/>
      <w:marBottom w:val="0"/>
      <w:divBdr>
        <w:top w:val="none" w:sz="0" w:space="0" w:color="auto"/>
        <w:left w:val="none" w:sz="0" w:space="0" w:color="auto"/>
        <w:bottom w:val="none" w:sz="0" w:space="0" w:color="auto"/>
        <w:right w:val="none" w:sz="0" w:space="0" w:color="auto"/>
      </w:divBdr>
      <w:divsChild>
        <w:div w:id="766577408">
          <w:marLeft w:val="0"/>
          <w:marRight w:val="0"/>
          <w:marTop w:val="0"/>
          <w:marBottom w:val="0"/>
          <w:divBdr>
            <w:top w:val="none" w:sz="0" w:space="0" w:color="auto"/>
            <w:left w:val="none" w:sz="0" w:space="0" w:color="auto"/>
            <w:bottom w:val="none" w:sz="0" w:space="0" w:color="auto"/>
            <w:right w:val="none" w:sz="0" w:space="0" w:color="auto"/>
          </w:divBdr>
          <w:divsChild>
            <w:div w:id="175396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5659">
      <w:bodyDiv w:val="1"/>
      <w:marLeft w:val="0"/>
      <w:marRight w:val="0"/>
      <w:marTop w:val="0"/>
      <w:marBottom w:val="0"/>
      <w:divBdr>
        <w:top w:val="none" w:sz="0" w:space="0" w:color="auto"/>
        <w:left w:val="none" w:sz="0" w:space="0" w:color="auto"/>
        <w:bottom w:val="none" w:sz="0" w:space="0" w:color="auto"/>
        <w:right w:val="none" w:sz="0" w:space="0" w:color="auto"/>
      </w:divBdr>
      <w:divsChild>
        <w:div w:id="1912352267">
          <w:marLeft w:val="0"/>
          <w:marRight w:val="0"/>
          <w:marTop w:val="0"/>
          <w:marBottom w:val="0"/>
          <w:divBdr>
            <w:top w:val="none" w:sz="0" w:space="0" w:color="auto"/>
            <w:left w:val="none" w:sz="0" w:space="0" w:color="auto"/>
            <w:bottom w:val="none" w:sz="0" w:space="0" w:color="auto"/>
            <w:right w:val="none" w:sz="0" w:space="0" w:color="auto"/>
          </w:divBdr>
        </w:div>
        <w:div w:id="2066709339">
          <w:marLeft w:val="0"/>
          <w:marRight w:val="0"/>
          <w:marTop w:val="0"/>
          <w:marBottom w:val="0"/>
          <w:divBdr>
            <w:top w:val="none" w:sz="0" w:space="0" w:color="auto"/>
            <w:left w:val="none" w:sz="0" w:space="0" w:color="auto"/>
            <w:bottom w:val="none" w:sz="0" w:space="0" w:color="auto"/>
            <w:right w:val="none" w:sz="0" w:space="0" w:color="auto"/>
          </w:divBdr>
        </w:div>
      </w:divsChild>
    </w:div>
    <w:div w:id="2112506894">
      <w:bodyDiv w:val="1"/>
      <w:marLeft w:val="0"/>
      <w:marRight w:val="0"/>
      <w:marTop w:val="0"/>
      <w:marBottom w:val="0"/>
      <w:divBdr>
        <w:top w:val="none" w:sz="0" w:space="0" w:color="auto"/>
        <w:left w:val="none" w:sz="0" w:space="0" w:color="auto"/>
        <w:bottom w:val="none" w:sz="0" w:space="0" w:color="auto"/>
        <w:right w:val="none" w:sz="0" w:space="0" w:color="auto"/>
      </w:divBdr>
      <w:divsChild>
        <w:div w:id="137383141">
          <w:marLeft w:val="0"/>
          <w:marRight w:val="0"/>
          <w:marTop w:val="0"/>
          <w:marBottom w:val="0"/>
          <w:divBdr>
            <w:top w:val="none" w:sz="0" w:space="0" w:color="auto"/>
            <w:left w:val="none" w:sz="0" w:space="0" w:color="auto"/>
            <w:bottom w:val="none" w:sz="0" w:space="0" w:color="auto"/>
            <w:right w:val="none" w:sz="0" w:space="0" w:color="auto"/>
          </w:divBdr>
          <w:divsChild>
            <w:div w:id="205037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12</Pages>
  <Words>3071</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Doueihy</dc:creator>
  <cp:keywords/>
  <dc:description/>
  <cp:lastModifiedBy>Gabriella Doueihy</cp:lastModifiedBy>
  <cp:revision>11</cp:revision>
  <dcterms:created xsi:type="dcterms:W3CDTF">2018-09-25T18:03:00Z</dcterms:created>
  <dcterms:modified xsi:type="dcterms:W3CDTF">2018-09-27T19:52:00Z</dcterms:modified>
</cp:coreProperties>
</file>