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24AB1"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w:t>
      </w:r>
    </w:p>
    <w:p w14:paraId="62F83374"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experiment was to investigate and show beyond doubt the validity of Charles and Boyle’s Laws. In this study one attempts to prove that as the volume is increased within a syringe, the pressure decreases. When the volume is decreased bac</w:t>
      </w:r>
      <w:r>
        <w:rPr>
          <w:rFonts w:ascii="Times New Roman" w:eastAsia="Times New Roman" w:hAnsi="Times New Roman" w:cs="Times New Roman"/>
          <w:sz w:val="24"/>
          <w:szCs w:val="24"/>
        </w:rPr>
        <w:t>k to its initial amount, the pressure exerted by the gas reverts proportionally to the aforementioned volume.</w:t>
      </w:r>
    </w:p>
    <w:p w14:paraId="66DACA19" w14:textId="77777777" w:rsidR="00A9628B" w:rsidRDefault="00912AF0">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During part B of this experiment, one aims to observe how volume and temperature of an ideal gas have a direct relationship to each other. </w:t>
      </w:r>
    </w:p>
    <w:p w14:paraId="7287FC91" w14:textId="77777777" w:rsidR="00A9628B" w:rsidRDefault="00A9628B">
      <w:pPr>
        <w:contextualSpacing w:val="0"/>
        <w:rPr>
          <w:rFonts w:ascii="Times New Roman" w:eastAsia="Times New Roman" w:hAnsi="Times New Roman" w:cs="Times New Roman"/>
          <w:sz w:val="24"/>
          <w:szCs w:val="24"/>
          <w:highlight w:val="white"/>
        </w:rPr>
      </w:pPr>
    </w:p>
    <w:p w14:paraId="65F13E8F"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Context</w:t>
      </w:r>
    </w:p>
    <w:p w14:paraId="72F9E5C3"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Charles’ Law</w:t>
      </w:r>
      <w:r>
        <w:rPr>
          <w:rFonts w:ascii="Times New Roman" w:eastAsia="Times New Roman" w:hAnsi="Times New Roman" w:cs="Times New Roman"/>
          <w:sz w:val="24"/>
          <w:szCs w:val="24"/>
        </w:rPr>
        <w:t xml:space="preserve"> states that the temperature and volume of an ideal gas at a constant pressure are directly proportional. V1</w:t>
      </w:r>
      <m:oMath>
        <m:r>
          <w:rPr>
            <w:rFonts w:ascii="Cambria Math" w:hAnsi="Cambria Math"/>
          </w:rPr>
          <m:t>÷</m:t>
        </m:r>
      </m:oMath>
      <w:r>
        <w:rPr>
          <w:rFonts w:ascii="Times New Roman" w:eastAsia="Times New Roman" w:hAnsi="Times New Roman" w:cs="Times New Roman"/>
          <w:sz w:val="24"/>
          <w:szCs w:val="24"/>
        </w:rPr>
        <w:t xml:space="preserve"> T1 =V2 </w:t>
      </w:r>
      <m:oMath>
        <m:r>
          <w:rPr>
            <w:rFonts w:ascii="Cambria Math" w:hAnsi="Cambria Math"/>
          </w:rPr>
          <m:t>÷</m:t>
        </m:r>
      </m:oMath>
      <w:r>
        <w:rPr>
          <w:rFonts w:ascii="Times New Roman" w:eastAsia="Times New Roman" w:hAnsi="Times New Roman" w:cs="Times New Roman"/>
          <w:sz w:val="24"/>
          <w:szCs w:val="24"/>
        </w:rPr>
        <w:t xml:space="preserve"> T2</w:t>
      </w:r>
    </w:p>
    <w:p w14:paraId="77F066AB"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Boyle’s Law</w:t>
      </w:r>
      <w:r>
        <w:rPr>
          <w:rFonts w:ascii="Times New Roman" w:eastAsia="Times New Roman" w:hAnsi="Times New Roman" w:cs="Times New Roman"/>
          <w:sz w:val="24"/>
          <w:szCs w:val="24"/>
        </w:rPr>
        <w:t xml:space="preserve"> states that at a fixed temperature, the volume of a gas of a container is inversely related to the pre</w:t>
      </w:r>
      <w:r>
        <w:rPr>
          <w:rFonts w:ascii="Times New Roman" w:eastAsia="Times New Roman" w:hAnsi="Times New Roman" w:cs="Times New Roman"/>
          <w:sz w:val="24"/>
          <w:szCs w:val="24"/>
        </w:rPr>
        <w:t>ssure of that gas. This means that when the volume of a gas in a container increases, the pressure exerted by that gas decreases and vice versa.</w:t>
      </w:r>
    </w:p>
    <w:p w14:paraId="5C9F9FA3"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V=k(</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p</m:t>
            </m:r>
          </m:den>
        </m:f>
      </m:oMath>
      <w:r>
        <w:rPr>
          <w:rFonts w:ascii="Times New Roman" w:eastAsia="Times New Roman" w:hAnsi="Times New Roman" w:cs="Times New Roman"/>
          <w:sz w:val="24"/>
          <w:szCs w:val="24"/>
        </w:rPr>
        <w:t>)</w:t>
      </w:r>
    </w:p>
    <w:p w14:paraId="72BC113F" w14:textId="77777777" w:rsidR="00A9628B" w:rsidRDefault="00A9628B">
      <w:pPr>
        <w:contextualSpacing w:val="0"/>
        <w:rPr>
          <w:rFonts w:ascii="Times New Roman" w:eastAsia="Times New Roman" w:hAnsi="Times New Roman" w:cs="Times New Roman"/>
          <w:sz w:val="24"/>
          <w:szCs w:val="24"/>
        </w:rPr>
      </w:pPr>
    </w:p>
    <w:p w14:paraId="33EE8058"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w:t>
      </w:r>
      <w:r>
        <w:rPr>
          <w:rFonts w:ascii="Times New Roman" w:eastAsia="Times New Roman" w:hAnsi="Times New Roman" w:cs="Times New Roman"/>
          <w:sz w:val="24"/>
          <w:szCs w:val="24"/>
        </w:rPr>
        <w:t>:This laboratory experiment aims to verify Boyle’s Law (</w:t>
      </w:r>
      <w:r>
        <w:rPr>
          <w:rFonts w:ascii="Times New Roman" w:eastAsia="Times New Roman" w:hAnsi="Times New Roman" w:cs="Times New Roman"/>
          <w:b/>
          <w:sz w:val="24"/>
          <w:szCs w:val="24"/>
        </w:rPr>
        <w:t>Part A)</w:t>
      </w:r>
      <w:r>
        <w:rPr>
          <w:rFonts w:ascii="Times New Roman" w:eastAsia="Times New Roman" w:hAnsi="Times New Roman" w:cs="Times New Roman"/>
          <w:sz w:val="24"/>
          <w:szCs w:val="24"/>
        </w:rPr>
        <w:t xml:space="preserve"> and Charles’ Law(</w:t>
      </w:r>
      <w:r>
        <w:rPr>
          <w:rFonts w:ascii="Times New Roman" w:eastAsia="Times New Roman" w:hAnsi="Times New Roman" w:cs="Times New Roman"/>
          <w:b/>
          <w:sz w:val="24"/>
          <w:szCs w:val="24"/>
        </w:rPr>
        <w:t>Part B)</w:t>
      </w:r>
      <w:r>
        <w:rPr>
          <w:rFonts w:ascii="Times New Roman" w:eastAsia="Times New Roman" w:hAnsi="Times New Roman" w:cs="Times New Roman"/>
          <w:sz w:val="24"/>
          <w:szCs w:val="24"/>
        </w:rPr>
        <w:t>.</w:t>
      </w:r>
    </w:p>
    <w:p w14:paraId="5FBE7D85" w14:textId="77777777" w:rsidR="00A9628B" w:rsidRDefault="00A9628B">
      <w:pPr>
        <w:contextualSpacing w:val="0"/>
        <w:rPr>
          <w:rFonts w:ascii="Times New Roman" w:eastAsia="Times New Roman" w:hAnsi="Times New Roman" w:cs="Times New Roman"/>
          <w:b/>
          <w:sz w:val="24"/>
          <w:szCs w:val="24"/>
        </w:rPr>
      </w:pPr>
    </w:p>
    <w:p w14:paraId="29E23115" w14:textId="77777777" w:rsidR="00A9628B" w:rsidRDefault="00912AF0">
      <w:pPr>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Part A</w:t>
      </w:r>
    </w:p>
    <w:p w14:paraId="6581BD55" w14:textId="77777777" w:rsidR="00A9628B" w:rsidRDefault="00A9628B">
      <w:pPr>
        <w:contextualSpacing w:val="0"/>
        <w:rPr>
          <w:rFonts w:ascii="Times New Roman" w:eastAsia="Times New Roman" w:hAnsi="Times New Roman" w:cs="Times New Roman"/>
          <w:b/>
          <w:sz w:val="24"/>
          <w:szCs w:val="24"/>
        </w:rPr>
      </w:pPr>
    </w:p>
    <w:p w14:paraId="3D494364"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Hypothesis </w:t>
      </w:r>
    </w:p>
    <w:p w14:paraId="3EAB212E"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By changing the volume of gas in the syringe, we will be able to see the relationship between the pressure exerted by the gas and the volume in the container. Based on Boyle’s Law, we hypothesize that as we change the amount of volume w</w:t>
      </w:r>
      <w:r>
        <w:rPr>
          <w:rFonts w:ascii="Times New Roman" w:eastAsia="Times New Roman" w:hAnsi="Times New Roman" w:cs="Times New Roman"/>
          <w:sz w:val="24"/>
          <w:szCs w:val="24"/>
        </w:rPr>
        <w:t xml:space="preserve">ithin the container, we will see an inverse relationship with pressure and volume. Thus, if we decrease the volume in the syringe, the pressure of the gas will increase. On the other hand, if the volume in the enclosed space is increased then the pressure </w:t>
      </w:r>
      <w:r>
        <w:rPr>
          <w:rFonts w:ascii="Times New Roman" w:eastAsia="Times New Roman" w:hAnsi="Times New Roman" w:cs="Times New Roman"/>
          <w:sz w:val="24"/>
          <w:szCs w:val="24"/>
        </w:rPr>
        <w:t>of the gas will decrease.</w:t>
      </w:r>
    </w:p>
    <w:p w14:paraId="4624B0FC" w14:textId="77777777" w:rsidR="00A9628B" w:rsidRDefault="00A9628B">
      <w:pPr>
        <w:contextualSpacing w:val="0"/>
        <w:rPr>
          <w:rFonts w:ascii="Times New Roman" w:eastAsia="Times New Roman" w:hAnsi="Times New Roman" w:cs="Times New Roman"/>
          <w:sz w:val="24"/>
          <w:szCs w:val="24"/>
        </w:rPr>
      </w:pPr>
    </w:p>
    <w:p w14:paraId="08A69422"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Materials :</w:t>
      </w:r>
    </w:p>
    <w:p w14:paraId="798D94FF"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250mL Erlenmeyer flask</w:t>
      </w:r>
    </w:p>
    <w:p w14:paraId="4799E0C4"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 Rubber stopper</w:t>
      </w:r>
    </w:p>
    <w:p w14:paraId="755088DB"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600mL Beaker</w:t>
      </w:r>
    </w:p>
    <w:p w14:paraId="2D9F289B"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400mL water</w:t>
      </w:r>
    </w:p>
    <w:p w14:paraId="4DE57D47"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Hot plate</w:t>
      </w:r>
    </w:p>
    <w:p w14:paraId="7803E4C1"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 permanent marker</w:t>
      </w:r>
    </w:p>
    <w:p w14:paraId="486BC9C2"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 Graduated cylinders</w:t>
      </w:r>
    </w:p>
    <w:p w14:paraId="6A27E4E0" w14:textId="77777777" w:rsidR="00A9628B" w:rsidRDefault="00A9628B">
      <w:pPr>
        <w:contextualSpacing w:val="0"/>
        <w:rPr>
          <w:rFonts w:ascii="Times New Roman" w:eastAsia="Times New Roman" w:hAnsi="Times New Roman" w:cs="Times New Roman"/>
          <w:b/>
          <w:sz w:val="24"/>
          <w:szCs w:val="24"/>
        </w:rPr>
      </w:pPr>
    </w:p>
    <w:p w14:paraId="17845792"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Procedure :</w:t>
      </w:r>
    </w:p>
    <w:p w14:paraId="4B20289F" w14:textId="77777777" w:rsidR="00A9628B" w:rsidRDefault="00A9628B">
      <w:pPr>
        <w:contextualSpacing w:val="0"/>
        <w:rPr>
          <w:rFonts w:ascii="Times New Roman" w:eastAsia="Times New Roman" w:hAnsi="Times New Roman" w:cs="Times New Roman"/>
          <w:sz w:val="24"/>
          <w:szCs w:val="24"/>
        </w:rPr>
      </w:pPr>
    </w:p>
    <w:p w14:paraId="2BC33886"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and Observations</w:t>
      </w:r>
    </w:p>
    <w:p w14:paraId="7B5C4192" w14:textId="77777777" w:rsidR="00A9628B" w:rsidRDefault="00912AF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was 0.8 mL of space inside the pressure sensor therefore we had to add 0.8 mL to our volume readings. </w:t>
      </w:r>
    </w:p>
    <w:p w14:paraId="1D4C7687" w14:textId="77777777" w:rsidR="00A9628B" w:rsidRDefault="00912AF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Furthermore, during trial 1, the best plotted point of the pressure at the same volume of 5.8mL was the first one because there is more likely to b</w:t>
      </w:r>
      <w:r>
        <w:rPr>
          <w:rFonts w:ascii="Times New Roman" w:eastAsia="Times New Roman" w:hAnsi="Times New Roman" w:cs="Times New Roman"/>
          <w:sz w:val="24"/>
          <w:szCs w:val="24"/>
          <w:highlight w:val="white"/>
        </w:rPr>
        <w:t>e a discrepancy after the first reading due to human errors.</w:t>
      </w:r>
    </w:p>
    <w:p w14:paraId="196BCF85" w14:textId="77777777" w:rsidR="00A9628B" w:rsidRDefault="00912AF0">
      <w:pPr>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Trial 1.</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9628B" w14:paraId="5E9BAA4F" w14:textId="77777777">
        <w:tc>
          <w:tcPr>
            <w:tcW w:w="4680" w:type="dxa"/>
            <w:shd w:val="clear" w:color="auto" w:fill="auto"/>
            <w:tcMar>
              <w:top w:w="100" w:type="dxa"/>
              <w:left w:w="100" w:type="dxa"/>
              <w:bottom w:w="100" w:type="dxa"/>
              <w:right w:w="100" w:type="dxa"/>
            </w:tcMar>
          </w:tcPr>
          <w:p w14:paraId="5804D6D0"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Volume (mL) - Independent Variable</w:t>
            </w:r>
          </w:p>
        </w:tc>
        <w:tc>
          <w:tcPr>
            <w:tcW w:w="4680" w:type="dxa"/>
            <w:shd w:val="clear" w:color="auto" w:fill="auto"/>
            <w:tcMar>
              <w:top w:w="100" w:type="dxa"/>
              <w:left w:w="100" w:type="dxa"/>
              <w:bottom w:w="100" w:type="dxa"/>
              <w:right w:w="100" w:type="dxa"/>
            </w:tcMar>
          </w:tcPr>
          <w:p w14:paraId="4CB1DDED"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Pressure (kPa) - Dependent Variable</w:t>
            </w:r>
          </w:p>
        </w:tc>
      </w:tr>
      <w:tr w:rsidR="00A9628B" w14:paraId="35DD176A" w14:textId="77777777">
        <w:tc>
          <w:tcPr>
            <w:tcW w:w="4680" w:type="dxa"/>
            <w:shd w:val="clear" w:color="auto" w:fill="auto"/>
            <w:tcMar>
              <w:top w:w="100" w:type="dxa"/>
              <w:left w:w="100" w:type="dxa"/>
              <w:bottom w:w="100" w:type="dxa"/>
              <w:right w:w="100" w:type="dxa"/>
            </w:tcMar>
          </w:tcPr>
          <w:p w14:paraId="14E1710B"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5.8mL</w:t>
            </w:r>
          </w:p>
        </w:tc>
        <w:tc>
          <w:tcPr>
            <w:tcW w:w="4680" w:type="dxa"/>
            <w:shd w:val="clear" w:color="auto" w:fill="auto"/>
            <w:tcMar>
              <w:top w:w="100" w:type="dxa"/>
              <w:left w:w="100" w:type="dxa"/>
              <w:bottom w:w="100" w:type="dxa"/>
              <w:right w:w="100" w:type="dxa"/>
            </w:tcMar>
          </w:tcPr>
          <w:p w14:paraId="27BA6C65"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101.35 kPa</w:t>
            </w:r>
          </w:p>
        </w:tc>
      </w:tr>
      <w:tr w:rsidR="00A9628B" w14:paraId="7DFF1CB5" w14:textId="77777777">
        <w:tc>
          <w:tcPr>
            <w:tcW w:w="4680" w:type="dxa"/>
            <w:shd w:val="clear" w:color="auto" w:fill="auto"/>
            <w:tcMar>
              <w:top w:w="100" w:type="dxa"/>
              <w:left w:w="100" w:type="dxa"/>
              <w:bottom w:w="100" w:type="dxa"/>
              <w:right w:w="100" w:type="dxa"/>
            </w:tcMar>
          </w:tcPr>
          <w:p w14:paraId="7DD8043D"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7.8mL</w:t>
            </w:r>
          </w:p>
        </w:tc>
        <w:tc>
          <w:tcPr>
            <w:tcW w:w="4680" w:type="dxa"/>
            <w:shd w:val="clear" w:color="auto" w:fill="auto"/>
            <w:tcMar>
              <w:top w:w="100" w:type="dxa"/>
              <w:left w:w="100" w:type="dxa"/>
              <w:bottom w:w="100" w:type="dxa"/>
              <w:right w:w="100" w:type="dxa"/>
            </w:tcMar>
          </w:tcPr>
          <w:p w14:paraId="632783FB"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70.17 kPa</w:t>
            </w:r>
          </w:p>
        </w:tc>
      </w:tr>
      <w:tr w:rsidR="00A9628B" w14:paraId="6C825933" w14:textId="77777777">
        <w:tc>
          <w:tcPr>
            <w:tcW w:w="4680" w:type="dxa"/>
            <w:shd w:val="clear" w:color="auto" w:fill="auto"/>
            <w:tcMar>
              <w:top w:w="100" w:type="dxa"/>
              <w:left w:w="100" w:type="dxa"/>
              <w:bottom w:w="100" w:type="dxa"/>
              <w:right w:w="100" w:type="dxa"/>
            </w:tcMar>
          </w:tcPr>
          <w:p w14:paraId="3EFD3481"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9.8mL</w:t>
            </w:r>
          </w:p>
        </w:tc>
        <w:tc>
          <w:tcPr>
            <w:tcW w:w="4680" w:type="dxa"/>
            <w:shd w:val="clear" w:color="auto" w:fill="auto"/>
            <w:tcMar>
              <w:top w:w="100" w:type="dxa"/>
              <w:left w:w="100" w:type="dxa"/>
              <w:bottom w:w="100" w:type="dxa"/>
              <w:right w:w="100" w:type="dxa"/>
            </w:tcMar>
          </w:tcPr>
          <w:p w14:paraId="12D4104F"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58.49 kPa</w:t>
            </w:r>
          </w:p>
        </w:tc>
      </w:tr>
      <w:tr w:rsidR="00A9628B" w14:paraId="0F65F3B8" w14:textId="77777777">
        <w:tc>
          <w:tcPr>
            <w:tcW w:w="4680" w:type="dxa"/>
            <w:shd w:val="clear" w:color="auto" w:fill="auto"/>
            <w:tcMar>
              <w:top w:w="100" w:type="dxa"/>
              <w:left w:w="100" w:type="dxa"/>
              <w:bottom w:w="100" w:type="dxa"/>
              <w:right w:w="100" w:type="dxa"/>
            </w:tcMar>
          </w:tcPr>
          <w:p w14:paraId="5FA4E3B3"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11.8mL</w:t>
            </w:r>
          </w:p>
        </w:tc>
        <w:tc>
          <w:tcPr>
            <w:tcW w:w="4680" w:type="dxa"/>
            <w:shd w:val="clear" w:color="auto" w:fill="auto"/>
            <w:tcMar>
              <w:top w:w="100" w:type="dxa"/>
              <w:left w:w="100" w:type="dxa"/>
              <w:bottom w:w="100" w:type="dxa"/>
              <w:right w:w="100" w:type="dxa"/>
            </w:tcMar>
          </w:tcPr>
          <w:p w14:paraId="53C032B4"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49.21 kPa</w:t>
            </w:r>
          </w:p>
        </w:tc>
      </w:tr>
      <w:tr w:rsidR="00A9628B" w14:paraId="29C67C01" w14:textId="77777777">
        <w:tc>
          <w:tcPr>
            <w:tcW w:w="4680" w:type="dxa"/>
            <w:shd w:val="clear" w:color="auto" w:fill="auto"/>
            <w:tcMar>
              <w:top w:w="100" w:type="dxa"/>
              <w:left w:w="100" w:type="dxa"/>
              <w:bottom w:w="100" w:type="dxa"/>
              <w:right w:w="100" w:type="dxa"/>
            </w:tcMar>
          </w:tcPr>
          <w:p w14:paraId="55438287"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13.8mL</w:t>
            </w:r>
          </w:p>
        </w:tc>
        <w:tc>
          <w:tcPr>
            <w:tcW w:w="4680" w:type="dxa"/>
            <w:shd w:val="clear" w:color="auto" w:fill="auto"/>
            <w:tcMar>
              <w:top w:w="100" w:type="dxa"/>
              <w:left w:w="100" w:type="dxa"/>
              <w:bottom w:w="100" w:type="dxa"/>
              <w:right w:w="100" w:type="dxa"/>
            </w:tcMar>
          </w:tcPr>
          <w:p w14:paraId="19F36716"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41.14 kPa</w:t>
            </w:r>
          </w:p>
        </w:tc>
      </w:tr>
      <w:tr w:rsidR="00A9628B" w14:paraId="0EE45F65" w14:textId="77777777">
        <w:tc>
          <w:tcPr>
            <w:tcW w:w="4680" w:type="dxa"/>
            <w:shd w:val="clear" w:color="auto" w:fill="auto"/>
            <w:tcMar>
              <w:top w:w="100" w:type="dxa"/>
              <w:left w:w="100" w:type="dxa"/>
              <w:bottom w:w="100" w:type="dxa"/>
              <w:right w:w="100" w:type="dxa"/>
            </w:tcMar>
          </w:tcPr>
          <w:p w14:paraId="3E8FF101"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15.8mL</w:t>
            </w:r>
          </w:p>
        </w:tc>
        <w:tc>
          <w:tcPr>
            <w:tcW w:w="4680" w:type="dxa"/>
            <w:shd w:val="clear" w:color="auto" w:fill="auto"/>
            <w:tcMar>
              <w:top w:w="100" w:type="dxa"/>
              <w:left w:w="100" w:type="dxa"/>
              <w:bottom w:w="100" w:type="dxa"/>
              <w:right w:w="100" w:type="dxa"/>
            </w:tcMar>
          </w:tcPr>
          <w:p w14:paraId="331D8782"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36.00 kPa</w:t>
            </w:r>
          </w:p>
        </w:tc>
      </w:tr>
      <w:tr w:rsidR="00A9628B" w14:paraId="6804921B" w14:textId="77777777">
        <w:tc>
          <w:tcPr>
            <w:tcW w:w="4680" w:type="dxa"/>
            <w:shd w:val="clear" w:color="auto" w:fill="auto"/>
            <w:tcMar>
              <w:top w:w="100" w:type="dxa"/>
              <w:left w:w="100" w:type="dxa"/>
              <w:bottom w:w="100" w:type="dxa"/>
              <w:right w:w="100" w:type="dxa"/>
            </w:tcMar>
          </w:tcPr>
          <w:p w14:paraId="6A2C5F02"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17.8mL</w:t>
            </w:r>
          </w:p>
        </w:tc>
        <w:tc>
          <w:tcPr>
            <w:tcW w:w="4680" w:type="dxa"/>
            <w:shd w:val="clear" w:color="auto" w:fill="auto"/>
            <w:tcMar>
              <w:top w:w="100" w:type="dxa"/>
              <w:left w:w="100" w:type="dxa"/>
              <w:bottom w:w="100" w:type="dxa"/>
              <w:right w:w="100" w:type="dxa"/>
            </w:tcMar>
          </w:tcPr>
          <w:p w14:paraId="4345CE35"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32.47 kPa</w:t>
            </w:r>
          </w:p>
        </w:tc>
      </w:tr>
      <w:tr w:rsidR="00A9628B" w14:paraId="4F487884" w14:textId="77777777">
        <w:tc>
          <w:tcPr>
            <w:tcW w:w="4680" w:type="dxa"/>
            <w:shd w:val="clear" w:color="auto" w:fill="auto"/>
            <w:tcMar>
              <w:top w:w="100" w:type="dxa"/>
              <w:left w:w="100" w:type="dxa"/>
              <w:bottom w:w="100" w:type="dxa"/>
              <w:right w:w="100" w:type="dxa"/>
            </w:tcMar>
          </w:tcPr>
          <w:p w14:paraId="12660142"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19.8mL</w:t>
            </w:r>
          </w:p>
        </w:tc>
        <w:tc>
          <w:tcPr>
            <w:tcW w:w="4680" w:type="dxa"/>
            <w:shd w:val="clear" w:color="auto" w:fill="auto"/>
            <w:tcMar>
              <w:top w:w="100" w:type="dxa"/>
              <w:left w:w="100" w:type="dxa"/>
              <w:bottom w:w="100" w:type="dxa"/>
              <w:right w:w="100" w:type="dxa"/>
            </w:tcMar>
          </w:tcPr>
          <w:p w14:paraId="6E4B0695"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28.60 kPa</w:t>
            </w:r>
          </w:p>
        </w:tc>
      </w:tr>
      <w:tr w:rsidR="00A9628B" w14:paraId="406C24B3" w14:textId="77777777">
        <w:tc>
          <w:tcPr>
            <w:tcW w:w="4680" w:type="dxa"/>
            <w:shd w:val="clear" w:color="auto" w:fill="auto"/>
            <w:tcMar>
              <w:top w:w="100" w:type="dxa"/>
              <w:left w:w="100" w:type="dxa"/>
              <w:bottom w:w="100" w:type="dxa"/>
              <w:right w:w="100" w:type="dxa"/>
            </w:tcMar>
          </w:tcPr>
          <w:p w14:paraId="2A44397E"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5.8mL</w:t>
            </w:r>
          </w:p>
        </w:tc>
        <w:tc>
          <w:tcPr>
            <w:tcW w:w="4680" w:type="dxa"/>
            <w:shd w:val="clear" w:color="auto" w:fill="auto"/>
            <w:tcMar>
              <w:top w:w="100" w:type="dxa"/>
              <w:left w:w="100" w:type="dxa"/>
              <w:bottom w:w="100" w:type="dxa"/>
              <w:right w:w="100" w:type="dxa"/>
            </w:tcMar>
          </w:tcPr>
          <w:p w14:paraId="165E72F0"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101.48 kPa</w:t>
            </w:r>
          </w:p>
        </w:tc>
      </w:tr>
    </w:tbl>
    <w:p w14:paraId="0FC8B3C2" w14:textId="77777777" w:rsidR="00A9628B" w:rsidRDefault="00A9628B">
      <w:pPr>
        <w:contextualSpacing w:val="0"/>
        <w:rPr>
          <w:rFonts w:ascii="Times New Roman" w:eastAsia="Times New Roman" w:hAnsi="Times New Roman" w:cs="Times New Roman"/>
          <w:sz w:val="24"/>
          <w:szCs w:val="24"/>
        </w:rPr>
      </w:pPr>
    </w:p>
    <w:p w14:paraId="21A4CCF4"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Trial 2.</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9628B" w14:paraId="1B9FDC5E" w14:textId="77777777">
        <w:tc>
          <w:tcPr>
            <w:tcW w:w="4680" w:type="dxa"/>
            <w:shd w:val="clear" w:color="auto" w:fill="auto"/>
            <w:tcMar>
              <w:top w:w="100" w:type="dxa"/>
              <w:left w:w="100" w:type="dxa"/>
              <w:bottom w:w="100" w:type="dxa"/>
              <w:right w:w="100" w:type="dxa"/>
            </w:tcMar>
          </w:tcPr>
          <w:p w14:paraId="4A577E50"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Volume (mL) - Independent Variable</w:t>
            </w:r>
          </w:p>
        </w:tc>
        <w:tc>
          <w:tcPr>
            <w:tcW w:w="4680" w:type="dxa"/>
            <w:shd w:val="clear" w:color="auto" w:fill="auto"/>
            <w:tcMar>
              <w:top w:w="100" w:type="dxa"/>
              <w:left w:w="100" w:type="dxa"/>
              <w:bottom w:w="100" w:type="dxa"/>
              <w:right w:w="100" w:type="dxa"/>
            </w:tcMar>
          </w:tcPr>
          <w:p w14:paraId="19959C74"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Pressure (kPa) - Dependent Variable</w:t>
            </w:r>
          </w:p>
        </w:tc>
      </w:tr>
      <w:tr w:rsidR="00A9628B" w14:paraId="46354C13" w14:textId="77777777">
        <w:trPr>
          <w:trHeight w:val="520"/>
        </w:trPr>
        <w:tc>
          <w:tcPr>
            <w:tcW w:w="4680" w:type="dxa"/>
            <w:shd w:val="clear" w:color="auto" w:fill="auto"/>
            <w:tcMar>
              <w:top w:w="100" w:type="dxa"/>
              <w:left w:w="100" w:type="dxa"/>
              <w:bottom w:w="100" w:type="dxa"/>
              <w:right w:w="100" w:type="dxa"/>
            </w:tcMar>
          </w:tcPr>
          <w:p w14:paraId="5ED5CDE6"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5.8mL</w:t>
            </w:r>
          </w:p>
        </w:tc>
        <w:tc>
          <w:tcPr>
            <w:tcW w:w="4680" w:type="dxa"/>
            <w:shd w:val="clear" w:color="auto" w:fill="auto"/>
            <w:tcMar>
              <w:top w:w="100" w:type="dxa"/>
              <w:left w:w="100" w:type="dxa"/>
              <w:bottom w:w="100" w:type="dxa"/>
              <w:right w:w="100" w:type="dxa"/>
            </w:tcMar>
          </w:tcPr>
          <w:p w14:paraId="4B48E2E5"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100.64 kPa</w:t>
            </w:r>
          </w:p>
        </w:tc>
      </w:tr>
      <w:tr w:rsidR="00A9628B" w14:paraId="4EC347D1" w14:textId="77777777">
        <w:tc>
          <w:tcPr>
            <w:tcW w:w="4680" w:type="dxa"/>
            <w:shd w:val="clear" w:color="auto" w:fill="auto"/>
            <w:tcMar>
              <w:top w:w="100" w:type="dxa"/>
              <w:left w:w="100" w:type="dxa"/>
              <w:bottom w:w="100" w:type="dxa"/>
              <w:right w:w="100" w:type="dxa"/>
            </w:tcMar>
          </w:tcPr>
          <w:p w14:paraId="05B4496D"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7.8mL</w:t>
            </w:r>
          </w:p>
        </w:tc>
        <w:tc>
          <w:tcPr>
            <w:tcW w:w="4680" w:type="dxa"/>
            <w:shd w:val="clear" w:color="auto" w:fill="auto"/>
            <w:tcMar>
              <w:top w:w="100" w:type="dxa"/>
              <w:left w:w="100" w:type="dxa"/>
              <w:bottom w:w="100" w:type="dxa"/>
              <w:right w:w="100" w:type="dxa"/>
            </w:tcMar>
          </w:tcPr>
          <w:p w14:paraId="707189E0"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77.00 kPa</w:t>
            </w:r>
          </w:p>
        </w:tc>
      </w:tr>
      <w:tr w:rsidR="00A9628B" w14:paraId="1A70A854" w14:textId="77777777">
        <w:tc>
          <w:tcPr>
            <w:tcW w:w="4680" w:type="dxa"/>
            <w:shd w:val="clear" w:color="auto" w:fill="auto"/>
            <w:tcMar>
              <w:top w:w="100" w:type="dxa"/>
              <w:left w:w="100" w:type="dxa"/>
              <w:bottom w:w="100" w:type="dxa"/>
              <w:right w:w="100" w:type="dxa"/>
            </w:tcMar>
          </w:tcPr>
          <w:p w14:paraId="34A6F711"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9.8mL</w:t>
            </w:r>
          </w:p>
        </w:tc>
        <w:tc>
          <w:tcPr>
            <w:tcW w:w="4680" w:type="dxa"/>
            <w:shd w:val="clear" w:color="auto" w:fill="auto"/>
            <w:tcMar>
              <w:top w:w="100" w:type="dxa"/>
              <w:left w:w="100" w:type="dxa"/>
              <w:bottom w:w="100" w:type="dxa"/>
              <w:right w:w="100" w:type="dxa"/>
            </w:tcMar>
          </w:tcPr>
          <w:p w14:paraId="04610E5D"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59.68 kPa</w:t>
            </w:r>
          </w:p>
        </w:tc>
      </w:tr>
      <w:tr w:rsidR="00A9628B" w14:paraId="57F76428" w14:textId="77777777">
        <w:tc>
          <w:tcPr>
            <w:tcW w:w="4680" w:type="dxa"/>
            <w:shd w:val="clear" w:color="auto" w:fill="auto"/>
            <w:tcMar>
              <w:top w:w="100" w:type="dxa"/>
              <w:left w:w="100" w:type="dxa"/>
              <w:bottom w:w="100" w:type="dxa"/>
              <w:right w:w="100" w:type="dxa"/>
            </w:tcMar>
          </w:tcPr>
          <w:p w14:paraId="6EF66E3D"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11.8mL</w:t>
            </w:r>
          </w:p>
        </w:tc>
        <w:tc>
          <w:tcPr>
            <w:tcW w:w="4680" w:type="dxa"/>
            <w:shd w:val="clear" w:color="auto" w:fill="auto"/>
            <w:tcMar>
              <w:top w:w="100" w:type="dxa"/>
              <w:left w:w="100" w:type="dxa"/>
              <w:bottom w:w="100" w:type="dxa"/>
              <w:right w:w="100" w:type="dxa"/>
            </w:tcMar>
          </w:tcPr>
          <w:p w14:paraId="7EEFFE30"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49.43 kPa</w:t>
            </w:r>
          </w:p>
        </w:tc>
      </w:tr>
      <w:tr w:rsidR="00A9628B" w14:paraId="446BA6FA" w14:textId="77777777">
        <w:tc>
          <w:tcPr>
            <w:tcW w:w="4680" w:type="dxa"/>
            <w:shd w:val="clear" w:color="auto" w:fill="auto"/>
            <w:tcMar>
              <w:top w:w="100" w:type="dxa"/>
              <w:left w:w="100" w:type="dxa"/>
              <w:bottom w:w="100" w:type="dxa"/>
              <w:right w:w="100" w:type="dxa"/>
            </w:tcMar>
          </w:tcPr>
          <w:p w14:paraId="48CA41F3"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13.8mL</w:t>
            </w:r>
          </w:p>
        </w:tc>
        <w:tc>
          <w:tcPr>
            <w:tcW w:w="4680" w:type="dxa"/>
            <w:shd w:val="clear" w:color="auto" w:fill="auto"/>
            <w:tcMar>
              <w:top w:w="100" w:type="dxa"/>
              <w:left w:w="100" w:type="dxa"/>
              <w:bottom w:w="100" w:type="dxa"/>
              <w:right w:w="100" w:type="dxa"/>
            </w:tcMar>
          </w:tcPr>
          <w:p w14:paraId="1250E4F1"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41.71 kPa</w:t>
            </w:r>
          </w:p>
        </w:tc>
      </w:tr>
      <w:tr w:rsidR="00A9628B" w14:paraId="73BA1215" w14:textId="77777777">
        <w:tc>
          <w:tcPr>
            <w:tcW w:w="4680" w:type="dxa"/>
            <w:shd w:val="clear" w:color="auto" w:fill="auto"/>
            <w:tcMar>
              <w:top w:w="100" w:type="dxa"/>
              <w:left w:w="100" w:type="dxa"/>
              <w:bottom w:w="100" w:type="dxa"/>
              <w:right w:w="100" w:type="dxa"/>
            </w:tcMar>
          </w:tcPr>
          <w:p w14:paraId="70F18BDA"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15.8mL</w:t>
            </w:r>
          </w:p>
        </w:tc>
        <w:tc>
          <w:tcPr>
            <w:tcW w:w="4680" w:type="dxa"/>
            <w:shd w:val="clear" w:color="auto" w:fill="auto"/>
            <w:tcMar>
              <w:top w:w="100" w:type="dxa"/>
              <w:left w:w="100" w:type="dxa"/>
              <w:bottom w:w="100" w:type="dxa"/>
              <w:right w:w="100" w:type="dxa"/>
            </w:tcMar>
          </w:tcPr>
          <w:p w14:paraId="7D8F0B86"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35.99 kPa</w:t>
            </w:r>
          </w:p>
        </w:tc>
      </w:tr>
      <w:tr w:rsidR="00A9628B" w14:paraId="12BFF3EA" w14:textId="77777777">
        <w:tc>
          <w:tcPr>
            <w:tcW w:w="4680" w:type="dxa"/>
            <w:shd w:val="clear" w:color="auto" w:fill="auto"/>
            <w:tcMar>
              <w:top w:w="100" w:type="dxa"/>
              <w:left w:w="100" w:type="dxa"/>
              <w:bottom w:w="100" w:type="dxa"/>
              <w:right w:w="100" w:type="dxa"/>
            </w:tcMar>
          </w:tcPr>
          <w:p w14:paraId="445499F4"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17.8mL</w:t>
            </w:r>
          </w:p>
        </w:tc>
        <w:tc>
          <w:tcPr>
            <w:tcW w:w="4680" w:type="dxa"/>
            <w:shd w:val="clear" w:color="auto" w:fill="auto"/>
            <w:tcMar>
              <w:top w:w="100" w:type="dxa"/>
              <w:left w:w="100" w:type="dxa"/>
              <w:bottom w:w="100" w:type="dxa"/>
              <w:right w:w="100" w:type="dxa"/>
            </w:tcMar>
          </w:tcPr>
          <w:p w14:paraId="7CA2F5E3"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31.83 kPa</w:t>
            </w:r>
          </w:p>
        </w:tc>
      </w:tr>
      <w:tr w:rsidR="00A9628B" w14:paraId="373283AB" w14:textId="77777777">
        <w:tc>
          <w:tcPr>
            <w:tcW w:w="4680" w:type="dxa"/>
            <w:shd w:val="clear" w:color="auto" w:fill="auto"/>
            <w:tcMar>
              <w:top w:w="100" w:type="dxa"/>
              <w:left w:w="100" w:type="dxa"/>
              <w:bottom w:w="100" w:type="dxa"/>
              <w:right w:w="100" w:type="dxa"/>
            </w:tcMar>
          </w:tcPr>
          <w:p w14:paraId="68FD0197"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19.8mL</w:t>
            </w:r>
          </w:p>
        </w:tc>
        <w:tc>
          <w:tcPr>
            <w:tcW w:w="4680" w:type="dxa"/>
            <w:shd w:val="clear" w:color="auto" w:fill="auto"/>
            <w:tcMar>
              <w:top w:w="100" w:type="dxa"/>
              <w:left w:w="100" w:type="dxa"/>
              <w:bottom w:w="100" w:type="dxa"/>
              <w:right w:w="100" w:type="dxa"/>
            </w:tcMar>
          </w:tcPr>
          <w:p w14:paraId="4D32F6CA"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28.53 kPa</w:t>
            </w:r>
          </w:p>
        </w:tc>
      </w:tr>
    </w:tbl>
    <w:p w14:paraId="27F1FA42"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Average Pressure (Trial 1 and 2)</w:t>
      </w:r>
    </w:p>
    <w:p w14:paraId="091A863A" w14:textId="77777777" w:rsidR="00A9628B" w:rsidRDefault="00A9628B">
      <w:pPr>
        <w:contextualSpacing w:val="0"/>
        <w:rPr>
          <w:rFonts w:ascii="Times New Roman" w:eastAsia="Times New Roman" w:hAnsi="Times New Roman" w:cs="Times New Roman"/>
          <w:sz w:val="24"/>
          <w:szCs w:val="24"/>
        </w:rPr>
      </w:pP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9628B" w14:paraId="732838BA" w14:textId="77777777">
        <w:tc>
          <w:tcPr>
            <w:tcW w:w="4680" w:type="dxa"/>
            <w:shd w:val="clear" w:color="auto" w:fill="auto"/>
            <w:tcMar>
              <w:top w:w="100" w:type="dxa"/>
              <w:left w:w="100" w:type="dxa"/>
              <w:bottom w:w="100" w:type="dxa"/>
              <w:right w:w="100" w:type="dxa"/>
            </w:tcMar>
          </w:tcPr>
          <w:p w14:paraId="599C2726"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Volume (mL) - Independent Variable</w:t>
            </w:r>
          </w:p>
        </w:tc>
        <w:tc>
          <w:tcPr>
            <w:tcW w:w="4680" w:type="dxa"/>
            <w:shd w:val="clear" w:color="auto" w:fill="auto"/>
            <w:tcMar>
              <w:top w:w="100" w:type="dxa"/>
              <w:left w:w="100" w:type="dxa"/>
              <w:bottom w:w="100" w:type="dxa"/>
              <w:right w:w="100" w:type="dxa"/>
            </w:tcMar>
          </w:tcPr>
          <w:p w14:paraId="5696D2F7"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Average Pressure of Trial 1 and 2 - Dependent Variable</w:t>
            </w:r>
          </w:p>
        </w:tc>
      </w:tr>
      <w:tr w:rsidR="00A9628B" w14:paraId="5D7CAFC1" w14:textId="77777777">
        <w:trPr>
          <w:trHeight w:val="520"/>
        </w:trPr>
        <w:tc>
          <w:tcPr>
            <w:tcW w:w="4680" w:type="dxa"/>
            <w:shd w:val="clear" w:color="auto" w:fill="auto"/>
            <w:tcMar>
              <w:top w:w="100" w:type="dxa"/>
              <w:left w:w="100" w:type="dxa"/>
              <w:bottom w:w="100" w:type="dxa"/>
              <w:right w:w="100" w:type="dxa"/>
            </w:tcMar>
          </w:tcPr>
          <w:p w14:paraId="69152018"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5.8mL</w:t>
            </w:r>
          </w:p>
        </w:tc>
        <w:tc>
          <w:tcPr>
            <w:tcW w:w="4680" w:type="dxa"/>
            <w:shd w:val="clear" w:color="auto" w:fill="auto"/>
            <w:tcMar>
              <w:top w:w="100" w:type="dxa"/>
              <w:left w:w="100" w:type="dxa"/>
              <w:bottom w:w="100" w:type="dxa"/>
              <w:right w:w="100" w:type="dxa"/>
            </w:tcMar>
          </w:tcPr>
          <w:p w14:paraId="6A7D218B"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101.16 kPa</w:t>
            </w:r>
          </w:p>
        </w:tc>
      </w:tr>
      <w:tr w:rsidR="00A9628B" w14:paraId="11F0403F" w14:textId="77777777">
        <w:tc>
          <w:tcPr>
            <w:tcW w:w="4680" w:type="dxa"/>
            <w:shd w:val="clear" w:color="auto" w:fill="auto"/>
            <w:tcMar>
              <w:top w:w="100" w:type="dxa"/>
              <w:left w:w="100" w:type="dxa"/>
              <w:bottom w:w="100" w:type="dxa"/>
              <w:right w:w="100" w:type="dxa"/>
            </w:tcMar>
          </w:tcPr>
          <w:p w14:paraId="136F6C49"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7.8mL</w:t>
            </w:r>
          </w:p>
        </w:tc>
        <w:tc>
          <w:tcPr>
            <w:tcW w:w="4680" w:type="dxa"/>
            <w:shd w:val="clear" w:color="auto" w:fill="auto"/>
            <w:tcMar>
              <w:top w:w="100" w:type="dxa"/>
              <w:left w:w="100" w:type="dxa"/>
              <w:bottom w:w="100" w:type="dxa"/>
              <w:right w:w="100" w:type="dxa"/>
            </w:tcMar>
          </w:tcPr>
          <w:p w14:paraId="3499F8F3"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73.59 kPa</w:t>
            </w:r>
          </w:p>
        </w:tc>
      </w:tr>
      <w:tr w:rsidR="00A9628B" w14:paraId="01ABECC3" w14:textId="77777777">
        <w:tc>
          <w:tcPr>
            <w:tcW w:w="4680" w:type="dxa"/>
            <w:shd w:val="clear" w:color="auto" w:fill="auto"/>
            <w:tcMar>
              <w:top w:w="100" w:type="dxa"/>
              <w:left w:w="100" w:type="dxa"/>
              <w:bottom w:w="100" w:type="dxa"/>
              <w:right w:w="100" w:type="dxa"/>
            </w:tcMar>
          </w:tcPr>
          <w:p w14:paraId="48DD6CAE"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9.8mL</w:t>
            </w:r>
          </w:p>
        </w:tc>
        <w:tc>
          <w:tcPr>
            <w:tcW w:w="4680" w:type="dxa"/>
            <w:shd w:val="clear" w:color="auto" w:fill="auto"/>
            <w:tcMar>
              <w:top w:w="100" w:type="dxa"/>
              <w:left w:w="100" w:type="dxa"/>
              <w:bottom w:w="100" w:type="dxa"/>
              <w:right w:w="100" w:type="dxa"/>
            </w:tcMar>
          </w:tcPr>
          <w:p w14:paraId="719F2719"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60.86 kPa</w:t>
            </w:r>
          </w:p>
        </w:tc>
      </w:tr>
      <w:tr w:rsidR="00A9628B" w14:paraId="209344B9" w14:textId="77777777">
        <w:tc>
          <w:tcPr>
            <w:tcW w:w="4680" w:type="dxa"/>
            <w:shd w:val="clear" w:color="auto" w:fill="auto"/>
            <w:tcMar>
              <w:top w:w="100" w:type="dxa"/>
              <w:left w:w="100" w:type="dxa"/>
              <w:bottom w:w="100" w:type="dxa"/>
              <w:right w:w="100" w:type="dxa"/>
            </w:tcMar>
          </w:tcPr>
          <w:p w14:paraId="3BA69FED"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11.8mL</w:t>
            </w:r>
          </w:p>
        </w:tc>
        <w:tc>
          <w:tcPr>
            <w:tcW w:w="4680" w:type="dxa"/>
            <w:shd w:val="clear" w:color="auto" w:fill="auto"/>
            <w:tcMar>
              <w:top w:w="100" w:type="dxa"/>
              <w:left w:w="100" w:type="dxa"/>
              <w:bottom w:w="100" w:type="dxa"/>
              <w:right w:w="100" w:type="dxa"/>
            </w:tcMar>
          </w:tcPr>
          <w:p w14:paraId="02520B97"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49.65 kPa</w:t>
            </w:r>
          </w:p>
        </w:tc>
      </w:tr>
      <w:tr w:rsidR="00A9628B" w14:paraId="3D88A505" w14:textId="77777777">
        <w:tc>
          <w:tcPr>
            <w:tcW w:w="4680" w:type="dxa"/>
            <w:shd w:val="clear" w:color="auto" w:fill="auto"/>
            <w:tcMar>
              <w:top w:w="100" w:type="dxa"/>
              <w:left w:w="100" w:type="dxa"/>
              <w:bottom w:w="100" w:type="dxa"/>
              <w:right w:w="100" w:type="dxa"/>
            </w:tcMar>
          </w:tcPr>
          <w:p w14:paraId="4CC02EC5"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13.8mL</w:t>
            </w:r>
          </w:p>
        </w:tc>
        <w:tc>
          <w:tcPr>
            <w:tcW w:w="4680" w:type="dxa"/>
            <w:shd w:val="clear" w:color="auto" w:fill="auto"/>
            <w:tcMar>
              <w:top w:w="100" w:type="dxa"/>
              <w:left w:w="100" w:type="dxa"/>
              <w:bottom w:w="100" w:type="dxa"/>
              <w:right w:w="100" w:type="dxa"/>
            </w:tcMar>
          </w:tcPr>
          <w:p w14:paraId="03CF29F1"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41.43 kPa</w:t>
            </w:r>
          </w:p>
        </w:tc>
      </w:tr>
      <w:tr w:rsidR="00A9628B" w14:paraId="472823B5" w14:textId="77777777">
        <w:tc>
          <w:tcPr>
            <w:tcW w:w="4680" w:type="dxa"/>
            <w:shd w:val="clear" w:color="auto" w:fill="auto"/>
            <w:tcMar>
              <w:top w:w="100" w:type="dxa"/>
              <w:left w:w="100" w:type="dxa"/>
              <w:bottom w:w="100" w:type="dxa"/>
              <w:right w:w="100" w:type="dxa"/>
            </w:tcMar>
          </w:tcPr>
          <w:p w14:paraId="3E2F7992"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15.8mL</w:t>
            </w:r>
          </w:p>
        </w:tc>
        <w:tc>
          <w:tcPr>
            <w:tcW w:w="4680" w:type="dxa"/>
            <w:shd w:val="clear" w:color="auto" w:fill="auto"/>
            <w:tcMar>
              <w:top w:w="100" w:type="dxa"/>
              <w:left w:w="100" w:type="dxa"/>
              <w:bottom w:w="100" w:type="dxa"/>
              <w:right w:w="100" w:type="dxa"/>
            </w:tcMar>
          </w:tcPr>
          <w:p w14:paraId="3E57BE31"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36.00kPa</w:t>
            </w:r>
          </w:p>
        </w:tc>
      </w:tr>
      <w:tr w:rsidR="00A9628B" w14:paraId="444F1BDE" w14:textId="77777777">
        <w:tc>
          <w:tcPr>
            <w:tcW w:w="4680" w:type="dxa"/>
            <w:shd w:val="clear" w:color="auto" w:fill="auto"/>
            <w:tcMar>
              <w:top w:w="100" w:type="dxa"/>
              <w:left w:w="100" w:type="dxa"/>
              <w:bottom w:w="100" w:type="dxa"/>
              <w:right w:w="100" w:type="dxa"/>
            </w:tcMar>
          </w:tcPr>
          <w:p w14:paraId="69EEC2A6"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17.8mL</w:t>
            </w:r>
          </w:p>
        </w:tc>
        <w:tc>
          <w:tcPr>
            <w:tcW w:w="4680" w:type="dxa"/>
            <w:shd w:val="clear" w:color="auto" w:fill="auto"/>
            <w:tcMar>
              <w:top w:w="100" w:type="dxa"/>
              <w:left w:w="100" w:type="dxa"/>
              <w:bottom w:w="100" w:type="dxa"/>
              <w:right w:w="100" w:type="dxa"/>
            </w:tcMar>
          </w:tcPr>
          <w:p w14:paraId="07AE49BA"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32.15kPa</w:t>
            </w:r>
          </w:p>
        </w:tc>
      </w:tr>
      <w:tr w:rsidR="00A9628B" w14:paraId="009A0E2E" w14:textId="77777777">
        <w:tc>
          <w:tcPr>
            <w:tcW w:w="4680" w:type="dxa"/>
            <w:shd w:val="clear" w:color="auto" w:fill="auto"/>
            <w:tcMar>
              <w:top w:w="100" w:type="dxa"/>
              <w:left w:w="100" w:type="dxa"/>
              <w:bottom w:w="100" w:type="dxa"/>
              <w:right w:w="100" w:type="dxa"/>
            </w:tcMar>
          </w:tcPr>
          <w:p w14:paraId="29ECEF70"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19.8mL</w:t>
            </w:r>
          </w:p>
        </w:tc>
        <w:tc>
          <w:tcPr>
            <w:tcW w:w="4680" w:type="dxa"/>
            <w:shd w:val="clear" w:color="auto" w:fill="auto"/>
            <w:tcMar>
              <w:top w:w="100" w:type="dxa"/>
              <w:left w:w="100" w:type="dxa"/>
              <w:bottom w:w="100" w:type="dxa"/>
              <w:right w:w="100" w:type="dxa"/>
            </w:tcMar>
          </w:tcPr>
          <w:p w14:paraId="01AA62B9" w14:textId="77777777" w:rsidR="00A9628B" w:rsidRDefault="00912AF0">
            <w:pPr>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28.57 kPa</w:t>
            </w:r>
          </w:p>
        </w:tc>
      </w:tr>
    </w:tbl>
    <w:p w14:paraId="311EAC51" w14:textId="77777777" w:rsidR="00A9628B" w:rsidRDefault="00A9628B">
      <w:pPr>
        <w:contextualSpacing w:val="0"/>
        <w:rPr>
          <w:rFonts w:ascii="Times New Roman" w:eastAsia="Times New Roman" w:hAnsi="Times New Roman" w:cs="Times New Roman"/>
          <w:b/>
          <w:sz w:val="24"/>
          <w:szCs w:val="24"/>
        </w:rPr>
      </w:pPr>
    </w:p>
    <w:p w14:paraId="00C57358"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 (analysis,graph)</w:t>
      </w:r>
    </w:p>
    <w:p w14:paraId="31E6A816" w14:textId="77777777" w:rsidR="00A9628B" w:rsidRDefault="00A9628B">
      <w:pPr>
        <w:contextualSpacing w:val="0"/>
        <w:rPr>
          <w:rFonts w:ascii="Times New Roman" w:eastAsia="Times New Roman" w:hAnsi="Times New Roman" w:cs="Times New Roman"/>
          <w:b/>
          <w:sz w:val="24"/>
          <w:szCs w:val="24"/>
        </w:rPr>
      </w:pPr>
    </w:p>
    <w:p w14:paraId="78CB1D28" w14:textId="77777777" w:rsidR="00A9628B" w:rsidRDefault="00912AF0">
      <w:pPr>
        <w:contextualSpacing w:val="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Figure 1.</w:t>
      </w:r>
      <w:r>
        <w:rPr>
          <w:rFonts w:ascii="Times New Roman" w:eastAsia="Times New Roman" w:hAnsi="Times New Roman" w:cs="Times New Roman"/>
          <w:noProof/>
          <w:sz w:val="24"/>
          <w:szCs w:val="24"/>
        </w:rPr>
        <w:drawing>
          <wp:inline distT="114300" distB="114300" distL="114300" distR="114300" wp14:anchorId="7B3770CD" wp14:editId="18EF5E6A">
            <wp:extent cx="6196065" cy="350043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6196065" cy="3500438"/>
                    </a:xfrm>
                    <a:prstGeom prst="rect">
                      <a:avLst/>
                    </a:prstGeom>
                    <a:ln/>
                  </pic:spPr>
                </pic:pic>
              </a:graphicData>
            </a:graphic>
          </wp:inline>
        </w:drawing>
      </w:r>
    </w:p>
    <w:p w14:paraId="232A8E54" w14:textId="77777777" w:rsidR="00A9628B" w:rsidRDefault="00A9628B">
      <w:pPr>
        <w:contextualSpacing w:val="0"/>
        <w:rPr>
          <w:rFonts w:ascii="Times New Roman" w:eastAsia="Times New Roman" w:hAnsi="Times New Roman" w:cs="Times New Roman"/>
          <w:b/>
          <w:sz w:val="24"/>
          <w:szCs w:val="24"/>
        </w:rPr>
      </w:pPr>
    </w:p>
    <w:p w14:paraId="32A2FDAA" w14:textId="77777777" w:rsidR="00A9628B" w:rsidRDefault="00A9628B">
      <w:pPr>
        <w:contextualSpacing w:val="0"/>
        <w:rPr>
          <w:rFonts w:ascii="Times New Roman" w:eastAsia="Times New Roman" w:hAnsi="Times New Roman" w:cs="Times New Roman"/>
          <w:sz w:val="24"/>
          <w:szCs w:val="24"/>
        </w:rPr>
      </w:pPr>
    </w:p>
    <w:p w14:paraId="31EA31BC"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Figure 1. </w:t>
      </w:r>
      <w:r>
        <w:rPr>
          <w:rFonts w:ascii="Times New Roman" w:eastAsia="Times New Roman" w:hAnsi="Times New Roman" w:cs="Times New Roman"/>
          <w:sz w:val="24"/>
          <w:szCs w:val="24"/>
        </w:rPr>
        <w:t xml:space="preserve">This graph </w:t>
      </w:r>
      <w:r>
        <w:rPr>
          <w:rFonts w:ascii="Times New Roman" w:eastAsia="Times New Roman" w:hAnsi="Times New Roman" w:cs="Times New Roman"/>
          <w:sz w:val="24"/>
          <w:szCs w:val="24"/>
        </w:rPr>
        <w:t xml:space="preserve">shows that as the volume of gas was increased in the syringe, the pressure decreased. When the volume of gas was reduced in the enclosed space the pressure increased. </w:t>
      </w:r>
      <w:r>
        <w:rPr>
          <w:rFonts w:ascii="Times New Roman" w:eastAsia="Times New Roman" w:hAnsi="Times New Roman" w:cs="Times New Roman"/>
          <w:sz w:val="24"/>
          <w:szCs w:val="24"/>
        </w:rPr>
        <w:lastRenderedPageBreak/>
        <w:t>This inverse relationship between volume and pressure applies to Boyle’s Law provided tha</w:t>
      </w:r>
      <w:r>
        <w:rPr>
          <w:rFonts w:ascii="Times New Roman" w:eastAsia="Times New Roman" w:hAnsi="Times New Roman" w:cs="Times New Roman"/>
          <w:sz w:val="24"/>
          <w:szCs w:val="24"/>
        </w:rPr>
        <w:t xml:space="preserve">t the temperature remains constant. </w:t>
      </w:r>
    </w:p>
    <w:p w14:paraId="0082BE03" w14:textId="77777777" w:rsidR="00A9628B" w:rsidRDefault="00A9628B">
      <w:pPr>
        <w:contextualSpacing w:val="0"/>
        <w:rPr>
          <w:rFonts w:ascii="Times New Roman" w:eastAsia="Times New Roman" w:hAnsi="Times New Roman" w:cs="Times New Roman"/>
          <w:sz w:val="24"/>
          <w:szCs w:val="24"/>
        </w:rPr>
      </w:pPr>
    </w:p>
    <w:p w14:paraId="32C01BDC"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0EF98531" w14:textId="77777777" w:rsidR="00A9628B" w:rsidRDefault="00A9628B">
      <w:pPr>
        <w:contextualSpacing w:val="0"/>
        <w:rPr>
          <w:rFonts w:ascii="Times New Roman" w:eastAsia="Times New Roman" w:hAnsi="Times New Roman" w:cs="Times New Roman"/>
          <w:sz w:val="24"/>
          <w:szCs w:val="24"/>
        </w:rPr>
      </w:pPr>
    </w:p>
    <w:p w14:paraId="1577659C"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Pressure is the result of particles colliding with themselves and the container. The smaller the enclosed space is, the more frequent the collisions will be which will only create more pressure. Therefore, by</w:t>
      </w:r>
      <w:r>
        <w:rPr>
          <w:rFonts w:ascii="Times New Roman" w:eastAsia="Times New Roman" w:hAnsi="Times New Roman" w:cs="Times New Roman"/>
          <w:sz w:val="24"/>
          <w:szCs w:val="24"/>
        </w:rPr>
        <w:t xml:space="preserve"> decreasing the volume of gas in the syringe, the particles became more densely packed which created more pressure. Contrarily, by increasing the volume of the gas, the particles had more space and less chance to collide with one another and the container.</w:t>
      </w:r>
      <w:r>
        <w:rPr>
          <w:rFonts w:ascii="Times New Roman" w:eastAsia="Times New Roman" w:hAnsi="Times New Roman" w:cs="Times New Roman"/>
          <w:sz w:val="24"/>
          <w:szCs w:val="24"/>
        </w:rPr>
        <w:t xml:space="preserve"> Therefore, the collision frequency decreases as volume is increased. This means that as the volume increases, the overall pressure decreases which applies to Boyle’s Law.</w:t>
      </w:r>
    </w:p>
    <w:p w14:paraId="2081C15E" w14:textId="77777777" w:rsidR="00A9628B" w:rsidRDefault="00A9628B">
      <w:pPr>
        <w:contextualSpacing w:val="0"/>
        <w:rPr>
          <w:rFonts w:ascii="Times New Roman" w:eastAsia="Times New Roman" w:hAnsi="Times New Roman" w:cs="Times New Roman"/>
          <w:sz w:val="24"/>
          <w:szCs w:val="24"/>
          <w:highlight w:val="white"/>
        </w:rPr>
      </w:pPr>
    </w:p>
    <w:p w14:paraId="2CE3EB02" w14:textId="77777777" w:rsidR="00A9628B" w:rsidRDefault="00A9628B">
      <w:pPr>
        <w:contextualSpacing w:val="0"/>
        <w:rPr>
          <w:rFonts w:ascii="Times New Roman" w:eastAsia="Times New Roman" w:hAnsi="Times New Roman" w:cs="Times New Roman"/>
          <w:sz w:val="24"/>
          <w:szCs w:val="24"/>
          <w:highlight w:val="white"/>
        </w:rPr>
      </w:pPr>
    </w:p>
    <w:p w14:paraId="3EBB823B" w14:textId="77777777" w:rsidR="00A9628B" w:rsidRDefault="00912AF0">
      <w:pPr>
        <w:contextualSpacing w:val="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Boyle’s Law Questions</w:t>
      </w:r>
    </w:p>
    <w:p w14:paraId="3A7FF31A" w14:textId="77777777" w:rsidR="00A9628B" w:rsidRDefault="00912AF0">
      <w:pPr>
        <w:numPr>
          <w:ilvl w:val="0"/>
          <w:numId w:val="3"/>
        </w:num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Using your data, calculate a Boyle’s law constant. Explain h</w:t>
      </w:r>
      <w:r>
        <w:rPr>
          <w:rFonts w:ascii="Times New Roman" w:eastAsia="Times New Roman" w:hAnsi="Times New Roman" w:cs="Times New Roman"/>
          <w:b/>
          <w:sz w:val="24"/>
          <w:szCs w:val="24"/>
          <w:highlight w:val="white"/>
        </w:rPr>
        <w:t>ow you determined the constant.</w:t>
      </w:r>
    </w:p>
    <w:p w14:paraId="599E108C"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PV=k</w:t>
      </w:r>
    </w:p>
    <w:p w14:paraId="1FEDBE7A"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 average = (P1V1)+(P2V2)+(P3V3)..../ Total number of points</w:t>
      </w:r>
    </w:p>
    <w:p w14:paraId="7EB10C35" w14:textId="77777777" w:rsidR="00A9628B" w:rsidRDefault="00912AF0">
      <w:pPr>
        <w:ind w:left="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5.8mL*101.16 kPa)+(7.8mL*73.59 kPa) +(9.8mL*60.86 kPa) + (11.8mL* 49.65 kPa) + (13.8mL*41.43 kPa) + (15.8mL*36.00 kPa) + (17.8mL*32.15kPa) </w:t>
      </w:r>
      <w:r>
        <w:rPr>
          <w:rFonts w:ascii="Times New Roman" w:eastAsia="Times New Roman" w:hAnsi="Times New Roman" w:cs="Times New Roman"/>
          <w:sz w:val="24"/>
          <w:szCs w:val="24"/>
        </w:rPr>
        <w:t>+ (19.8mL*28.57 kPa) /7 points</w:t>
      </w:r>
    </w:p>
    <w:p w14:paraId="692E4ECE" w14:textId="77777777" w:rsidR="00A9628B" w:rsidRDefault="00A9628B">
      <w:pPr>
        <w:ind w:left="720"/>
        <w:contextualSpacing w:val="0"/>
        <w:rPr>
          <w:rFonts w:ascii="Times New Roman" w:eastAsia="Times New Roman" w:hAnsi="Times New Roman" w:cs="Times New Roman"/>
          <w:sz w:val="24"/>
          <w:szCs w:val="24"/>
        </w:rPr>
      </w:pPr>
    </w:p>
    <w:p w14:paraId="309210ED" w14:textId="77777777" w:rsidR="00A9628B" w:rsidRDefault="00912AF0">
      <w:pPr>
        <w:ind w:left="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=660.22 kPa*mL </w:t>
      </w:r>
    </w:p>
    <w:p w14:paraId="6EA010A3" w14:textId="77777777" w:rsidR="00A9628B" w:rsidRDefault="00912AF0">
      <w:pPr>
        <w:ind w:left="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=0.66 kPa * L</w:t>
      </w:r>
    </w:p>
    <w:p w14:paraId="0DAB346E" w14:textId="77777777" w:rsidR="00A9628B" w:rsidRDefault="00A9628B">
      <w:pPr>
        <w:ind w:left="720"/>
        <w:contextualSpacing w:val="0"/>
        <w:rPr>
          <w:rFonts w:ascii="Times New Roman" w:eastAsia="Times New Roman" w:hAnsi="Times New Roman" w:cs="Times New Roman"/>
          <w:sz w:val="24"/>
          <w:szCs w:val="24"/>
        </w:rPr>
      </w:pPr>
    </w:p>
    <w:p w14:paraId="7C071322"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constant can be found by PV=k.  </w:t>
      </w:r>
      <w:r>
        <w:rPr>
          <w:rFonts w:ascii="Times New Roman" w:eastAsia="Times New Roman" w:hAnsi="Times New Roman" w:cs="Times New Roman"/>
          <w:sz w:val="24"/>
          <w:szCs w:val="24"/>
          <w:highlight w:val="white"/>
        </w:rPr>
        <w:t xml:space="preserve"> P</w:t>
      </w:r>
      <w:r>
        <w:rPr>
          <w:rFonts w:ascii="Times New Roman" w:eastAsia="Times New Roman" w:hAnsi="Times New Roman" w:cs="Times New Roman"/>
          <w:sz w:val="16"/>
          <w:szCs w:val="16"/>
          <w:highlight w:val="white"/>
        </w:rPr>
        <w:t>1</w:t>
      </w:r>
      <w:r>
        <w:rPr>
          <w:rFonts w:ascii="Times New Roman" w:eastAsia="Times New Roman" w:hAnsi="Times New Roman" w:cs="Times New Roman"/>
          <w:sz w:val="24"/>
          <w:szCs w:val="24"/>
          <w:highlight w:val="white"/>
        </w:rPr>
        <w:t>V</w:t>
      </w:r>
      <w:r>
        <w:rPr>
          <w:rFonts w:ascii="Times New Roman" w:eastAsia="Times New Roman" w:hAnsi="Times New Roman" w:cs="Times New Roman"/>
          <w:sz w:val="16"/>
          <w:szCs w:val="16"/>
          <w:highlight w:val="white"/>
        </w:rPr>
        <w:t>1</w:t>
      </w:r>
      <w:r>
        <w:rPr>
          <w:rFonts w:ascii="Times New Roman" w:eastAsia="Times New Roman" w:hAnsi="Times New Roman" w:cs="Times New Roman"/>
          <w:sz w:val="24"/>
          <w:szCs w:val="24"/>
          <w:highlight w:val="white"/>
        </w:rPr>
        <w:t>=P</w:t>
      </w:r>
      <w:r>
        <w:rPr>
          <w:rFonts w:ascii="Times New Roman" w:eastAsia="Times New Roman" w:hAnsi="Times New Roman" w:cs="Times New Roman"/>
          <w:sz w:val="16"/>
          <w:szCs w:val="16"/>
          <w:highlight w:val="white"/>
        </w:rPr>
        <w:t>2</w:t>
      </w:r>
      <w:r>
        <w:rPr>
          <w:rFonts w:ascii="Times New Roman" w:eastAsia="Times New Roman" w:hAnsi="Times New Roman" w:cs="Times New Roman"/>
          <w:sz w:val="24"/>
          <w:szCs w:val="24"/>
          <w:highlight w:val="white"/>
        </w:rPr>
        <w:t>V</w:t>
      </w:r>
      <w:r>
        <w:rPr>
          <w:rFonts w:ascii="Times New Roman" w:eastAsia="Times New Roman" w:hAnsi="Times New Roman" w:cs="Times New Roman"/>
          <w:sz w:val="16"/>
          <w:szCs w:val="16"/>
          <w:highlight w:val="white"/>
        </w:rPr>
        <w:t>2</w:t>
      </w:r>
      <w:r>
        <w:rPr>
          <w:rFonts w:ascii="Times New Roman" w:eastAsia="Times New Roman" w:hAnsi="Times New Roman" w:cs="Times New Roman"/>
          <w:sz w:val="24"/>
          <w:szCs w:val="24"/>
          <w:highlight w:val="white"/>
        </w:rPr>
        <w:t xml:space="preserve">= k since all points of pressure and volume are equal to the constant. </w:t>
      </w:r>
      <w:r>
        <w:rPr>
          <w:rFonts w:ascii="Times New Roman" w:eastAsia="Times New Roman" w:hAnsi="Times New Roman" w:cs="Times New Roman"/>
          <w:sz w:val="24"/>
          <w:szCs w:val="24"/>
        </w:rPr>
        <w:t>Therefore, by averaging the results of pressure and volume at different intervals, the overall constant can be found.</w:t>
      </w:r>
    </w:p>
    <w:p w14:paraId="367601E1" w14:textId="77777777" w:rsidR="00A9628B" w:rsidRDefault="00A9628B">
      <w:pPr>
        <w:ind w:left="720"/>
        <w:contextualSpacing w:val="0"/>
        <w:rPr>
          <w:rFonts w:ascii="Times New Roman" w:eastAsia="Times New Roman" w:hAnsi="Times New Roman" w:cs="Times New Roman"/>
          <w:sz w:val="24"/>
          <w:szCs w:val="24"/>
          <w:highlight w:val="white"/>
        </w:rPr>
      </w:pPr>
    </w:p>
    <w:p w14:paraId="6832D865" w14:textId="77777777" w:rsidR="00A9628B" w:rsidRDefault="00912AF0">
      <w:pPr>
        <w:numPr>
          <w:ilvl w:val="0"/>
          <w:numId w:val="3"/>
        </w:num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Describe the mathematical relationship illustrated by Boyle’s law, and use the constant you calculated in Step 1 to write an equation for</w:t>
      </w:r>
      <w:r>
        <w:rPr>
          <w:rFonts w:ascii="Times New Roman" w:eastAsia="Times New Roman" w:hAnsi="Times New Roman" w:cs="Times New Roman"/>
          <w:b/>
          <w:sz w:val="24"/>
          <w:szCs w:val="24"/>
          <w:highlight w:val="white"/>
        </w:rPr>
        <w:t xml:space="preserve"> Boyle’s law.</w:t>
      </w:r>
    </w:p>
    <w:p w14:paraId="01A49BB9" w14:textId="77777777" w:rsidR="00A9628B" w:rsidRDefault="00A9628B">
      <w:pPr>
        <w:contextualSpacing w:val="0"/>
        <w:rPr>
          <w:rFonts w:ascii="Times New Roman" w:eastAsia="Times New Roman" w:hAnsi="Times New Roman" w:cs="Times New Roman"/>
          <w:b/>
          <w:sz w:val="24"/>
          <w:szCs w:val="24"/>
          <w:highlight w:val="white"/>
        </w:rPr>
      </w:pPr>
    </w:p>
    <w:p w14:paraId="22F6B371"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mathematical relationship of Boyle’s Law can be represented by V</w:t>
      </w:r>
      <m:oMath>
        <m:r>
          <w:rPr>
            <w:rFonts w:ascii="Times New Roman" w:eastAsia="Times New Roman" w:hAnsi="Times New Roman" w:cs="Times New Roman"/>
            <w:sz w:val="24"/>
            <w:szCs w:val="24"/>
            <w:highlight w:val="white"/>
          </w:rPr>
          <m:t>=(</m:t>
        </m:r>
        <m:f>
          <m:fPr>
            <m:ctrlPr>
              <w:rPr>
                <w:rFonts w:ascii="Times New Roman" w:eastAsia="Times New Roman" w:hAnsi="Times New Roman" w:cs="Times New Roman"/>
                <w:sz w:val="24"/>
                <w:szCs w:val="24"/>
                <w:highlight w:val="white"/>
              </w:rPr>
            </m:ctrlPr>
          </m:fPr>
          <m:num>
            <m:r>
              <w:rPr>
                <w:rFonts w:ascii="Times New Roman" w:eastAsia="Times New Roman" w:hAnsi="Times New Roman" w:cs="Times New Roman"/>
                <w:sz w:val="24"/>
                <w:szCs w:val="24"/>
                <w:highlight w:val="white"/>
              </w:rPr>
              <m:t>1</m:t>
            </m:r>
          </m:num>
          <m:den>
            <m:r>
              <w:rPr>
                <w:rFonts w:ascii="Times New Roman" w:eastAsia="Times New Roman" w:hAnsi="Times New Roman" w:cs="Times New Roman"/>
                <w:sz w:val="24"/>
                <w:szCs w:val="24"/>
                <w:highlight w:val="white"/>
              </w:rPr>
              <m:t>p</m:t>
            </m:r>
          </m:den>
        </m:f>
      </m:oMath>
      <w:r>
        <w:rPr>
          <w:rFonts w:ascii="Times New Roman" w:eastAsia="Times New Roman" w:hAnsi="Times New Roman" w:cs="Times New Roman"/>
          <w:sz w:val="24"/>
          <w:szCs w:val="24"/>
          <w:highlight w:val="white"/>
        </w:rPr>
        <w:t>) or P= (</w:t>
      </w:r>
      <m:oMath>
        <m:f>
          <m:fPr>
            <m:ctrlPr>
              <w:rPr>
                <w:rFonts w:ascii="Times New Roman" w:eastAsia="Times New Roman" w:hAnsi="Times New Roman" w:cs="Times New Roman"/>
                <w:sz w:val="24"/>
                <w:szCs w:val="24"/>
                <w:highlight w:val="white"/>
              </w:rPr>
            </m:ctrlPr>
          </m:fPr>
          <m:num>
            <m:r>
              <w:rPr>
                <w:rFonts w:ascii="Times New Roman" w:eastAsia="Times New Roman" w:hAnsi="Times New Roman" w:cs="Times New Roman"/>
                <w:sz w:val="24"/>
                <w:szCs w:val="24"/>
                <w:highlight w:val="white"/>
              </w:rPr>
              <m:t>1</m:t>
            </m:r>
          </m:num>
          <m:den>
            <m:r>
              <w:rPr>
                <w:rFonts w:ascii="Times New Roman" w:eastAsia="Times New Roman" w:hAnsi="Times New Roman" w:cs="Times New Roman"/>
                <w:sz w:val="24"/>
                <w:szCs w:val="24"/>
                <w:highlight w:val="white"/>
              </w:rPr>
              <m:t>V</m:t>
            </m:r>
          </m:den>
        </m:f>
      </m:oMath>
      <w:r>
        <w:rPr>
          <w:rFonts w:ascii="Times New Roman" w:eastAsia="Times New Roman" w:hAnsi="Times New Roman" w:cs="Times New Roman"/>
          <w:sz w:val="24"/>
          <w:szCs w:val="24"/>
          <w:highlight w:val="white"/>
        </w:rPr>
        <w:t xml:space="preserve">) under the condition that the temperature remains constant. This equation demonstrates the inverse relationship that pressure has with volume meaning that </w:t>
      </w:r>
      <w:r>
        <w:rPr>
          <w:rFonts w:ascii="Times New Roman" w:eastAsia="Times New Roman" w:hAnsi="Times New Roman" w:cs="Times New Roman"/>
          <w:sz w:val="24"/>
          <w:szCs w:val="24"/>
          <w:highlight w:val="white"/>
        </w:rPr>
        <w:t>as one increases by a certain factor, the other decreases by that factor and vice versa. This entails that the pressure and volume of one point will be equal to a constant and thus be equal to another point which can be represented by P</w:t>
      </w:r>
      <w:r>
        <w:rPr>
          <w:rFonts w:ascii="Times New Roman" w:eastAsia="Times New Roman" w:hAnsi="Times New Roman" w:cs="Times New Roman"/>
          <w:sz w:val="16"/>
          <w:szCs w:val="16"/>
          <w:highlight w:val="white"/>
        </w:rPr>
        <w:t>1</w:t>
      </w:r>
      <w:r>
        <w:rPr>
          <w:rFonts w:ascii="Times New Roman" w:eastAsia="Times New Roman" w:hAnsi="Times New Roman" w:cs="Times New Roman"/>
          <w:sz w:val="24"/>
          <w:szCs w:val="24"/>
          <w:highlight w:val="white"/>
        </w:rPr>
        <w:t>V</w:t>
      </w:r>
      <w:r>
        <w:rPr>
          <w:rFonts w:ascii="Times New Roman" w:eastAsia="Times New Roman" w:hAnsi="Times New Roman" w:cs="Times New Roman"/>
          <w:sz w:val="16"/>
          <w:szCs w:val="16"/>
          <w:highlight w:val="white"/>
        </w:rPr>
        <w:t>1</w:t>
      </w:r>
      <w:r>
        <w:rPr>
          <w:rFonts w:ascii="Times New Roman" w:eastAsia="Times New Roman" w:hAnsi="Times New Roman" w:cs="Times New Roman"/>
          <w:sz w:val="24"/>
          <w:szCs w:val="24"/>
          <w:highlight w:val="white"/>
        </w:rPr>
        <w:t>=P</w:t>
      </w:r>
      <w:r>
        <w:rPr>
          <w:rFonts w:ascii="Times New Roman" w:eastAsia="Times New Roman" w:hAnsi="Times New Roman" w:cs="Times New Roman"/>
          <w:sz w:val="16"/>
          <w:szCs w:val="16"/>
          <w:highlight w:val="white"/>
        </w:rPr>
        <w:t>2</w:t>
      </w:r>
      <w:r>
        <w:rPr>
          <w:rFonts w:ascii="Times New Roman" w:eastAsia="Times New Roman" w:hAnsi="Times New Roman" w:cs="Times New Roman"/>
          <w:sz w:val="24"/>
          <w:szCs w:val="24"/>
          <w:highlight w:val="white"/>
        </w:rPr>
        <w:t>V</w:t>
      </w:r>
      <w:r>
        <w:rPr>
          <w:rFonts w:ascii="Times New Roman" w:eastAsia="Times New Roman" w:hAnsi="Times New Roman" w:cs="Times New Roman"/>
          <w:sz w:val="16"/>
          <w:szCs w:val="16"/>
          <w:highlight w:val="white"/>
        </w:rPr>
        <w:t>2</w:t>
      </w:r>
      <w:r>
        <w:rPr>
          <w:rFonts w:ascii="Times New Roman" w:eastAsia="Times New Roman" w:hAnsi="Times New Roman" w:cs="Times New Roman"/>
          <w:sz w:val="24"/>
          <w:szCs w:val="24"/>
          <w:highlight w:val="white"/>
        </w:rPr>
        <w:t>=k</w:t>
      </w:r>
    </w:p>
    <w:p w14:paraId="6D4EC878" w14:textId="77777777" w:rsidR="00A9628B" w:rsidRDefault="00A9628B">
      <w:pPr>
        <w:ind w:left="720"/>
        <w:contextualSpacing w:val="0"/>
        <w:rPr>
          <w:rFonts w:ascii="Times New Roman" w:eastAsia="Times New Roman" w:hAnsi="Times New Roman" w:cs="Times New Roman"/>
          <w:sz w:val="24"/>
          <w:szCs w:val="24"/>
          <w:highlight w:val="white"/>
        </w:rPr>
      </w:pPr>
    </w:p>
    <w:p w14:paraId="026DA7CF"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V=k (</w:t>
      </w:r>
      <m:oMath>
        <m:f>
          <m:fPr>
            <m:ctrlPr>
              <w:rPr>
                <w:rFonts w:ascii="Times New Roman" w:eastAsia="Times New Roman" w:hAnsi="Times New Roman" w:cs="Times New Roman"/>
                <w:sz w:val="24"/>
                <w:szCs w:val="24"/>
                <w:highlight w:val="white"/>
              </w:rPr>
            </m:ctrlPr>
          </m:fPr>
          <m:num>
            <m:r>
              <w:rPr>
                <w:rFonts w:ascii="Times New Roman" w:eastAsia="Times New Roman" w:hAnsi="Times New Roman" w:cs="Times New Roman"/>
                <w:sz w:val="24"/>
                <w:szCs w:val="24"/>
                <w:highlight w:val="white"/>
              </w:rPr>
              <m:t>1</m:t>
            </m:r>
          </m:num>
          <m:den>
            <m:r>
              <w:rPr>
                <w:rFonts w:ascii="Times New Roman" w:eastAsia="Times New Roman" w:hAnsi="Times New Roman" w:cs="Times New Roman"/>
                <w:sz w:val="24"/>
                <w:szCs w:val="24"/>
                <w:highlight w:val="white"/>
              </w:rPr>
              <m:t>p</m:t>
            </m:r>
          </m:den>
        </m:f>
      </m:oMath>
      <w:r>
        <w:rPr>
          <w:rFonts w:ascii="Times New Roman" w:eastAsia="Times New Roman" w:hAnsi="Times New Roman" w:cs="Times New Roman"/>
          <w:sz w:val="24"/>
          <w:szCs w:val="24"/>
          <w:highlight w:val="white"/>
        </w:rPr>
        <w:t>)</w:t>
      </w:r>
    </w:p>
    <w:p w14:paraId="43CB63FA"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V= </w:t>
      </w:r>
      <w:r>
        <w:rPr>
          <w:rFonts w:ascii="Times New Roman" w:eastAsia="Times New Roman" w:hAnsi="Times New Roman" w:cs="Times New Roman"/>
          <w:sz w:val="24"/>
          <w:szCs w:val="24"/>
        </w:rPr>
        <w:t>660.216857 kPa*mL</w:t>
      </w:r>
      <w:r>
        <w:rPr>
          <w:rFonts w:ascii="Times New Roman" w:eastAsia="Times New Roman" w:hAnsi="Times New Roman" w:cs="Times New Roman"/>
          <w:sz w:val="24"/>
          <w:szCs w:val="24"/>
          <w:highlight w:val="white"/>
        </w:rPr>
        <w:t>(</w:t>
      </w:r>
      <m:oMath>
        <m:f>
          <m:fPr>
            <m:ctrlPr>
              <w:rPr>
                <w:rFonts w:ascii="Times New Roman" w:eastAsia="Times New Roman" w:hAnsi="Times New Roman" w:cs="Times New Roman"/>
                <w:sz w:val="24"/>
                <w:szCs w:val="24"/>
                <w:highlight w:val="white"/>
              </w:rPr>
            </m:ctrlPr>
          </m:fPr>
          <m:num>
            <m:r>
              <w:rPr>
                <w:rFonts w:ascii="Times New Roman" w:eastAsia="Times New Roman" w:hAnsi="Times New Roman" w:cs="Times New Roman"/>
                <w:sz w:val="24"/>
                <w:szCs w:val="24"/>
                <w:highlight w:val="white"/>
              </w:rPr>
              <m:t>1</m:t>
            </m:r>
          </m:num>
          <m:den>
            <m:r>
              <w:rPr>
                <w:rFonts w:ascii="Times New Roman" w:eastAsia="Times New Roman" w:hAnsi="Times New Roman" w:cs="Times New Roman"/>
                <w:sz w:val="24"/>
                <w:szCs w:val="24"/>
                <w:highlight w:val="white"/>
              </w:rPr>
              <m:t>p</m:t>
            </m:r>
          </m:den>
        </m:f>
      </m:oMath>
      <w:r>
        <w:rPr>
          <w:rFonts w:ascii="Times New Roman" w:eastAsia="Times New Roman" w:hAnsi="Times New Roman" w:cs="Times New Roman"/>
          <w:sz w:val="24"/>
          <w:szCs w:val="24"/>
          <w:highlight w:val="white"/>
        </w:rPr>
        <w:t>)</w:t>
      </w:r>
    </w:p>
    <w:p w14:paraId="6CC73501" w14:textId="77777777" w:rsidR="00A9628B" w:rsidRDefault="00A9628B">
      <w:pPr>
        <w:ind w:left="720"/>
        <w:contextualSpacing w:val="0"/>
        <w:rPr>
          <w:rFonts w:ascii="Times New Roman" w:eastAsia="Times New Roman" w:hAnsi="Times New Roman" w:cs="Times New Roman"/>
          <w:sz w:val="24"/>
          <w:szCs w:val="24"/>
          <w:highlight w:val="white"/>
        </w:rPr>
      </w:pPr>
    </w:p>
    <w:p w14:paraId="31494746"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pressure is inversely proportional to volume. We know pressure multiplied by volume (PV) gives us a constant. The two factors can be put together to form the equation for Boyle’s Law. </w:t>
      </w:r>
    </w:p>
    <w:p w14:paraId="63400F16" w14:textId="77777777" w:rsidR="00A9628B" w:rsidRDefault="00A9628B">
      <w:pPr>
        <w:contextualSpacing w:val="0"/>
        <w:rPr>
          <w:rFonts w:ascii="Times New Roman" w:eastAsia="Times New Roman" w:hAnsi="Times New Roman" w:cs="Times New Roman"/>
          <w:sz w:val="24"/>
          <w:szCs w:val="24"/>
          <w:highlight w:val="white"/>
        </w:rPr>
      </w:pPr>
    </w:p>
    <w:p w14:paraId="2B8FA3D9" w14:textId="77777777" w:rsidR="00A9628B" w:rsidRDefault="00912AF0">
      <w:pPr>
        <w:numPr>
          <w:ilvl w:val="0"/>
          <w:numId w:val="3"/>
        </w:num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You were directed to take your first and last measurements at the </w:t>
      </w:r>
      <w:r>
        <w:rPr>
          <w:rFonts w:ascii="Times New Roman" w:eastAsia="Times New Roman" w:hAnsi="Times New Roman" w:cs="Times New Roman"/>
          <w:b/>
          <w:sz w:val="24"/>
          <w:szCs w:val="24"/>
          <w:highlight w:val="white"/>
        </w:rPr>
        <w:t xml:space="preserve">same mark on the syringe. Speculate about the importance of taking multiple readings of the dependent variable for the same value of the independent variable. </w:t>
      </w:r>
    </w:p>
    <w:p w14:paraId="408D820A" w14:textId="77777777" w:rsidR="00A9628B" w:rsidRDefault="00A9628B">
      <w:pPr>
        <w:ind w:left="720"/>
        <w:contextualSpacing w:val="0"/>
        <w:rPr>
          <w:rFonts w:ascii="Times New Roman" w:eastAsia="Times New Roman" w:hAnsi="Times New Roman" w:cs="Times New Roman"/>
          <w:sz w:val="24"/>
          <w:szCs w:val="24"/>
          <w:highlight w:val="white"/>
        </w:rPr>
      </w:pPr>
    </w:p>
    <w:p w14:paraId="0FC29B0B"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is important that you take your first and last measurements at the same mark on the syringe </w:t>
      </w:r>
      <w:r>
        <w:rPr>
          <w:rFonts w:ascii="Times New Roman" w:eastAsia="Times New Roman" w:hAnsi="Times New Roman" w:cs="Times New Roman"/>
          <w:sz w:val="24"/>
          <w:szCs w:val="24"/>
          <w:highlight w:val="white"/>
        </w:rPr>
        <w:t>to prove that the pressure and volume remain the same, since the pressure should remain constant to the volume at all times. It is crucial to take first and last measurements at the same mark on the syringe in order to verify that the experiment is going w</w:t>
      </w:r>
      <w:r>
        <w:rPr>
          <w:rFonts w:ascii="Times New Roman" w:eastAsia="Times New Roman" w:hAnsi="Times New Roman" w:cs="Times New Roman"/>
          <w:sz w:val="24"/>
          <w:szCs w:val="24"/>
          <w:highlight w:val="white"/>
        </w:rPr>
        <w:t>ell. Taking multiple readings can help to avoid the possibility of human errors which could have significant effects on data intake.</w:t>
      </w:r>
    </w:p>
    <w:p w14:paraId="37C2AD91" w14:textId="77777777" w:rsidR="00A9628B" w:rsidRDefault="00A9628B">
      <w:pPr>
        <w:contextualSpacing w:val="0"/>
        <w:rPr>
          <w:rFonts w:ascii="Times New Roman" w:eastAsia="Times New Roman" w:hAnsi="Times New Roman" w:cs="Times New Roman"/>
          <w:sz w:val="24"/>
          <w:szCs w:val="24"/>
          <w:highlight w:val="white"/>
        </w:rPr>
      </w:pPr>
    </w:p>
    <w:p w14:paraId="428972D6" w14:textId="77777777" w:rsidR="00A9628B" w:rsidRDefault="00912AF0">
      <w:pPr>
        <w:numPr>
          <w:ilvl w:val="0"/>
          <w:numId w:val="3"/>
        </w:num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Boyle’s law requires certain conditions be met for other gas variables. What are these variables? Did you take these varia</w:t>
      </w:r>
      <w:r>
        <w:rPr>
          <w:rFonts w:ascii="Times New Roman" w:eastAsia="Times New Roman" w:hAnsi="Times New Roman" w:cs="Times New Roman"/>
          <w:b/>
          <w:sz w:val="24"/>
          <w:szCs w:val="24"/>
          <w:highlight w:val="white"/>
        </w:rPr>
        <w:t>bles into consideration? What did you do to ensure they remained constant? Does this affect your results? If so, how? If not, why not?</w:t>
      </w:r>
    </w:p>
    <w:p w14:paraId="2E074972" w14:textId="77777777" w:rsidR="00A9628B" w:rsidRDefault="00A9628B">
      <w:pPr>
        <w:ind w:left="720"/>
        <w:contextualSpacing w:val="0"/>
        <w:rPr>
          <w:rFonts w:ascii="Times New Roman" w:eastAsia="Times New Roman" w:hAnsi="Times New Roman" w:cs="Times New Roman"/>
          <w:sz w:val="24"/>
          <w:szCs w:val="24"/>
          <w:highlight w:val="white"/>
        </w:rPr>
      </w:pPr>
    </w:p>
    <w:p w14:paraId="68995BC0" w14:textId="77777777" w:rsidR="00A9628B" w:rsidRDefault="00912AF0">
      <w:pPr>
        <w:ind w:left="72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four gas law variables are: temperature, pressure, volume, and moles. Upon performing the lab, it was assumed the ex</w:t>
      </w:r>
      <w:r>
        <w:rPr>
          <w:rFonts w:ascii="Times New Roman" w:eastAsia="Times New Roman" w:hAnsi="Times New Roman" w:cs="Times New Roman"/>
          <w:sz w:val="24"/>
          <w:szCs w:val="24"/>
          <w:highlight w:val="white"/>
        </w:rPr>
        <w:t>periment would be performed under standard atmospheric pressure and that the temperature would remain constant. Boyle’s Law states that the volume and pressure of a gas are inversely proportional under the condition that the temperature remains constant si</w:t>
      </w:r>
      <w:r>
        <w:rPr>
          <w:rFonts w:ascii="Times New Roman" w:eastAsia="Times New Roman" w:hAnsi="Times New Roman" w:cs="Times New Roman"/>
          <w:sz w:val="24"/>
          <w:szCs w:val="24"/>
          <w:highlight w:val="white"/>
        </w:rPr>
        <w:t>nce both pressure and volume are proportional to temperature. Therefore, if the temperature fluctuated during the experiment, it could potentially hinder our results. However, it is unlikely that the temperature in the surrounding environment changed signi</w:t>
      </w:r>
      <w:r>
        <w:rPr>
          <w:rFonts w:ascii="Times New Roman" w:eastAsia="Times New Roman" w:hAnsi="Times New Roman" w:cs="Times New Roman"/>
          <w:sz w:val="24"/>
          <w:szCs w:val="24"/>
          <w:highlight w:val="white"/>
        </w:rPr>
        <w:t>ficantly. A plausible human error could have been excess warmth coming from our hands. Nonetheless, these temperature changes would be so minimal that they would not affect the verification of Boyle’s Law.</w:t>
      </w:r>
    </w:p>
    <w:p w14:paraId="5E61BD93" w14:textId="77777777" w:rsidR="00A9628B" w:rsidRDefault="00A9628B">
      <w:pPr>
        <w:contextualSpacing w:val="0"/>
        <w:rPr>
          <w:rFonts w:ascii="Times New Roman" w:eastAsia="Times New Roman" w:hAnsi="Times New Roman" w:cs="Times New Roman"/>
          <w:sz w:val="24"/>
          <w:szCs w:val="24"/>
        </w:rPr>
      </w:pPr>
    </w:p>
    <w:p w14:paraId="66B28EA9" w14:textId="77777777" w:rsidR="00A9628B" w:rsidRDefault="00A9628B">
      <w:pPr>
        <w:contextualSpacing w:val="0"/>
        <w:rPr>
          <w:rFonts w:ascii="Times New Roman" w:eastAsia="Times New Roman" w:hAnsi="Times New Roman" w:cs="Times New Roman"/>
          <w:b/>
          <w:sz w:val="24"/>
          <w:szCs w:val="24"/>
        </w:rPr>
      </w:pPr>
    </w:p>
    <w:p w14:paraId="6B17D690" w14:textId="77777777" w:rsidR="00A9628B" w:rsidRDefault="00A9628B">
      <w:pPr>
        <w:contextualSpacing w:val="0"/>
        <w:rPr>
          <w:rFonts w:ascii="Times New Roman" w:eastAsia="Times New Roman" w:hAnsi="Times New Roman" w:cs="Times New Roman"/>
          <w:b/>
          <w:sz w:val="24"/>
          <w:szCs w:val="24"/>
        </w:rPr>
      </w:pPr>
    </w:p>
    <w:p w14:paraId="0C8F451B"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6F5ADAC6" w14:textId="77777777" w:rsidR="00A9628B" w:rsidRDefault="00A9628B">
      <w:pPr>
        <w:contextualSpacing w:val="0"/>
        <w:rPr>
          <w:rFonts w:ascii="Times New Roman" w:eastAsia="Times New Roman" w:hAnsi="Times New Roman" w:cs="Times New Roman"/>
          <w:b/>
          <w:sz w:val="24"/>
          <w:szCs w:val="24"/>
        </w:rPr>
      </w:pPr>
    </w:p>
    <w:p w14:paraId="0B87C017"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It was discovered that as the volume was increased within the syringe, the pressure decreased. When the volume was decreased back to its initial amount, the pressure exerted by the gas increased again. It was observed that volume of the gas varies inversel</w:t>
      </w:r>
      <w:r>
        <w:rPr>
          <w:rFonts w:ascii="Times New Roman" w:eastAsia="Times New Roman" w:hAnsi="Times New Roman" w:cs="Times New Roman"/>
          <w:sz w:val="24"/>
          <w:szCs w:val="24"/>
        </w:rPr>
        <w:t xml:space="preserve">y with the pressure at a constant temperature. Therefore, Boyles’ Law was successfully verified. </w:t>
      </w:r>
    </w:p>
    <w:p w14:paraId="71E0E408" w14:textId="77777777" w:rsidR="00A9628B" w:rsidRDefault="00A9628B">
      <w:pPr>
        <w:contextualSpacing w:val="0"/>
        <w:rPr>
          <w:rFonts w:ascii="Times New Roman" w:eastAsia="Times New Roman" w:hAnsi="Times New Roman" w:cs="Times New Roman"/>
          <w:sz w:val="24"/>
          <w:szCs w:val="24"/>
        </w:rPr>
      </w:pPr>
    </w:p>
    <w:p w14:paraId="5B98F127" w14:textId="77777777" w:rsidR="00A9628B" w:rsidRDefault="00912AF0">
      <w:pPr>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Part B - Charles’ Law</w:t>
      </w:r>
    </w:p>
    <w:p w14:paraId="156854E4" w14:textId="77777777" w:rsidR="00A9628B" w:rsidRDefault="00A9628B">
      <w:pPr>
        <w:contextualSpacing w:val="0"/>
        <w:rPr>
          <w:rFonts w:ascii="Times New Roman" w:eastAsia="Times New Roman" w:hAnsi="Times New Roman" w:cs="Times New Roman"/>
          <w:b/>
          <w:sz w:val="24"/>
          <w:szCs w:val="24"/>
          <w:u w:val="single"/>
        </w:rPr>
      </w:pPr>
    </w:p>
    <w:p w14:paraId="5E8D5BA2"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Hypothesis</w:t>
      </w:r>
    </w:p>
    <w:p w14:paraId="70014784" w14:textId="77777777" w:rsidR="00A9628B" w:rsidRDefault="00912AF0">
      <w:pPr>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According to Charles’ Law, the temperature and volume of an ideal gas are directly proportional at a constant pressure. The</w:t>
      </w:r>
      <w:r>
        <w:rPr>
          <w:rFonts w:ascii="Times New Roman" w:eastAsia="Times New Roman" w:hAnsi="Times New Roman" w:cs="Times New Roman"/>
          <w:sz w:val="24"/>
          <w:szCs w:val="24"/>
        </w:rPr>
        <w:t>refore, we hypothesized that as the temperature increased, so would the volume of the gas. When the temperature of the gas decreased, the volume would increase.</w:t>
      </w:r>
    </w:p>
    <w:p w14:paraId="7C2181D8" w14:textId="77777777" w:rsidR="00A9628B" w:rsidRDefault="00A9628B">
      <w:pPr>
        <w:contextualSpacing w:val="0"/>
        <w:rPr>
          <w:rFonts w:ascii="Times New Roman" w:eastAsia="Times New Roman" w:hAnsi="Times New Roman" w:cs="Times New Roman"/>
          <w:b/>
          <w:sz w:val="24"/>
          <w:szCs w:val="24"/>
          <w:u w:val="single"/>
        </w:rPr>
      </w:pPr>
    </w:p>
    <w:p w14:paraId="2C7F3514"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w:t>
      </w:r>
    </w:p>
    <w:p w14:paraId="2724129D" w14:textId="77777777" w:rsidR="00A9628B" w:rsidRDefault="00912AF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Labquest</w:t>
      </w:r>
    </w:p>
    <w:p w14:paraId="2DEADC6A" w14:textId="77777777" w:rsidR="00A9628B" w:rsidRDefault="00912AF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Gas Pressure sensor</w:t>
      </w:r>
    </w:p>
    <w:p w14:paraId="26169E02" w14:textId="77777777" w:rsidR="00A9628B" w:rsidRDefault="00912AF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20 mL Gas syringe</w:t>
      </w:r>
    </w:p>
    <w:p w14:paraId="4CB881DA" w14:textId="77777777" w:rsidR="00A9628B" w:rsidRDefault="00912AF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USB key</w:t>
      </w:r>
    </w:p>
    <w:p w14:paraId="5D5A5AD7"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Procedure :</w:t>
      </w:r>
    </w:p>
    <w:p w14:paraId="6E5BD15B"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Please refer to page 7 “Verification of Charles’ Law” in the laboratory manual.</w:t>
      </w:r>
    </w:p>
    <w:p w14:paraId="537B7570" w14:textId="77777777" w:rsidR="00A9628B" w:rsidRDefault="00A9628B">
      <w:pPr>
        <w:contextualSpacing w:val="0"/>
        <w:rPr>
          <w:rFonts w:ascii="Times New Roman" w:eastAsia="Times New Roman" w:hAnsi="Times New Roman" w:cs="Times New Roman"/>
          <w:b/>
          <w:sz w:val="24"/>
          <w:szCs w:val="24"/>
        </w:rPr>
      </w:pPr>
    </w:p>
    <w:p w14:paraId="42551A63"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and Observations</w:t>
      </w:r>
    </w:p>
    <w:p w14:paraId="55E2137E" w14:textId="77777777" w:rsidR="00A9628B" w:rsidRDefault="00A9628B">
      <w:pPr>
        <w:ind w:left="720"/>
        <w:contextualSpacing w:val="0"/>
        <w:rPr>
          <w:rFonts w:ascii="Times New Roman" w:eastAsia="Times New Roman" w:hAnsi="Times New Roman" w:cs="Times New Roman"/>
          <w:b/>
          <w:sz w:val="24"/>
          <w:szCs w:val="24"/>
        </w:rPr>
      </w:pPr>
    </w:p>
    <w:p w14:paraId="5D12A635"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volume, V2, occupied by the gas at temperature T2 is the difference between the total volume, V1 and Vcw.</w:t>
      </w:r>
    </w:p>
    <w:p w14:paraId="2F7F2C80" w14:textId="77777777" w:rsidR="00A9628B" w:rsidRDefault="00A9628B">
      <w:pPr>
        <w:contextualSpacing w:val="0"/>
        <w:rPr>
          <w:rFonts w:ascii="Times New Roman" w:eastAsia="Times New Roman" w:hAnsi="Times New Roman" w:cs="Times New Roman"/>
          <w:b/>
          <w:sz w:val="24"/>
          <w:szCs w:val="24"/>
        </w:rPr>
      </w:pPr>
    </w:p>
    <w:p w14:paraId="3CDAFDE5" w14:textId="77777777" w:rsidR="00A9628B" w:rsidRDefault="00912AF0">
      <w:pPr>
        <w:ind w:left="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V2 = V1-Vcw</w:t>
      </w:r>
    </w:p>
    <w:p w14:paraId="384B1A66" w14:textId="77777777" w:rsidR="00A9628B" w:rsidRDefault="00912AF0">
      <w:pPr>
        <w:ind w:left="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150-40</w:t>
      </w:r>
    </w:p>
    <w:p w14:paraId="34409D96"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 110 mL</w:t>
      </w:r>
    </w:p>
    <w:p w14:paraId="2DEA57DD" w14:textId="77777777" w:rsidR="00A9628B" w:rsidRDefault="00A9628B">
      <w:pPr>
        <w:contextualSpacing w:val="0"/>
        <w:rPr>
          <w:rFonts w:ascii="Times New Roman" w:eastAsia="Times New Roman" w:hAnsi="Times New Roman" w:cs="Times New Roman"/>
          <w:b/>
          <w:sz w:val="24"/>
          <w:szCs w:val="24"/>
        </w:rPr>
      </w:pPr>
    </w:p>
    <w:tbl>
      <w:tblPr>
        <w:tblStyle w:val="a2"/>
        <w:tblW w:w="555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0"/>
        <w:gridCol w:w="2835"/>
        <w:gridCol w:w="1755"/>
      </w:tblGrid>
      <w:tr w:rsidR="00A9628B" w14:paraId="517A4A28" w14:textId="77777777">
        <w:tc>
          <w:tcPr>
            <w:tcW w:w="960" w:type="dxa"/>
            <w:shd w:val="clear" w:color="auto" w:fill="auto"/>
            <w:tcMar>
              <w:top w:w="100" w:type="dxa"/>
              <w:left w:w="100" w:type="dxa"/>
              <w:bottom w:w="100" w:type="dxa"/>
              <w:right w:w="100" w:type="dxa"/>
            </w:tcMar>
          </w:tcPr>
          <w:p w14:paraId="123980FF" w14:textId="77777777" w:rsidR="00A9628B" w:rsidRDefault="00912AF0">
            <w:pPr>
              <w:widowControl w:val="0"/>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V1</w:t>
            </w:r>
          </w:p>
        </w:tc>
        <w:tc>
          <w:tcPr>
            <w:tcW w:w="2835" w:type="dxa"/>
            <w:shd w:val="clear" w:color="auto" w:fill="auto"/>
            <w:tcMar>
              <w:top w:w="100" w:type="dxa"/>
              <w:left w:w="100" w:type="dxa"/>
              <w:bottom w:w="100" w:type="dxa"/>
              <w:right w:w="100" w:type="dxa"/>
            </w:tcMar>
          </w:tcPr>
          <w:p w14:paraId="43166398"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Total Volume </w:t>
            </w:r>
          </w:p>
        </w:tc>
        <w:tc>
          <w:tcPr>
            <w:tcW w:w="1755" w:type="dxa"/>
            <w:shd w:val="clear" w:color="auto" w:fill="auto"/>
            <w:tcMar>
              <w:top w:w="100" w:type="dxa"/>
              <w:left w:w="100" w:type="dxa"/>
              <w:bottom w:w="100" w:type="dxa"/>
              <w:right w:w="100" w:type="dxa"/>
            </w:tcMar>
          </w:tcPr>
          <w:p w14:paraId="4CF79775"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150 mL</w:t>
            </w:r>
          </w:p>
        </w:tc>
      </w:tr>
      <w:tr w:rsidR="00A9628B" w14:paraId="583EA7A4" w14:textId="77777777">
        <w:tc>
          <w:tcPr>
            <w:tcW w:w="960" w:type="dxa"/>
            <w:shd w:val="clear" w:color="auto" w:fill="auto"/>
            <w:tcMar>
              <w:top w:w="100" w:type="dxa"/>
              <w:left w:w="100" w:type="dxa"/>
              <w:bottom w:w="100" w:type="dxa"/>
              <w:right w:w="100" w:type="dxa"/>
            </w:tcMar>
          </w:tcPr>
          <w:p w14:paraId="5B7BB486" w14:textId="77777777" w:rsidR="00A9628B" w:rsidRDefault="00912AF0">
            <w:pPr>
              <w:widowControl w:val="0"/>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T2</w:t>
            </w:r>
          </w:p>
        </w:tc>
        <w:tc>
          <w:tcPr>
            <w:tcW w:w="2835" w:type="dxa"/>
            <w:shd w:val="clear" w:color="auto" w:fill="auto"/>
            <w:tcMar>
              <w:top w:w="100" w:type="dxa"/>
              <w:left w:w="100" w:type="dxa"/>
              <w:bottom w:w="100" w:type="dxa"/>
              <w:right w:w="100" w:type="dxa"/>
            </w:tcMar>
          </w:tcPr>
          <w:p w14:paraId="33C96A46"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Ice bath after submerging </w:t>
            </w:r>
          </w:p>
        </w:tc>
        <w:tc>
          <w:tcPr>
            <w:tcW w:w="1755" w:type="dxa"/>
            <w:shd w:val="clear" w:color="auto" w:fill="auto"/>
            <w:tcMar>
              <w:top w:w="100" w:type="dxa"/>
              <w:left w:w="100" w:type="dxa"/>
              <w:bottom w:w="100" w:type="dxa"/>
              <w:right w:w="100" w:type="dxa"/>
            </w:tcMar>
          </w:tcPr>
          <w:p w14:paraId="50FEC0FE"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color w:val="545454"/>
                <w:sz w:val="24"/>
                <w:szCs w:val="24"/>
                <w:highlight w:val="white"/>
              </w:rPr>
              <w:t xml:space="preserve">°C or </w:t>
            </w:r>
            <w:r>
              <w:rPr>
                <w:rFonts w:ascii="Times New Roman" w:eastAsia="Times New Roman" w:hAnsi="Times New Roman" w:cs="Times New Roman"/>
                <w:color w:val="222222"/>
                <w:sz w:val="24"/>
                <w:szCs w:val="24"/>
                <w:highlight w:val="white"/>
              </w:rPr>
              <w:t>277.35 K</w:t>
            </w:r>
          </w:p>
        </w:tc>
      </w:tr>
      <w:tr w:rsidR="00A9628B" w14:paraId="11531833" w14:textId="77777777">
        <w:tc>
          <w:tcPr>
            <w:tcW w:w="960" w:type="dxa"/>
            <w:shd w:val="clear" w:color="auto" w:fill="auto"/>
            <w:tcMar>
              <w:top w:w="100" w:type="dxa"/>
              <w:left w:w="100" w:type="dxa"/>
              <w:bottom w:w="100" w:type="dxa"/>
              <w:right w:w="100" w:type="dxa"/>
            </w:tcMar>
          </w:tcPr>
          <w:p w14:paraId="76B21079" w14:textId="77777777" w:rsidR="00A9628B" w:rsidRDefault="00912AF0">
            <w:pPr>
              <w:widowControl w:val="0"/>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Vcw</w:t>
            </w:r>
          </w:p>
        </w:tc>
        <w:tc>
          <w:tcPr>
            <w:tcW w:w="2835" w:type="dxa"/>
            <w:shd w:val="clear" w:color="auto" w:fill="auto"/>
            <w:tcMar>
              <w:top w:w="100" w:type="dxa"/>
              <w:left w:w="100" w:type="dxa"/>
              <w:bottom w:w="100" w:type="dxa"/>
              <w:right w:w="100" w:type="dxa"/>
            </w:tcMar>
          </w:tcPr>
          <w:p w14:paraId="282EE041"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Water in graduated cylinder</w:t>
            </w:r>
          </w:p>
        </w:tc>
        <w:tc>
          <w:tcPr>
            <w:tcW w:w="1755" w:type="dxa"/>
            <w:shd w:val="clear" w:color="auto" w:fill="auto"/>
            <w:tcMar>
              <w:top w:w="100" w:type="dxa"/>
              <w:left w:w="100" w:type="dxa"/>
              <w:bottom w:w="100" w:type="dxa"/>
              <w:right w:w="100" w:type="dxa"/>
            </w:tcMar>
          </w:tcPr>
          <w:p w14:paraId="295DDF7A"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150 mL</w:t>
            </w:r>
          </w:p>
        </w:tc>
      </w:tr>
      <w:tr w:rsidR="00A9628B" w14:paraId="50179955" w14:textId="77777777">
        <w:tc>
          <w:tcPr>
            <w:tcW w:w="960" w:type="dxa"/>
            <w:shd w:val="clear" w:color="auto" w:fill="auto"/>
            <w:tcMar>
              <w:top w:w="100" w:type="dxa"/>
              <w:left w:w="100" w:type="dxa"/>
              <w:bottom w:w="100" w:type="dxa"/>
              <w:right w:w="100" w:type="dxa"/>
            </w:tcMar>
          </w:tcPr>
          <w:p w14:paraId="3BD41DF1" w14:textId="77777777" w:rsidR="00A9628B" w:rsidRDefault="00912AF0">
            <w:pPr>
              <w:widowControl w:val="0"/>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T1 </w:t>
            </w:r>
          </w:p>
        </w:tc>
        <w:tc>
          <w:tcPr>
            <w:tcW w:w="2835" w:type="dxa"/>
            <w:shd w:val="clear" w:color="auto" w:fill="auto"/>
            <w:tcMar>
              <w:top w:w="100" w:type="dxa"/>
              <w:left w:w="100" w:type="dxa"/>
              <w:bottom w:w="100" w:type="dxa"/>
              <w:right w:w="100" w:type="dxa"/>
            </w:tcMar>
          </w:tcPr>
          <w:p w14:paraId="538D6FFB"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Temperature of Boiling Water </w:t>
            </w:r>
          </w:p>
        </w:tc>
        <w:tc>
          <w:tcPr>
            <w:tcW w:w="1755" w:type="dxa"/>
            <w:shd w:val="clear" w:color="auto" w:fill="auto"/>
            <w:tcMar>
              <w:top w:w="100" w:type="dxa"/>
              <w:left w:w="100" w:type="dxa"/>
              <w:bottom w:w="100" w:type="dxa"/>
              <w:right w:w="100" w:type="dxa"/>
            </w:tcMar>
          </w:tcPr>
          <w:p w14:paraId="740DCA52"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r>
              <w:rPr>
                <w:rFonts w:ascii="Times New Roman" w:eastAsia="Times New Roman" w:hAnsi="Times New Roman" w:cs="Times New Roman"/>
                <w:sz w:val="24"/>
                <w:szCs w:val="24"/>
                <w:highlight w:val="white"/>
              </w:rPr>
              <w:t>°C or 373.15 K</w:t>
            </w:r>
          </w:p>
        </w:tc>
      </w:tr>
      <w:tr w:rsidR="00A9628B" w14:paraId="6CC21097" w14:textId="77777777">
        <w:tc>
          <w:tcPr>
            <w:tcW w:w="960" w:type="dxa"/>
            <w:shd w:val="clear" w:color="auto" w:fill="auto"/>
            <w:tcMar>
              <w:top w:w="100" w:type="dxa"/>
              <w:left w:w="100" w:type="dxa"/>
              <w:bottom w:w="100" w:type="dxa"/>
              <w:right w:w="100" w:type="dxa"/>
            </w:tcMar>
          </w:tcPr>
          <w:p w14:paraId="3462414C" w14:textId="77777777" w:rsidR="00A9628B" w:rsidRDefault="00912AF0">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V2 </w:t>
            </w:r>
          </w:p>
        </w:tc>
        <w:tc>
          <w:tcPr>
            <w:tcW w:w="2835" w:type="dxa"/>
            <w:shd w:val="clear" w:color="auto" w:fill="auto"/>
            <w:tcMar>
              <w:top w:w="100" w:type="dxa"/>
              <w:left w:w="100" w:type="dxa"/>
              <w:bottom w:w="100" w:type="dxa"/>
              <w:right w:w="100" w:type="dxa"/>
            </w:tcMar>
          </w:tcPr>
          <w:p w14:paraId="386FDE45" w14:textId="77777777" w:rsidR="00A9628B" w:rsidRDefault="00912AF0">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Volume occupied by the gas (difference between V1 and Vcw)</w:t>
            </w:r>
          </w:p>
        </w:tc>
        <w:tc>
          <w:tcPr>
            <w:tcW w:w="1755" w:type="dxa"/>
            <w:shd w:val="clear" w:color="auto" w:fill="auto"/>
            <w:tcMar>
              <w:top w:w="100" w:type="dxa"/>
              <w:left w:w="100" w:type="dxa"/>
              <w:bottom w:w="100" w:type="dxa"/>
              <w:right w:w="100" w:type="dxa"/>
            </w:tcMar>
          </w:tcPr>
          <w:p w14:paraId="36AED8DB" w14:textId="77777777" w:rsidR="00A9628B" w:rsidRDefault="00912AF0">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110 mL</w:t>
            </w:r>
          </w:p>
        </w:tc>
      </w:tr>
    </w:tbl>
    <w:p w14:paraId="6C03522F" w14:textId="77777777" w:rsidR="00A9628B" w:rsidRDefault="00A9628B">
      <w:pPr>
        <w:numPr>
          <w:ilvl w:val="0"/>
          <w:numId w:val="4"/>
        </w:numPr>
        <w:rPr>
          <w:rFonts w:ascii="Times New Roman" w:eastAsia="Times New Roman" w:hAnsi="Times New Roman" w:cs="Times New Roman"/>
          <w:b/>
          <w:sz w:val="24"/>
          <w:szCs w:val="24"/>
        </w:rPr>
      </w:pPr>
    </w:p>
    <w:p w14:paraId="5674D37A"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Charles Law (with the experimental values)</w:t>
      </w:r>
    </w:p>
    <w:p w14:paraId="5AE1D9A4"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v1/t1= v2/t2</w:t>
      </w:r>
    </w:p>
    <w:p w14:paraId="25675F1E" w14:textId="77777777" w:rsidR="00A9628B" w:rsidRDefault="00912AF0">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150/</w:t>
      </w:r>
      <w:r>
        <w:rPr>
          <w:rFonts w:ascii="Times New Roman" w:eastAsia="Times New Roman" w:hAnsi="Times New Roman" w:cs="Times New Roman"/>
          <w:sz w:val="24"/>
          <w:szCs w:val="24"/>
          <w:highlight w:val="white"/>
        </w:rPr>
        <w:t xml:space="preserve">373.15 = </w:t>
      </w:r>
      <w:r>
        <w:rPr>
          <w:rFonts w:ascii="Times New Roman" w:eastAsia="Times New Roman" w:hAnsi="Times New Roman" w:cs="Times New Roman"/>
          <w:sz w:val="24"/>
          <w:szCs w:val="24"/>
        </w:rPr>
        <w:t>110 mL /</w:t>
      </w:r>
      <w:r>
        <w:rPr>
          <w:rFonts w:ascii="Times New Roman" w:eastAsia="Times New Roman" w:hAnsi="Times New Roman" w:cs="Times New Roman"/>
          <w:sz w:val="24"/>
          <w:szCs w:val="24"/>
          <w:highlight w:val="white"/>
        </w:rPr>
        <w:t>277.35 K</w:t>
      </w:r>
    </w:p>
    <w:p w14:paraId="09B8C304" w14:textId="77777777" w:rsidR="00A9628B" w:rsidRDefault="00912AF0">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0.402 = 0.396</w:t>
      </w:r>
    </w:p>
    <w:p w14:paraId="101E1E03" w14:textId="77777777" w:rsidR="00A9628B" w:rsidRDefault="00912AF0">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0.40</w:t>
      </w:r>
      <m:oMath>
        <m:r>
          <w:rPr>
            <w:rFonts w:ascii="Cambria Math" w:hAnsi="Cambria Math"/>
          </w:rPr>
          <m:t>≈</m:t>
        </m:r>
      </m:oMath>
      <w:r>
        <w:rPr>
          <w:rFonts w:ascii="Times New Roman" w:eastAsia="Times New Roman" w:hAnsi="Times New Roman" w:cs="Times New Roman"/>
          <w:sz w:val="24"/>
          <w:szCs w:val="24"/>
          <w:highlight w:val="white"/>
        </w:rPr>
        <w:t>0.40</w:t>
      </w:r>
    </w:p>
    <w:p w14:paraId="6E721D59" w14:textId="77777777" w:rsidR="00A9628B" w:rsidRDefault="00A9628B">
      <w:pPr>
        <w:contextualSpacing w:val="0"/>
        <w:rPr>
          <w:rFonts w:ascii="Times New Roman" w:eastAsia="Times New Roman" w:hAnsi="Times New Roman" w:cs="Times New Roman"/>
          <w:sz w:val="24"/>
          <w:szCs w:val="24"/>
        </w:rPr>
      </w:pPr>
    </w:p>
    <w:p w14:paraId="2ADCCB61" w14:textId="77777777" w:rsidR="00A9628B" w:rsidRDefault="00912AF0">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Theoretical Value</w:t>
      </w:r>
    </w:p>
    <w:p w14:paraId="73731F61" w14:textId="77777777" w:rsidR="00A9628B" w:rsidRDefault="00A9628B">
      <w:pPr>
        <w:contextualSpacing w:val="0"/>
        <w:rPr>
          <w:rFonts w:ascii="Times New Roman" w:eastAsia="Times New Roman" w:hAnsi="Times New Roman" w:cs="Times New Roman"/>
          <w:sz w:val="24"/>
          <w:szCs w:val="24"/>
        </w:rPr>
      </w:pPr>
    </w:p>
    <w:p w14:paraId="2287AF98"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 Volume (mL) = </w:t>
      </w:r>
    </w:p>
    <w:p w14:paraId="4A682EAA"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Initial Volume (mL) x Final Temperature (K) ]</w:t>
      </w:r>
      <m:oMath>
        <m:r>
          <w:rPr>
            <w:rFonts w:ascii="Cambria Math" w:hAnsi="Cambria Math"/>
          </w:rPr>
          <m:t>÷</m:t>
        </m:r>
      </m:oMath>
      <w:r>
        <w:rPr>
          <w:rFonts w:ascii="Times New Roman" w:eastAsia="Times New Roman" w:hAnsi="Times New Roman" w:cs="Times New Roman"/>
          <w:sz w:val="24"/>
          <w:szCs w:val="24"/>
        </w:rPr>
        <w:t>[ Initial Temperature (K) ]</w:t>
      </w:r>
    </w:p>
    <w:p w14:paraId="19D2FE6F" w14:textId="77777777" w:rsidR="00A9628B" w:rsidRDefault="00A9628B">
      <w:pPr>
        <w:contextualSpacing w:val="0"/>
        <w:rPr>
          <w:rFonts w:ascii="Times New Roman" w:eastAsia="Times New Roman" w:hAnsi="Times New Roman" w:cs="Times New Roman"/>
          <w:sz w:val="24"/>
          <w:szCs w:val="24"/>
        </w:rPr>
      </w:pPr>
    </w:p>
    <w:p w14:paraId="4E77B786"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 Volume (mL) =  150 mL x </w:t>
      </w:r>
      <w:r>
        <w:rPr>
          <w:rFonts w:ascii="Times New Roman" w:eastAsia="Times New Roman" w:hAnsi="Times New Roman" w:cs="Times New Roman"/>
          <w:color w:val="222222"/>
          <w:sz w:val="24"/>
          <w:szCs w:val="24"/>
          <w:highlight w:val="white"/>
        </w:rPr>
        <w:t xml:space="preserve">277.35 K </w:t>
      </w:r>
      <m:oMath>
        <m:r>
          <w:rPr>
            <w:rFonts w:ascii="Cambria Math" w:hAnsi="Cambria Math"/>
          </w:rPr>
          <m:t>÷</m:t>
        </m:r>
      </m:oMath>
      <w:r>
        <w:rPr>
          <w:rFonts w:ascii="Times New Roman" w:eastAsia="Times New Roman" w:hAnsi="Times New Roman" w:cs="Times New Roman"/>
          <w:sz w:val="24"/>
          <w:szCs w:val="24"/>
        </w:rPr>
        <w:t xml:space="preserve">373.15 K </w:t>
      </w:r>
    </w:p>
    <w:p w14:paraId="61C8694B"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111.49 mL</w:t>
      </w:r>
    </w:p>
    <w:p w14:paraId="607C4560" w14:textId="77777777" w:rsidR="00A9628B" w:rsidRDefault="00A9628B">
      <w:pPr>
        <w:contextualSpacing w:val="0"/>
        <w:rPr>
          <w:rFonts w:ascii="Times New Roman" w:eastAsia="Times New Roman" w:hAnsi="Times New Roman" w:cs="Times New Roman"/>
          <w:sz w:val="24"/>
          <w:szCs w:val="24"/>
        </w:rPr>
      </w:pPr>
    </w:p>
    <w:p w14:paraId="1A7E59A1"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Verifying Theoretical Value:</w:t>
      </w:r>
    </w:p>
    <w:p w14:paraId="7C414296" w14:textId="77777777" w:rsidR="00A9628B" w:rsidRDefault="00A9628B">
      <w:pPr>
        <w:contextualSpacing w:val="0"/>
        <w:rPr>
          <w:rFonts w:ascii="Times New Roman" w:eastAsia="Times New Roman" w:hAnsi="Times New Roman" w:cs="Times New Roman"/>
          <w:sz w:val="24"/>
          <w:szCs w:val="24"/>
        </w:rPr>
      </w:pPr>
    </w:p>
    <w:p w14:paraId="6EA4712C"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v1/t1= v2/t2</w:t>
      </w:r>
    </w:p>
    <w:p w14:paraId="3596886A" w14:textId="77777777" w:rsidR="00A9628B" w:rsidRDefault="00912AF0">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150 mL /</w:t>
      </w:r>
      <w:r>
        <w:rPr>
          <w:rFonts w:ascii="Times New Roman" w:eastAsia="Times New Roman" w:hAnsi="Times New Roman" w:cs="Times New Roman"/>
          <w:sz w:val="24"/>
          <w:szCs w:val="24"/>
          <w:highlight w:val="white"/>
        </w:rPr>
        <w:t xml:space="preserve">373.15 K = </w:t>
      </w:r>
      <w:r>
        <w:rPr>
          <w:rFonts w:ascii="Times New Roman" w:eastAsia="Times New Roman" w:hAnsi="Times New Roman" w:cs="Times New Roman"/>
          <w:sz w:val="24"/>
          <w:szCs w:val="24"/>
        </w:rPr>
        <w:t>111.49 mL /</w:t>
      </w:r>
      <w:r>
        <w:rPr>
          <w:rFonts w:ascii="Times New Roman" w:eastAsia="Times New Roman" w:hAnsi="Times New Roman" w:cs="Times New Roman"/>
          <w:sz w:val="24"/>
          <w:szCs w:val="24"/>
          <w:highlight w:val="white"/>
        </w:rPr>
        <w:t>277.35 K</w:t>
      </w:r>
    </w:p>
    <w:p w14:paraId="6AFC25D8" w14:textId="77777777" w:rsidR="00A9628B" w:rsidRDefault="00912AF0">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0.4</w:t>
      </w:r>
      <w:r>
        <w:rPr>
          <w:rFonts w:ascii="Times New Roman" w:eastAsia="Times New Roman" w:hAnsi="Times New Roman" w:cs="Times New Roman"/>
          <w:sz w:val="24"/>
          <w:szCs w:val="24"/>
          <w:highlight w:val="white"/>
        </w:rPr>
        <w:t xml:space="preserve">019=0.4019 </w:t>
      </w:r>
      <w:r>
        <w:rPr>
          <w:rFonts w:ascii="Arial Unicode MS" w:eastAsia="Arial Unicode MS" w:hAnsi="Arial Unicode MS" w:cs="Arial Unicode MS"/>
          <w:sz w:val="24"/>
          <w:szCs w:val="24"/>
          <w:highlight w:val="white"/>
        </w:rPr>
        <w:t>✓</w:t>
      </w:r>
    </w:p>
    <w:p w14:paraId="6644B96A" w14:textId="77777777" w:rsidR="00A9628B" w:rsidRDefault="00A9628B">
      <w:pPr>
        <w:contextualSpacing w:val="0"/>
        <w:rPr>
          <w:rFonts w:ascii="Times New Roman" w:eastAsia="Times New Roman" w:hAnsi="Times New Roman" w:cs="Times New Roman"/>
          <w:sz w:val="24"/>
          <w:szCs w:val="24"/>
        </w:rPr>
      </w:pPr>
    </w:p>
    <w:p w14:paraId="758A11B7"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Error </w:t>
      </w:r>
      <w:r>
        <w:rPr>
          <w:rFonts w:ascii="Times New Roman" w:eastAsia="Times New Roman" w:hAnsi="Times New Roman" w:cs="Times New Roman"/>
          <w:sz w:val="24"/>
          <w:szCs w:val="24"/>
        </w:rPr>
        <w:t xml:space="preserve">= [ Theoretical value - Actual value </w:t>
      </w:r>
      <m:oMath>
        <m:r>
          <w:rPr>
            <w:rFonts w:ascii="Cambria Math" w:hAnsi="Cambria Math"/>
          </w:rPr>
          <m:t>÷</m:t>
        </m:r>
      </m:oMath>
      <w:r>
        <w:rPr>
          <w:rFonts w:ascii="Times New Roman" w:eastAsia="Times New Roman" w:hAnsi="Times New Roman" w:cs="Times New Roman"/>
          <w:sz w:val="24"/>
          <w:szCs w:val="24"/>
        </w:rPr>
        <w:t xml:space="preserve"> Theoretical ] x 100</w:t>
      </w:r>
    </w:p>
    <w:p w14:paraId="4CD67D22"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(111.49 - 110) </w:t>
      </w:r>
      <m:oMath>
        <m:r>
          <w:rPr>
            <w:rFonts w:ascii="Cambria Math" w:hAnsi="Cambria Math"/>
          </w:rPr>
          <m:t>÷</m:t>
        </m:r>
      </m:oMath>
      <w:r>
        <w:rPr>
          <w:rFonts w:ascii="Times New Roman" w:eastAsia="Times New Roman" w:hAnsi="Times New Roman" w:cs="Times New Roman"/>
          <w:sz w:val="24"/>
          <w:szCs w:val="24"/>
        </w:rPr>
        <w:t xml:space="preserve"> 111.49] x 100</w:t>
      </w:r>
    </w:p>
    <w:p w14:paraId="5B8B71AB"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(1.49 / 111.49) x 100</w:t>
      </w:r>
    </w:p>
    <w:p w14:paraId="0F9491AE"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=0.0134 x 100</w:t>
      </w:r>
    </w:p>
    <w:p w14:paraId="51A56A8B" w14:textId="77777777" w:rsidR="00A9628B" w:rsidRDefault="00912AF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Cambria Math" w:hAnsi="Cambria Math"/>
          </w:rPr>
          <m:t>≈</m:t>
        </m:r>
      </m:oMath>
      <w:r>
        <w:rPr>
          <w:rFonts w:ascii="Times New Roman" w:eastAsia="Times New Roman" w:hAnsi="Times New Roman" w:cs="Times New Roman"/>
          <w:sz w:val="24"/>
          <w:szCs w:val="24"/>
        </w:rPr>
        <w:t>1.34 %</w:t>
      </w:r>
    </w:p>
    <w:p w14:paraId="51F54863" w14:textId="77777777" w:rsidR="00A9628B" w:rsidRDefault="00A9628B">
      <w:pPr>
        <w:contextualSpacing w:val="0"/>
        <w:rPr>
          <w:rFonts w:ascii="Times New Roman" w:eastAsia="Times New Roman" w:hAnsi="Times New Roman" w:cs="Times New Roman"/>
          <w:color w:val="545454"/>
          <w:sz w:val="24"/>
          <w:szCs w:val="24"/>
          <w:highlight w:val="white"/>
        </w:rPr>
      </w:pPr>
    </w:p>
    <w:p w14:paraId="49E6DB66" w14:textId="77777777" w:rsidR="00A9628B" w:rsidRDefault="00912AF0">
      <w:pPr>
        <w:contextualSpacing w:val="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Results</w:t>
      </w:r>
    </w:p>
    <w:p w14:paraId="387BC54D" w14:textId="77777777" w:rsidR="00A9628B" w:rsidRDefault="00912AF0">
      <w:pPr>
        <w:contextualSpacing w:val="0"/>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It was observed that the temperature and volume are directly proportional. When the temperature of the gas increased, so did its volume. When the temperature dropped in the ice bath, the volume decreased as well. However, there was a small percent of error</w:t>
      </w:r>
      <w:r>
        <w:rPr>
          <w:rFonts w:ascii="Times New Roman" w:eastAsia="Times New Roman" w:hAnsi="Times New Roman" w:cs="Times New Roman"/>
          <w:sz w:val="24"/>
          <w:szCs w:val="24"/>
          <w:highlight w:val="white"/>
        </w:rPr>
        <w:t xml:space="preserve"> upon performing the lab. It can be assumed that the sources of errors came from the assumption that the amount of gas and pressure remained constant (at STP). The percent error of this lab could have also been a result of human errors such as timing to al</w:t>
      </w:r>
      <w:r>
        <w:rPr>
          <w:rFonts w:ascii="Times New Roman" w:eastAsia="Times New Roman" w:hAnsi="Times New Roman" w:cs="Times New Roman"/>
          <w:sz w:val="24"/>
          <w:szCs w:val="24"/>
          <w:highlight w:val="white"/>
        </w:rPr>
        <w:t>low the flask to cool in the ice bath or the loss of pressure whilst transitioning the flask from the burner to the water.</w:t>
      </w:r>
    </w:p>
    <w:p w14:paraId="7F4CEE5D" w14:textId="77777777" w:rsidR="00A9628B" w:rsidRDefault="00A9628B">
      <w:pPr>
        <w:contextualSpacing w:val="0"/>
        <w:rPr>
          <w:rFonts w:ascii="Times New Roman" w:eastAsia="Times New Roman" w:hAnsi="Times New Roman" w:cs="Times New Roman"/>
          <w:b/>
          <w:sz w:val="24"/>
          <w:szCs w:val="24"/>
          <w:highlight w:val="white"/>
        </w:rPr>
      </w:pPr>
    </w:p>
    <w:p w14:paraId="45616C5B" w14:textId="77777777" w:rsidR="00A9628B" w:rsidRDefault="00912AF0">
      <w:pPr>
        <w:contextualSpacing w:val="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Conclusion</w:t>
      </w:r>
    </w:p>
    <w:p w14:paraId="4586C197" w14:textId="77777777" w:rsidR="00A9628B" w:rsidRDefault="00912AF0">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During the experiment,  it was observed how volume and temperature of an ideal gas have a direct correlation with each ot</w:t>
      </w:r>
      <w:r>
        <w:rPr>
          <w:rFonts w:ascii="Times New Roman" w:eastAsia="Times New Roman" w:hAnsi="Times New Roman" w:cs="Times New Roman"/>
          <w:sz w:val="24"/>
          <w:szCs w:val="24"/>
          <w:highlight w:val="white"/>
        </w:rPr>
        <w:t>her. The percent error was approximately 1.34%. Nonetheless, a positive correlation between temperature and volume was realized. Therefore, Charles’ Law was successfully verified.</w:t>
      </w:r>
    </w:p>
    <w:p w14:paraId="5DBD9239" w14:textId="77777777" w:rsidR="00A9628B" w:rsidRDefault="00A9628B">
      <w:pPr>
        <w:contextualSpacing w:val="0"/>
        <w:rPr>
          <w:rFonts w:ascii="Times New Roman" w:eastAsia="Times New Roman" w:hAnsi="Times New Roman" w:cs="Times New Roman"/>
          <w:sz w:val="24"/>
          <w:szCs w:val="24"/>
          <w:highlight w:val="white"/>
        </w:rPr>
      </w:pPr>
    </w:p>
    <w:p w14:paraId="4C9F82C7" w14:textId="77777777" w:rsidR="00A9628B" w:rsidRDefault="00A9628B">
      <w:pPr>
        <w:contextualSpacing w:val="0"/>
        <w:rPr>
          <w:rFonts w:ascii="Times New Roman" w:eastAsia="Times New Roman" w:hAnsi="Times New Roman" w:cs="Times New Roman"/>
          <w:sz w:val="24"/>
          <w:szCs w:val="24"/>
          <w:highlight w:val="white"/>
        </w:rPr>
      </w:pPr>
    </w:p>
    <w:p w14:paraId="1E68DF9E" w14:textId="77777777" w:rsidR="00A9628B" w:rsidRDefault="00A9628B">
      <w:pPr>
        <w:contextualSpacing w:val="0"/>
        <w:rPr>
          <w:rFonts w:ascii="Times New Roman" w:eastAsia="Times New Roman" w:hAnsi="Times New Roman" w:cs="Times New Roman"/>
          <w:sz w:val="24"/>
          <w:szCs w:val="24"/>
          <w:highlight w:val="white"/>
        </w:rPr>
      </w:pPr>
    </w:p>
    <w:p w14:paraId="38576347" w14:textId="77777777" w:rsidR="00A9628B" w:rsidRDefault="00A9628B">
      <w:pPr>
        <w:contextualSpacing w:val="0"/>
        <w:rPr>
          <w:rFonts w:ascii="Times New Roman" w:eastAsia="Times New Roman" w:hAnsi="Times New Roman" w:cs="Times New Roman"/>
          <w:sz w:val="24"/>
          <w:szCs w:val="24"/>
          <w:highlight w:val="white"/>
        </w:rPr>
      </w:pPr>
    </w:p>
    <w:p w14:paraId="38965B40" w14:textId="77777777" w:rsidR="00A9628B" w:rsidRDefault="00A9628B">
      <w:pPr>
        <w:contextualSpacing w:val="0"/>
        <w:rPr>
          <w:rFonts w:ascii="Times New Roman" w:eastAsia="Times New Roman" w:hAnsi="Times New Roman" w:cs="Times New Roman"/>
          <w:sz w:val="24"/>
          <w:szCs w:val="24"/>
          <w:highlight w:val="white"/>
        </w:rPr>
      </w:pPr>
      <w:bookmarkStart w:id="0" w:name="_GoBack"/>
      <w:bookmarkEnd w:id="0"/>
    </w:p>
    <w:sectPr w:rsidR="00A9628B">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27611" w14:textId="77777777" w:rsidR="00912AF0" w:rsidRDefault="00912AF0">
      <w:pPr>
        <w:spacing w:line="240" w:lineRule="auto"/>
      </w:pPr>
      <w:r>
        <w:separator/>
      </w:r>
    </w:p>
  </w:endnote>
  <w:endnote w:type="continuationSeparator" w:id="0">
    <w:p w14:paraId="51715E4B" w14:textId="77777777" w:rsidR="00912AF0" w:rsidRDefault="00912A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08262" w14:textId="77777777" w:rsidR="00A9628B" w:rsidRDefault="00912AF0">
    <w:pPr>
      <w:contextualSpacing w:val="0"/>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sidR="009020E3">
      <w:rPr>
        <w:rFonts w:ascii="Times New Roman" w:eastAsia="Times New Roman" w:hAnsi="Times New Roman" w:cs="Times New Roman"/>
      </w:rPr>
      <w:fldChar w:fldCharType="separate"/>
    </w:r>
    <w:r w:rsidR="009020E3">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E854A" w14:textId="77777777" w:rsidR="00A9628B" w:rsidRDefault="00A9628B">
    <w:pPr>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A6C59" w14:textId="77777777" w:rsidR="00912AF0" w:rsidRDefault="00912AF0">
      <w:pPr>
        <w:spacing w:line="240" w:lineRule="auto"/>
      </w:pPr>
      <w:r>
        <w:separator/>
      </w:r>
    </w:p>
  </w:footnote>
  <w:footnote w:type="continuationSeparator" w:id="0">
    <w:p w14:paraId="010552C7" w14:textId="77777777" w:rsidR="00912AF0" w:rsidRDefault="00912A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62403"/>
    <w:multiLevelType w:val="multilevel"/>
    <w:tmpl w:val="90AA3F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67AF62B5"/>
    <w:multiLevelType w:val="multilevel"/>
    <w:tmpl w:val="313E8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40005B7"/>
    <w:multiLevelType w:val="multilevel"/>
    <w:tmpl w:val="0114D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E14288"/>
    <w:multiLevelType w:val="multilevel"/>
    <w:tmpl w:val="4E346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9628B"/>
    <w:rsid w:val="009020E3"/>
    <w:rsid w:val="00912AF0"/>
    <w:rsid w:val="00A962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202563D"/>
  <w15:docId w15:val="{F93A4E0A-CCC2-1F4E-978D-E7B40E084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1490</Words>
  <Characters>8497</Characters>
  <Application>Microsoft Office Word</Application>
  <DocSecurity>0</DocSecurity>
  <Lines>70</Lines>
  <Paragraphs>19</Paragraphs>
  <ScaleCrop>false</ScaleCrop>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Erica Laurin</cp:lastModifiedBy>
  <cp:revision>2</cp:revision>
  <dcterms:created xsi:type="dcterms:W3CDTF">2019-02-04T19:19:00Z</dcterms:created>
  <dcterms:modified xsi:type="dcterms:W3CDTF">2019-02-04T19:20:00Z</dcterms:modified>
</cp:coreProperties>
</file>