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3FEE" w:rsidRDefault="009476C3" w:rsidP="00DC0ACF">
      <w:pPr>
        <w:pStyle w:val="Heading1"/>
        <w:jc w:val="both"/>
        <w:rPr>
          <w:lang w:val="fr-CA"/>
        </w:rPr>
      </w:pPr>
      <w:r>
        <w:rPr>
          <w:lang w:val="fr-CA"/>
        </w:rPr>
        <w:t>2.1.3 Identité du constituant</w:t>
      </w:r>
    </w:p>
    <w:p w:rsidR="009476C3" w:rsidRDefault="009476C3" w:rsidP="00DC0ACF">
      <w:pPr>
        <w:jc w:val="both"/>
        <w:rPr>
          <w:lang w:val="fr-CA"/>
        </w:rPr>
      </w:pPr>
    </w:p>
    <w:p w:rsidR="009476C3" w:rsidRDefault="009476C3" w:rsidP="00DC0ACF">
      <w:pPr>
        <w:jc w:val="both"/>
        <w:rPr>
          <w:rFonts w:ascii="Cambria" w:hAnsi="Cambria"/>
          <w:lang w:val="fr-CA"/>
        </w:rPr>
      </w:pPr>
      <w:r>
        <w:rPr>
          <w:rFonts w:ascii="Cambria" w:hAnsi="Cambria"/>
          <w:lang w:val="fr-CA"/>
        </w:rPr>
        <w:t>En raison d</w:t>
      </w:r>
      <w:r w:rsidR="004A3D57">
        <w:rPr>
          <w:rFonts w:ascii="Cambria" w:hAnsi="Cambria"/>
          <w:lang w:val="fr-CA"/>
        </w:rPr>
        <w:t xml:space="preserve">e l’évolution constitutionnelle du pays, le pouvoir de la reine se résume à mettre sous une forme légale les décisions prises par d’autres. Elle sanctionne automatiquement les projets de loi votés par son Parlement, nomme uniquement les ministres ayant la confiance de la Chambre des communes et exerce normalement toutes ses autres prérogatives en suivant les avis donnés par son premier ministre, incluant le choix des qui rendent justice en son nom. </w:t>
      </w:r>
    </w:p>
    <w:p w:rsidR="004A3D57" w:rsidRDefault="004A3D57" w:rsidP="00DC0ACF">
      <w:pPr>
        <w:jc w:val="both"/>
        <w:rPr>
          <w:rFonts w:ascii="Cambria" w:hAnsi="Cambria"/>
          <w:lang w:val="fr-CA"/>
        </w:rPr>
      </w:pPr>
    </w:p>
    <w:p w:rsidR="004A3D57" w:rsidRDefault="004A3D57" w:rsidP="00DC0ACF">
      <w:pPr>
        <w:jc w:val="both"/>
        <w:rPr>
          <w:rFonts w:ascii="Cambria" w:hAnsi="Cambria"/>
          <w:lang w:val="fr-CA"/>
        </w:rPr>
      </w:pPr>
      <w:r>
        <w:rPr>
          <w:rFonts w:ascii="Cambria" w:hAnsi="Cambria"/>
          <w:lang w:val="fr-CA"/>
        </w:rPr>
        <w:t xml:space="preserve">Les lois émanant du Parlement de Westminster et rendues applicables aux colonies acquéraient donc une autorité supra-législative (prenaient l’aspect d’une Constitution formelle). </w:t>
      </w:r>
    </w:p>
    <w:p w:rsidR="004A3D57" w:rsidRDefault="004A3D57" w:rsidP="00DC0ACF">
      <w:pPr>
        <w:jc w:val="both"/>
        <w:rPr>
          <w:rFonts w:ascii="Cambria" w:hAnsi="Cambria"/>
          <w:lang w:val="fr-CA"/>
        </w:rPr>
      </w:pPr>
    </w:p>
    <w:p w:rsidR="004A3D57" w:rsidRDefault="004A3D57" w:rsidP="00DC0ACF">
      <w:pPr>
        <w:jc w:val="both"/>
        <w:rPr>
          <w:rFonts w:ascii="Cambria" w:hAnsi="Cambria"/>
          <w:lang w:val="fr-CA"/>
        </w:rPr>
      </w:pPr>
      <w:r>
        <w:rPr>
          <w:rFonts w:ascii="Cambria" w:hAnsi="Cambria"/>
          <w:lang w:val="fr-CA"/>
        </w:rPr>
        <w:t xml:space="preserve">Le Canada a toujours vécu sous l’empire d’une Constitution d’ont l’autorité est supérieure aux lois votées par les législatures locales. </w:t>
      </w:r>
    </w:p>
    <w:p w:rsidR="004A3D57" w:rsidRDefault="004A3D57" w:rsidP="00DC0ACF">
      <w:pPr>
        <w:jc w:val="both"/>
        <w:rPr>
          <w:rFonts w:ascii="Cambria" w:hAnsi="Cambria"/>
          <w:lang w:val="fr-CA"/>
        </w:rPr>
      </w:pPr>
    </w:p>
    <w:p w:rsidR="004A3D57" w:rsidRDefault="004A3D57" w:rsidP="00DC0ACF">
      <w:pPr>
        <w:jc w:val="both"/>
        <w:rPr>
          <w:rFonts w:ascii="Cambria" w:hAnsi="Cambria"/>
          <w:lang w:val="fr-CA"/>
        </w:rPr>
      </w:pPr>
      <w:r>
        <w:rPr>
          <w:rFonts w:ascii="Cambria" w:hAnsi="Cambria"/>
          <w:lang w:val="fr-CA"/>
        </w:rPr>
        <w:t xml:space="preserve">Dans sa période coloniale, la modification de la Constitution était fort simple : il suffisait que le Parlement de Westminster adopte une nouvelle loi et la rende applicable à sa colonie nord-américaine. </w:t>
      </w:r>
    </w:p>
    <w:p w:rsidR="00A423DB" w:rsidRDefault="00A423DB" w:rsidP="00DC0ACF">
      <w:pPr>
        <w:jc w:val="both"/>
        <w:rPr>
          <w:rFonts w:ascii="Cambria" w:hAnsi="Cambria"/>
          <w:lang w:val="fr-CA"/>
        </w:rPr>
      </w:pPr>
    </w:p>
    <w:p w:rsidR="00A423DB" w:rsidRDefault="00A423DB" w:rsidP="00DC0ACF">
      <w:pPr>
        <w:jc w:val="both"/>
        <w:rPr>
          <w:rFonts w:ascii="Cambria" w:hAnsi="Cambria"/>
          <w:lang w:val="fr-CA"/>
        </w:rPr>
      </w:pPr>
      <w:r>
        <w:rPr>
          <w:rFonts w:ascii="Cambria" w:hAnsi="Cambria"/>
          <w:lang w:val="fr-CA"/>
        </w:rPr>
        <w:t xml:space="preserve">Quand le Canada a accédé au rang de nation souveraine, le Statut de Westminster, l’acte législatif qui formalisera ce passage, avait prévu que le parlement anglais continuerait de servir comme mécanisme pour modifier la Constitution canadienne. Cependant, il avait prévu que le Parlement du Royaume-Uni n’agirait plus qu’à la demande et avec le consentement des autorités canadiennes. Le Gouvernement fédéral agirait comme porte-parole du Canada, mais lorsque les changements envisagés à la Constitution toucheraient aux droits, pouvoirs ou privilèges des provinces, il devait avant d’approcher les autorités britanniques, obtenir un appui substantiel parmi elles. </w:t>
      </w:r>
    </w:p>
    <w:p w:rsidR="009D1EB6" w:rsidRDefault="009D1EB6" w:rsidP="00DC0ACF">
      <w:pPr>
        <w:jc w:val="both"/>
        <w:rPr>
          <w:rFonts w:ascii="Cambria" w:hAnsi="Cambria"/>
          <w:lang w:val="fr-CA"/>
        </w:rPr>
      </w:pPr>
    </w:p>
    <w:p w:rsidR="009D1EB6" w:rsidRPr="009065A6" w:rsidRDefault="009D1EB6" w:rsidP="00DC0ACF">
      <w:pPr>
        <w:jc w:val="both"/>
        <w:rPr>
          <w:rFonts w:ascii="Cambria" w:hAnsi="Cambria"/>
          <w:b/>
          <w:lang w:val="fr-CA"/>
        </w:rPr>
      </w:pPr>
      <w:r w:rsidRPr="009065A6">
        <w:rPr>
          <w:rFonts w:ascii="Cambria" w:hAnsi="Cambria"/>
          <w:b/>
          <w:lang w:val="fr-CA"/>
        </w:rPr>
        <w:t>Identité du constituant entre 1931 et 1982 : Page 119, Tableau 16</w:t>
      </w:r>
    </w:p>
    <w:p w:rsidR="009D1EB6" w:rsidRDefault="009D1EB6" w:rsidP="00DC0ACF">
      <w:pPr>
        <w:jc w:val="both"/>
        <w:rPr>
          <w:rFonts w:ascii="Cambria" w:hAnsi="Cambria"/>
          <w:lang w:val="fr-CA"/>
        </w:rPr>
      </w:pPr>
    </w:p>
    <w:p w:rsidR="009D1EB6" w:rsidRDefault="009D1EB6" w:rsidP="00DC0ACF">
      <w:pPr>
        <w:jc w:val="both"/>
        <w:rPr>
          <w:rFonts w:ascii="Cambria" w:hAnsi="Cambria"/>
          <w:lang w:val="fr-CA"/>
        </w:rPr>
      </w:pPr>
      <w:r>
        <w:rPr>
          <w:rFonts w:ascii="Cambria" w:hAnsi="Cambria"/>
          <w:lang w:val="fr-CA"/>
        </w:rPr>
        <w:t xml:space="preserve">Le Parlement de Westminster a légiféré une dernière fois pour le Canada lors de l’adoption de la Loi de 1982 sur le Canada, dont l’annexe B représente la loi Constitutionnelle de 1982. Cette loi comprend une charte des droits et libertés, une section sur les droits des peuples autochtones, un engagement du Parlement du Canada de maintenir des paiements de péréquation aux provinces et de combattre les inégalités régionales, ainsi que des procédures de modification à la Constitution. </w:t>
      </w:r>
    </w:p>
    <w:p w:rsidR="009D1EB6" w:rsidRDefault="009D1EB6" w:rsidP="00DC0ACF">
      <w:pPr>
        <w:jc w:val="both"/>
        <w:rPr>
          <w:rFonts w:ascii="Cambria" w:hAnsi="Cambria"/>
          <w:lang w:val="fr-CA"/>
        </w:rPr>
      </w:pPr>
    </w:p>
    <w:p w:rsidR="009D1EB6" w:rsidRDefault="009D1EB6" w:rsidP="00DC0ACF">
      <w:pPr>
        <w:jc w:val="both"/>
        <w:rPr>
          <w:rFonts w:ascii="Cambria" w:hAnsi="Cambria"/>
          <w:lang w:val="fr-CA"/>
        </w:rPr>
      </w:pPr>
      <w:r>
        <w:rPr>
          <w:rFonts w:ascii="Cambria" w:hAnsi="Cambria"/>
          <w:lang w:val="fr-CA"/>
        </w:rPr>
        <w:t xml:space="preserve">Depuis 1982, la Constitution du Canada ne peut être modifiée que conformément aux pouvoirs conférés par elle. </w:t>
      </w:r>
    </w:p>
    <w:p w:rsidR="009D1EB6" w:rsidRDefault="009D1EB6" w:rsidP="00DC0ACF">
      <w:pPr>
        <w:jc w:val="both"/>
        <w:rPr>
          <w:rFonts w:ascii="Cambria" w:hAnsi="Cambria"/>
          <w:lang w:val="fr-CA"/>
        </w:rPr>
      </w:pPr>
    </w:p>
    <w:p w:rsidR="009D1EB6" w:rsidRDefault="009D1EB6" w:rsidP="00DC0ACF">
      <w:pPr>
        <w:jc w:val="both"/>
        <w:rPr>
          <w:rFonts w:ascii="Cambria" w:hAnsi="Cambria"/>
          <w:lang w:val="fr-CA"/>
        </w:rPr>
      </w:pPr>
      <w:r>
        <w:rPr>
          <w:rFonts w:ascii="Cambria" w:hAnsi="Cambria"/>
          <w:lang w:val="fr-CA"/>
        </w:rPr>
        <w:t>Les formules d’amendement se concluent par une proclamation du gouverneur général du Canada autorisée préalablement par des résolutions du Sénat</w:t>
      </w:r>
      <w:r w:rsidR="00D41B1B">
        <w:rPr>
          <w:rFonts w:ascii="Cambria" w:hAnsi="Cambria"/>
          <w:lang w:val="fr-CA"/>
        </w:rPr>
        <w:t>, de la Chambre des communes et d’une combinaison d’assemblées législatives provinciales. La formule de l’</w:t>
      </w:r>
      <w:r w:rsidR="00D41B1B" w:rsidRPr="00D41B1B">
        <w:rPr>
          <w:rFonts w:ascii="Cambria" w:hAnsi="Cambria"/>
          <w:b/>
          <w:lang w:val="fr-CA"/>
        </w:rPr>
        <w:t xml:space="preserve">unanimité </w:t>
      </w:r>
      <w:r w:rsidR="00D41B1B">
        <w:rPr>
          <w:rFonts w:ascii="Cambria" w:hAnsi="Cambria"/>
          <w:lang w:val="fr-CA"/>
        </w:rPr>
        <w:lastRenderedPageBreak/>
        <w:t>requiert l’accord de toutes les provinces. La procédure la moins exigeante requiert seulement l’accord des provinces impliquées</w:t>
      </w:r>
      <w:r w:rsidR="00E44920">
        <w:rPr>
          <w:rFonts w:ascii="Cambria" w:hAnsi="Cambria"/>
          <w:lang w:val="fr-CA"/>
        </w:rPr>
        <w:t xml:space="preserve"> par l’amendement. </w:t>
      </w:r>
      <w:r w:rsidR="00D41B1B">
        <w:rPr>
          <w:rFonts w:ascii="Cambria" w:hAnsi="Cambria"/>
          <w:lang w:val="fr-CA"/>
        </w:rPr>
        <w:t xml:space="preserve">Quant à la procédure </w:t>
      </w:r>
      <w:r w:rsidR="00D41B1B" w:rsidRPr="00D41B1B">
        <w:rPr>
          <w:rFonts w:ascii="Cambria" w:hAnsi="Cambria"/>
          <w:b/>
          <w:lang w:val="fr-CA"/>
        </w:rPr>
        <w:t>intermédiaire</w:t>
      </w:r>
      <w:r w:rsidR="00D41B1B">
        <w:rPr>
          <w:rFonts w:ascii="Cambria" w:hAnsi="Cambria"/>
          <w:lang w:val="fr-CA"/>
        </w:rPr>
        <w:t xml:space="preserve">, elle nécessite l’accord de deux tiers des provinces, soit sept d’entre elles, à la condition qu’elles représentent au moins cinquante pour cent de la population canadienne, d’où le surnom de </w:t>
      </w:r>
      <w:r w:rsidR="00D41B1B">
        <w:rPr>
          <w:rFonts w:ascii="Cambria" w:hAnsi="Cambria"/>
          <w:i/>
          <w:lang w:val="fr-CA"/>
        </w:rPr>
        <w:t xml:space="preserve">formule 7/50 </w:t>
      </w:r>
      <w:r w:rsidR="00D41B1B">
        <w:rPr>
          <w:rFonts w:ascii="Cambria" w:hAnsi="Cambria"/>
          <w:lang w:val="fr-CA"/>
        </w:rPr>
        <w:t xml:space="preserve">qu’on lui donne habituellement. C’est la procédure résiduelle, celle qui doit être utilisée lorsqu’aucune des deux autres ne s’applique. Elle comporte la particularité de permettre aux provinces d’empêcher </w:t>
      </w:r>
      <w:proofErr w:type="gramStart"/>
      <w:r w:rsidR="00D41B1B">
        <w:rPr>
          <w:rFonts w:ascii="Cambria" w:hAnsi="Cambria"/>
          <w:lang w:val="fr-CA"/>
        </w:rPr>
        <w:t>aux</w:t>
      </w:r>
      <w:proofErr w:type="gramEnd"/>
      <w:r w:rsidR="00D41B1B">
        <w:rPr>
          <w:rFonts w:ascii="Cambria" w:hAnsi="Cambria"/>
          <w:lang w:val="fr-CA"/>
        </w:rPr>
        <w:t xml:space="preserve"> provinces d’empêcher la prise d’effet d’un amendement constitutionnel sur leur territoire en exprimant leur désaccord (</w:t>
      </w:r>
      <w:proofErr w:type="spellStart"/>
      <w:r w:rsidR="00D41B1B">
        <w:rPr>
          <w:rFonts w:ascii="Cambria" w:hAnsi="Cambria"/>
          <w:lang w:val="fr-CA"/>
        </w:rPr>
        <w:t>opting</w:t>
      </w:r>
      <w:proofErr w:type="spellEnd"/>
      <w:r w:rsidR="00D41B1B">
        <w:rPr>
          <w:rFonts w:ascii="Cambria" w:hAnsi="Cambria"/>
          <w:lang w:val="fr-CA"/>
        </w:rPr>
        <w:t xml:space="preserve">-out), mais seulement si l’amendement déroge à leurs droits, pouvoirs ou privilèges et qu’il ne concerne pas les institutions fédérales ou la création des provinces. </w:t>
      </w:r>
      <w:r w:rsidR="00E44920">
        <w:rPr>
          <w:rFonts w:ascii="Cambria" w:hAnsi="Cambria"/>
          <w:lang w:val="fr-CA"/>
        </w:rPr>
        <w:t xml:space="preserve">Ces formules protègent uniquement le contenu de la Constitution. Leur usage ne s’impose que si le contenu de la Constitution formelle est donc changé de quelque manière, soit par l’adoption, l’abrogation ou la modification d’une règle supra-législative, soit lorsqu’on modifie sa structure en portant atteinte à l’un de ses principes fondamentaux. </w:t>
      </w:r>
    </w:p>
    <w:p w:rsidR="00E44920" w:rsidRDefault="00E44920" w:rsidP="00DC0ACF">
      <w:pPr>
        <w:jc w:val="both"/>
        <w:rPr>
          <w:rFonts w:ascii="Cambria" w:hAnsi="Cambria"/>
          <w:lang w:val="fr-CA"/>
        </w:rPr>
      </w:pPr>
    </w:p>
    <w:p w:rsidR="00E44920" w:rsidRPr="009065A6" w:rsidRDefault="00E44920" w:rsidP="00DC0ACF">
      <w:pPr>
        <w:jc w:val="both"/>
        <w:rPr>
          <w:rFonts w:ascii="Cambria" w:hAnsi="Cambria"/>
          <w:b/>
          <w:lang w:val="fr-CA"/>
        </w:rPr>
      </w:pPr>
      <w:r w:rsidRPr="009065A6">
        <w:rPr>
          <w:rFonts w:ascii="Cambria" w:hAnsi="Cambria"/>
          <w:b/>
          <w:lang w:val="fr-CA"/>
        </w:rPr>
        <w:t xml:space="preserve">Quand doit-on faire usage des formules d’amendement à la Constitution formelle? Page 122, illustration 3. </w:t>
      </w:r>
    </w:p>
    <w:p w:rsidR="00E44920" w:rsidRDefault="00E44920" w:rsidP="00DC0ACF">
      <w:pPr>
        <w:jc w:val="both"/>
        <w:rPr>
          <w:rFonts w:ascii="Cambria" w:hAnsi="Cambria"/>
          <w:lang w:val="fr-CA"/>
        </w:rPr>
      </w:pPr>
    </w:p>
    <w:p w:rsidR="00E44920" w:rsidRDefault="00E44920" w:rsidP="00DC0ACF">
      <w:pPr>
        <w:jc w:val="both"/>
        <w:rPr>
          <w:rFonts w:ascii="Cambria" w:hAnsi="Cambria"/>
          <w:lang w:val="fr-CA"/>
        </w:rPr>
      </w:pPr>
      <w:r>
        <w:rPr>
          <w:rFonts w:ascii="Cambria" w:hAnsi="Cambria"/>
          <w:lang w:val="fr-CA"/>
        </w:rPr>
        <w:t xml:space="preserve">Ceux qui possèdent le pouvoir de modifier la Constitution formelle sont le gouverneur général, le Sénat, la Chambre des communes et une combinaison d’assemblées législatives provinciales. </w:t>
      </w:r>
    </w:p>
    <w:p w:rsidR="00E44920" w:rsidRDefault="00E44920" w:rsidP="00DC0ACF">
      <w:pPr>
        <w:jc w:val="both"/>
        <w:rPr>
          <w:rFonts w:ascii="Cambria" w:hAnsi="Cambria"/>
          <w:lang w:val="fr-CA"/>
        </w:rPr>
      </w:pPr>
    </w:p>
    <w:p w:rsidR="00E44920" w:rsidRDefault="00E44920" w:rsidP="00DC0ACF">
      <w:pPr>
        <w:jc w:val="both"/>
        <w:rPr>
          <w:rFonts w:ascii="Cambria" w:hAnsi="Cambria"/>
          <w:lang w:val="fr-CA"/>
        </w:rPr>
      </w:pPr>
      <w:r>
        <w:rPr>
          <w:rFonts w:ascii="Cambria" w:hAnsi="Cambria"/>
          <w:lang w:val="fr-CA"/>
        </w:rPr>
        <w:t xml:space="preserve">Pour identifier lequel a le pouvoir, il faut examiner si l’on tombe dans l’une des hypothèses prévues par la formule de l’unanimité ou celle concernant seulement certaines provinces, parce qu’elles représentent des procédures d’exception. Lorsque ni l’un ni l’autre s’applique, on sait qu’il faudra avoir recours à la formule résiduelle de sept provinces représentant cinquante pour cent de la population. </w:t>
      </w:r>
    </w:p>
    <w:p w:rsidR="00E44920" w:rsidRDefault="00E44920" w:rsidP="00DC0ACF">
      <w:pPr>
        <w:jc w:val="both"/>
        <w:rPr>
          <w:rFonts w:ascii="Cambria" w:hAnsi="Cambria"/>
          <w:lang w:val="fr-CA"/>
        </w:rPr>
      </w:pPr>
    </w:p>
    <w:p w:rsidR="00E44920" w:rsidRDefault="009065A6" w:rsidP="00DC0ACF">
      <w:pPr>
        <w:jc w:val="both"/>
        <w:rPr>
          <w:rFonts w:ascii="Cambria" w:hAnsi="Cambria"/>
          <w:lang w:val="fr-CA"/>
        </w:rPr>
      </w:pPr>
      <w:r>
        <w:rPr>
          <w:rFonts w:ascii="Cambria" w:hAnsi="Cambria"/>
          <w:lang w:val="fr-CA"/>
        </w:rPr>
        <w:t xml:space="preserve">La dernière question à se poser concerne un possible retrait des provinces. Comme nous l’avons également constaté, dans le cas de 7/50, une province peut adopter une résolution empêchant son application sur son territoire (avec les conditions énumérées ci-haut). </w:t>
      </w:r>
    </w:p>
    <w:p w:rsidR="009065A6" w:rsidRDefault="009065A6" w:rsidP="00DC0ACF">
      <w:pPr>
        <w:jc w:val="both"/>
        <w:rPr>
          <w:rFonts w:ascii="Cambria" w:hAnsi="Cambria"/>
          <w:lang w:val="fr-CA"/>
        </w:rPr>
      </w:pPr>
    </w:p>
    <w:p w:rsidR="009065A6" w:rsidRPr="009065A6" w:rsidRDefault="009065A6" w:rsidP="00DC0ACF">
      <w:pPr>
        <w:jc w:val="both"/>
        <w:rPr>
          <w:rFonts w:ascii="Cambria" w:hAnsi="Cambria"/>
          <w:b/>
          <w:lang w:val="fr-CA"/>
        </w:rPr>
      </w:pPr>
      <w:r w:rsidRPr="009065A6">
        <w:rPr>
          <w:rFonts w:ascii="Cambria" w:hAnsi="Cambria"/>
          <w:b/>
          <w:lang w:val="fr-CA"/>
        </w:rPr>
        <w:t>Comment déterminer la formule d’amendement applicable? Page 123, Tableau 17.</w:t>
      </w:r>
    </w:p>
    <w:p w:rsidR="009065A6" w:rsidRDefault="009065A6" w:rsidP="00DC0ACF">
      <w:pPr>
        <w:jc w:val="both"/>
        <w:rPr>
          <w:rFonts w:ascii="Cambria" w:hAnsi="Cambria"/>
          <w:lang w:val="fr-CA"/>
        </w:rPr>
      </w:pPr>
    </w:p>
    <w:p w:rsidR="00D41B1B" w:rsidRDefault="009065A6" w:rsidP="00DC0ACF">
      <w:pPr>
        <w:pStyle w:val="Heading1"/>
        <w:jc w:val="both"/>
        <w:rPr>
          <w:lang w:val="fr-CA"/>
        </w:rPr>
      </w:pPr>
      <w:r>
        <w:rPr>
          <w:lang w:val="fr-CA"/>
        </w:rPr>
        <w:t>Section 2.2 : Lois</w:t>
      </w:r>
    </w:p>
    <w:p w:rsidR="009065A6" w:rsidRDefault="009065A6" w:rsidP="00DC0ACF">
      <w:pPr>
        <w:jc w:val="both"/>
        <w:rPr>
          <w:lang w:val="fr-CA"/>
        </w:rPr>
      </w:pPr>
      <w:r>
        <w:rPr>
          <w:lang w:val="fr-CA"/>
        </w:rPr>
        <w:t>2.2.1 : Définition d’une loi</w:t>
      </w:r>
    </w:p>
    <w:p w:rsidR="009065A6" w:rsidRDefault="009065A6" w:rsidP="00DC0ACF">
      <w:pPr>
        <w:jc w:val="both"/>
        <w:rPr>
          <w:lang w:val="fr-CA"/>
        </w:rPr>
      </w:pPr>
    </w:p>
    <w:p w:rsidR="007C4C36" w:rsidRDefault="009065A6" w:rsidP="00DC0ACF">
      <w:pPr>
        <w:jc w:val="both"/>
        <w:rPr>
          <w:rFonts w:ascii="Cambria" w:hAnsi="Cambria"/>
          <w:lang w:val="fr-CA"/>
        </w:rPr>
      </w:pPr>
      <w:r>
        <w:rPr>
          <w:rFonts w:ascii="Cambria" w:hAnsi="Cambria"/>
          <w:lang w:val="fr-CA"/>
        </w:rPr>
        <w:t xml:space="preserve">Le terme loi désigne une proposition générale </w:t>
      </w:r>
      <w:r w:rsidR="007C4C36">
        <w:rPr>
          <w:rFonts w:ascii="Cambria" w:hAnsi="Cambria"/>
          <w:lang w:val="fr-CA"/>
        </w:rPr>
        <w:t>constatant un rapport un rapport régulier entre certaines classes de faits. Lorsque le rapport en est un de nécessité, tel qu’on peut en faire l’expérience peu importe le lieu et le moment choisis avec toujours le même résultat, on parle alors de lois naturelles. Lorsque le rapport en est un d’obligation imposée par l’esprit humain, par son intellect, on parle de lois rationnelles, soit ceux posés par l’</w:t>
      </w:r>
      <w:r w:rsidR="00EA6BE5">
        <w:rPr>
          <w:rFonts w:ascii="Cambria" w:hAnsi="Cambria"/>
          <w:lang w:val="fr-CA"/>
        </w:rPr>
        <w:t xml:space="preserve">État. </w:t>
      </w:r>
    </w:p>
    <w:p w:rsidR="00EA6BE5" w:rsidRDefault="00EA6BE5" w:rsidP="00DC0ACF">
      <w:pPr>
        <w:jc w:val="both"/>
        <w:rPr>
          <w:rFonts w:ascii="Cambria" w:hAnsi="Cambria"/>
          <w:lang w:val="fr-CA"/>
        </w:rPr>
      </w:pPr>
    </w:p>
    <w:p w:rsidR="00EA6BE5" w:rsidRDefault="00EA6BE5" w:rsidP="00DC0ACF">
      <w:pPr>
        <w:jc w:val="both"/>
        <w:rPr>
          <w:rFonts w:ascii="Cambria" w:hAnsi="Cambria"/>
          <w:lang w:val="fr-CA"/>
        </w:rPr>
      </w:pPr>
      <w:r>
        <w:rPr>
          <w:rFonts w:ascii="Cambria" w:hAnsi="Cambria"/>
          <w:lang w:val="fr-CA"/>
        </w:rPr>
        <w:lastRenderedPageBreak/>
        <w:t xml:space="preserve">Pour le droit positif, une loi est un acte émanant en forme écrite d’une institution étatique, appelée législateur, qui est directement habilitée par la constitution de l’État à adopter des règles de droit de rang supérieur. </w:t>
      </w:r>
    </w:p>
    <w:p w:rsidR="00EA6BE5" w:rsidRDefault="00EA6BE5" w:rsidP="00DC0ACF">
      <w:pPr>
        <w:jc w:val="both"/>
        <w:rPr>
          <w:rFonts w:ascii="Cambria" w:hAnsi="Cambria"/>
          <w:lang w:val="fr-CA"/>
        </w:rPr>
      </w:pPr>
    </w:p>
    <w:p w:rsidR="00EA6BE5" w:rsidRDefault="00EA6BE5" w:rsidP="00DC0ACF">
      <w:pPr>
        <w:jc w:val="both"/>
        <w:rPr>
          <w:rFonts w:ascii="Cambria" w:hAnsi="Cambria"/>
          <w:lang w:val="fr-CA"/>
        </w:rPr>
      </w:pPr>
      <w:r>
        <w:rPr>
          <w:rFonts w:ascii="Cambria" w:hAnsi="Cambria"/>
          <w:lang w:val="fr-CA"/>
        </w:rPr>
        <w:t xml:space="preserve">Les lois du législateur établissent des rapports entre certaines classes de fait. Une disposition du Code Criminel canadien établit un rapport entre la commission d’un meurtre au premier degré et la condamnation à une sentence d’emprisonnement à perpétuité. </w:t>
      </w:r>
    </w:p>
    <w:p w:rsidR="00EA6BE5" w:rsidRDefault="00EA6BE5" w:rsidP="00DC0ACF">
      <w:pPr>
        <w:jc w:val="both"/>
        <w:rPr>
          <w:rFonts w:ascii="Cambria" w:hAnsi="Cambria"/>
          <w:lang w:val="fr-CA"/>
        </w:rPr>
      </w:pPr>
    </w:p>
    <w:p w:rsidR="00EA6BE5" w:rsidRDefault="00EA6BE5" w:rsidP="00DC0ACF">
      <w:pPr>
        <w:jc w:val="both"/>
        <w:rPr>
          <w:rFonts w:ascii="Cambria" w:hAnsi="Cambria"/>
          <w:lang w:val="fr-CA"/>
        </w:rPr>
      </w:pPr>
      <w:r>
        <w:rPr>
          <w:rFonts w:ascii="Cambria" w:hAnsi="Cambria"/>
          <w:lang w:val="fr-CA"/>
        </w:rPr>
        <w:t xml:space="preserve">Législation : Ensemble des lois d’un État ou relatives à une branche du droit. </w:t>
      </w:r>
    </w:p>
    <w:p w:rsidR="00EA6BE5" w:rsidRDefault="00EA6BE5" w:rsidP="00DC0ACF">
      <w:pPr>
        <w:jc w:val="both"/>
        <w:rPr>
          <w:rFonts w:ascii="Cambria" w:hAnsi="Cambria"/>
          <w:lang w:val="fr-CA"/>
        </w:rPr>
      </w:pPr>
    </w:p>
    <w:p w:rsidR="00EA6BE5" w:rsidRDefault="00EA6BE5" w:rsidP="00DC0ACF">
      <w:pPr>
        <w:jc w:val="both"/>
        <w:rPr>
          <w:rFonts w:ascii="Cambria" w:hAnsi="Cambria"/>
          <w:lang w:val="fr-CA"/>
        </w:rPr>
      </w:pPr>
      <w:r>
        <w:rPr>
          <w:rFonts w:ascii="Cambria" w:hAnsi="Cambria"/>
          <w:lang w:val="fr-CA"/>
        </w:rPr>
        <w:t xml:space="preserve">L’autorité des lois vient au second rang des sources formelles du droit, immédiatement après la Constitution, mais devant les règles contenues dans les règlements </w:t>
      </w:r>
      <w:r w:rsidR="00866AAC">
        <w:rPr>
          <w:rFonts w:ascii="Cambria" w:hAnsi="Cambria"/>
          <w:lang w:val="fr-CA"/>
        </w:rPr>
        <w:t xml:space="preserve">et la </w:t>
      </w:r>
      <w:proofErr w:type="spellStart"/>
      <w:r w:rsidR="00866AAC">
        <w:rPr>
          <w:rFonts w:ascii="Cambria" w:hAnsi="Cambria"/>
          <w:lang w:val="fr-CA"/>
        </w:rPr>
        <w:t>common</w:t>
      </w:r>
      <w:proofErr w:type="spellEnd"/>
      <w:r w:rsidR="00866AAC">
        <w:rPr>
          <w:rFonts w:ascii="Cambria" w:hAnsi="Cambria"/>
          <w:lang w:val="fr-CA"/>
        </w:rPr>
        <w:t xml:space="preserve"> </w:t>
      </w:r>
      <w:proofErr w:type="spellStart"/>
      <w:r w:rsidR="00866AAC">
        <w:rPr>
          <w:rFonts w:ascii="Cambria" w:hAnsi="Cambria"/>
          <w:lang w:val="fr-CA"/>
        </w:rPr>
        <w:t>law</w:t>
      </w:r>
      <w:proofErr w:type="spellEnd"/>
      <w:r w:rsidR="00866AAC">
        <w:rPr>
          <w:rFonts w:ascii="Cambria" w:hAnsi="Cambria"/>
          <w:lang w:val="fr-CA"/>
        </w:rPr>
        <w:t xml:space="preserve">. </w:t>
      </w:r>
    </w:p>
    <w:p w:rsidR="00866AAC" w:rsidRDefault="00866AAC" w:rsidP="00DC0ACF">
      <w:pPr>
        <w:jc w:val="both"/>
        <w:rPr>
          <w:rFonts w:ascii="Cambria" w:hAnsi="Cambria"/>
          <w:lang w:val="fr-CA"/>
        </w:rPr>
      </w:pPr>
    </w:p>
    <w:p w:rsidR="00866AAC" w:rsidRDefault="00866AAC" w:rsidP="00DC0ACF">
      <w:pPr>
        <w:jc w:val="both"/>
        <w:rPr>
          <w:rFonts w:ascii="Cambria" w:hAnsi="Cambria"/>
          <w:lang w:val="fr-CA"/>
        </w:rPr>
      </w:pPr>
      <w:r>
        <w:rPr>
          <w:rFonts w:ascii="Cambria" w:hAnsi="Cambria"/>
          <w:lang w:val="fr-CA"/>
        </w:rPr>
        <w:t xml:space="preserve">Cette autorité des lois ne varie pas au courant du temps. </w:t>
      </w:r>
    </w:p>
    <w:p w:rsidR="003B0CE8" w:rsidRDefault="003B0CE8" w:rsidP="00DC0ACF">
      <w:pPr>
        <w:jc w:val="both"/>
        <w:rPr>
          <w:rFonts w:ascii="Cambria" w:hAnsi="Cambria"/>
          <w:lang w:val="fr-CA"/>
        </w:rPr>
      </w:pPr>
    </w:p>
    <w:p w:rsidR="003B0CE8" w:rsidRDefault="003B0CE8" w:rsidP="00DC0ACF">
      <w:pPr>
        <w:pStyle w:val="Heading1"/>
        <w:jc w:val="both"/>
        <w:rPr>
          <w:lang w:val="fr-CA"/>
        </w:rPr>
      </w:pPr>
      <w:r>
        <w:rPr>
          <w:lang w:val="fr-CA"/>
        </w:rPr>
        <w:t>2.2.2 : Identité du législateur</w:t>
      </w:r>
    </w:p>
    <w:p w:rsidR="003B0CE8" w:rsidRDefault="003B0CE8" w:rsidP="00DC0ACF">
      <w:pPr>
        <w:jc w:val="both"/>
        <w:rPr>
          <w:lang w:val="fr-CA"/>
        </w:rPr>
      </w:pPr>
    </w:p>
    <w:p w:rsidR="003B0CE8" w:rsidRDefault="003B0CE8" w:rsidP="00DC0ACF">
      <w:pPr>
        <w:jc w:val="both"/>
        <w:rPr>
          <w:rFonts w:ascii="Cambria" w:hAnsi="Cambria"/>
          <w:lang w:val="fr-CA"/>
        </w:rPr>
      </w:pPr>
      <w:r>
        <w:rPr>
          <w:rFonts w:ascii="Cambria" w:hAnsi="Cambria"/>
          <w:lang w:val="fr-CA"/>
        </w:rPr>
        <w:t xml:space="preserve">Le Canada compte un législateur fédéral et dix législateurs provinciaux, chacun étant souverain dans les champs de compétence qui lui ont été réservés par la Constitution. </w:t>
      </w:r>
    </w:p>
    <w:p w:rsidR="003B0CE8" w:rsidRDefault="003B0CE8" w:rsidP="00DC0ACF">
      <w:pPr>
        <w:jc w:val="both"/>
        <w:rPr>
          <w:rFonts w:ascii="Cambria" w:hAnsi="Cambria"/>
          <w:lang w:val="fr-CA"/>
        </w:rPr>
      </w:pPr>
    </w:p>
    <w:p w:rsidR="003B0CE8" w:rsidRDefault="003B0CE8" w:rsidP="00DC0ACF">
      <w:pPr>
        <w:jc w:val="both"/>
        <w:rPr>
          <w:rFonts w:ascii="Cambria" w:hAnsi="Cambria"/>
          <w:lang w:val="fr-CA"/>
        </w:rPr>
      </w:pPr>
      <w:r>
        <w:rPr>
          <w:rFonts w:ascii="Cambria" w:hAnsi="Cambria"/>
          <w:lang w:val="fr-CA"/>
        </w:rPr>
        <w:t xml:space="preserve">Le législateur fédéral est le Parlement du Canada. Se compose de la reine (représenté par GG), d’une chambre haute appelée Sénat et d’une chambre basse appelée Chambre des communes. Chacun des trois organes du Parlement doit approuver un projet de loi pour qu’il devienne une loi. Le Sénat et la Chambre des Communes doivent s’entendre sur la même version du projet de loi pour que leur vote sur ce projet ait quelque valeur. Seule une erreur d’impression ou une faute évidente de copiste pourraient être corrigées à l’initiative du Président d’une Chambre afin d’éviter les divergences avec l’autre chambre. </w:t>
      </w:r>
    </w:p>
    <w:p w:rsidR="003B0CE8" w:rsidRDefault="003B0CE8" w:rsidP="00DC0ACF">
      <w:pPr>
        <w:jc w:val="both"/>
        <w:rPr>
          <w:rFonts w:ascii="Cambria" w:hAnsi="Cambria"/>
          <w:lang w:val="fr-CA"/>
        </w:rPr>
      </w:pPr>
    </w:p>
    <w:p w:rsidR="003B0CE8" w:rsidRPr="003B0CE8" w:rsidRDefault="003B0CE8" w:rsidP="00DC0ACF">
      <w:pPr>
        <w:jc w:val="both"/>
        <w:rPr>
          <w:rFonts w:ascii="Cambria" w:hAnsi="Cambria"/>
          <w:b/>
          <w:lang w:val="fr-CA"/>
        </w:rPr>
      </w:pPr>
      <w:r w:rsidRPr="003B0CE8">
        <w:rPr>
          <w:rFonts w:ascii="Cambria" w:hAnsi="Cambria"/>
          <w:b/>
          <w:lang w:val="fr-CA"/>
        </w:rPr>
        <w:t>Législateur fédéral : Tableau 18, Page 129</w:t>
      </w:r>
    </w:p>
    <w:p w:rsidR="003B0CE8" w:rsidRDefault="003B0CE8" w:rsidP="00DC0ACF">
      <w:pPr>
        <w:jc w:val="both"/>
        <w:rPr>
          <w:rFonts w:ascii="Cambria" w:hAnsi="Cambria"/>
          <w:lang w:val="fr-CA"/>
        </w:rPr>
      </w:pPr>
    </w:p>
    <w:p w:rsidR="003B0CE8" w:rsidRDefault="003B0CE8" w:rsidP="00DC0ACF">
      <w:pPr>
        <w:jc w:val="both"/>
        <w:rPr>
          <w:rFonts w:ascii="Cambria" w:hAnsi="Cambria"/>
          <w:lang w:val="fr-CA"/>
        </w:rPr>
      </w:pPr>
      <w:r>
        <w:rPr>
          <w:rFonts w:ascii="Cambria" w:hAnsi="Cambria"/>
          <w:lang w:val="fr-CA"/>
        </w:rPr>
        <w:t xml:space="preserve">La Chambre des communes rassemble les députés élus par la population. Chaque député représente une circonscription électorale de dimensions sensiblement égales aux autres quant à sa population. Lors d’élections générales, les électeurs ne votent que pour élire leur seul député. </w:t>
      </w:r>
    </w:p>
    <w:p w:rsidR="00673FE8" w:rsidRDefault="00673FE8" w:rsidP="00DC0ACF">
      <w:pPr>
        <w:jc w:val="both"/>
        <w:rPr>
          <w:rFonts w:ascii="Cambria" w:hAnsi="Cambria"/>
          <w:lang w:val="fr-CA"/>
        </w:rPr>
      </w:pPr>
    </w:p>
    <w:p w:rsidR="00673FE8" w:rsidRDefault="00673FE8" w:rsidP="00DC0ACF">
      <w:pPr>
        <w:jc w:val="both"/>
        <w:rPr>
          <w:rFonts w:ascii="Cambria" w:hAnsi="Cambria"/>
          <w:lang w:val="fr-CA"/>
        </w:rPr>
      </w:pPr>
      <w:r>
        <w:rPr>
          <w:rFonts w:ascii="Cambria" w:hAnsi="Cambria"/>
          <w:lang w:val="fr-CA"/>
        </w:rPr>
        <w:t xml:space="preserve">Le sénat regroupe des personnes nommées par le gouverneur général du Canada, mais uniquement sur recommandation du premier ministre du Canada en application de la convention constitutionnelles selon laquelle la reine règne, mais ne gouverne pas. Ceux sont les sénateurs. Le rôle du Sénat est de porter un second regard attentif aux mesures législatives adoptées par les députés siégeant aux Communes, tout en protégeant les intérêts des régions du Canada au sein du Parlement. </w:t>
      </w:r>
    </w:p>
    <w:p w:rsidR="00673FE8" w:rsidRDefault="00673FE8" w:rsidP="00DC0ACF">
      <w:pPr>
        <w:jc w:val="both"/>
        <w:rPr>
          <w:rFonts w:ascii="Cambria" w:hAnsi="Cambria"/>
          <w:lang w:val="fr-CA"/>
        </w:rPr>
      </w:pPr>
    </w:p>
    <w:p w:rsidR="00673FE8" w:rsidRDefault="00673FE8" w:rsidP="00DC0ACF">
      <w:pPr>
        <w:jc w:val="both"/>
        <w:rPr>
          <w:rFonts w:ascii="Cambria" w:hAnsi="Cambria"/>
          <w:lang w:val="fr-CA"/>
        </w:rPr>
      </w:pPr>
      <w:r>
        <w:rPr>
          <w:rFonts w:ascii="Cambria" w:hAnsi="Cambria"/>
          <w:lang w:val="fr-CA"/>
        </w:rPr>
        <w:t>Sénat se compose de :</w:t>
      </w:r>
    </w:p>
    <w:p w:rsidR="00673FE8" w:rsidRDefault="00673FE8" w:rsidP="00DC0ACF">
      <w:pPr>
        <w:jc w:val="both"/>
        <w:rPr>
          <w:rFonts w:ascii="Cambria" w:hAnsi="Cambria"/>
          <w:lang w:val="fr-CA"/>
        </w:rPr>
      </w:pPr>
    </w:p>
    <w:p w:rsidR="00673FE8" w:rsidRDefault="00673FE8" w:rsidP="00DC0ACF">
      <w:pPr>
        <w:jc w:val="both"/>
        <w:rPr>
          <w:rFonts w:ascii="Cambria" w:hAnsi="Cambria"/>
          <w:lang w:val="fr-CA"/>
        </w:rPr>
      </w:pPr>
      <w:r>
        <w:rPr>
          <w:rFonts w:ascii="Cambria" w:hAnsi="Cambria"/>
          <w:lang w:val="fr-CA"/>
        </w:rPr>
        <w:lastRenderedPageBreak/>
        <w:t>24 sénateurs pout l’Ontario</w:t>
      </w:r>
    </w:p>
    <w:p w:rsidR="00673FE8" w:rsidRDefault="00673FE8" w:rsidP="00DC0ACF">
      <w:pPr>
        <w:jc w:val="both"/>
        <w:rPr>
          <w:rFonts w:ascii="Cambria" w:hAnsi="Cambria"/>
          <w:lang w:val="fr-CA"/>
        </w:rPr>
      </w:pPr>
      <w:r>
        <w:rPr>
          <w:rFonts w:ascii="Cambria" w:hAnsi="Cambria"/>
          <w:lang w:val="fr-CA"/>
        </w:rPr>
        <w:t>24 sénateurs pour le Québec</w:t>
      </w:r>
    </w:p>
    <w:p w:rsidR="00673FE8" w:rsidRDefault="00615A1F" w:rsidP="00DC0ACF">
      <w:pPr>
        <w:jc w:val="both"/>
        <w:rPr>
          <w:rFonts w:ascii="Cambria" w:hAnsi="Cambria"/>
          <w:lang w:val="fr-CA"/>
        </w:rPr>
      </w:pPr>
      <w:r>
        <w:rPr>
          <w:rFonts w:ascii="Cambria" w:hAnsi="Cambria"/>
          <w:lang w:val="fr-CA"/>
        </w:rPr>
        <w:t xml:space="preserve">24 sénateurs pour les provinces maritimes (NB, NE, SA, CB) </w:t>
      </w:r>
    </w:p>
    <w:p w:rsidR="00615A1F" w:rsidRDefault="00615A1F" w:rsidP="00DC0ACF">
      <w:pPr>
        <w:jc w:val="both"/>
        <w:rPr>
          <w:rFonts w:ascii="Cambria" w:hAnsi="Cambria"/>
          <w:lang w:val="fr-CA"/>
        </w:rPr>
      </w:pPr>
      <w:r>
        <w:rPr>
          <w:rFonts w:ascii="Cambria" w:hAnsi="Cambria"/>
          <w:lang w:val="fr-CA"/>
        </w:rPr>
        <w:t>24 pour les territoires fédéraux du Yukon, Nord-Ouest, Nunavut et Terre-</w:t>
      </w:r>
      <w:proofErr w:type="gramStart"/>
      <w:r>
        <w:rPr>
          <w:rFonts w:ascii="Cambria" w:hAnsi="Cambria"/>
          <w:lang w:val="fr-CA"/>
        </w:rPr>
        <w:t>Neuve??</w:t>
      </w:r>
      <w:proofErr w:type="gramEnd"/>
      <w:r>
        <w:rPr>
          <w:rFonts w:ascii="Cambria" w:hAnsi="Cambria"/>
          <w:lang w:val="fr-CA"/>
        </w:rPr>
        <w:t xml:space="preserve"> Page 130</w:t>
      </w:r>
    </w:p>
    <w:p w:rsidR="00615A1F" w:rsidRDefault="00615A1F" w:rsidP="00DC0ACF">
      <w:pPr>
        <w:jc w:val="both"/>
        <w:rPr>
          <w:rFonts w:ascii="Cambria" w:hAnsi="Cambria"/>
          <w:lang w:val="fr-CA"/>
        </w:rPr>
      </w:pPr>
    </w:p>
    <w:p w:rsidR="00615A1F" w:rsidRDefault="00615A1F" w:rsidP="00DC0ACF">
      <w:pPr>
        <w:jc w:val="both"/>
        <w:rPr>
          <w:rFonts w:ascii="Cambria" w:hAnsi="Cambria"/>
          <w:lang w:val="fr-CA"/>
        </w:rPr>
      </w:pPr>
      <w:r>
        <w:rPr>
          <w:rFonts w:ascii="Cambria" w:hAnsi="Cambria"/>
          <w:lang w:val="fr-CA"/>
        </w:rPr>
        <w:t xml:space="preserve">105 sénateurs en total. </w:t>
      </w:r>
    </w:p>
    <w:p w:rsidR="00615A1F" w:rsidRDefault="00615A1F" w:rsidP="00DC0ACF">
      <w:pPr>
        <w:jc w:val="both"/>
        <w:rPr>
          <w:rFonts w:ascii="Cambria" w:hAnsi="Cambria"/>
          <w:lang w:val="fr-CA"/>
        </w:rPr>
      </w:pPr>
    </w:p>
    <w:p w:rsidR="00615A1F" w:rsidRPr="00615A1F" w:rsidRDefault="00615A1F" w:rsidP="00DC0ACF">
      <w:pPr>
        <w:jc w:val="both"/>
        <w:rPr>
          <w:rFonts w:ascii="Cambria" w:hAnsi="Cambria"/>
          <w:b/>
          <w:lang w:val="fr-CA"/>
        </w:rPr>
      </w:pPr>
      <w:r w:rsidRPr="00615A1F">
        <w:rPr>
          <w:rFonts w:ascii="Cambria" w:hAnsi="Cambria"/>
          <w:b/>
          <w:lang w:val="fr-CA"/>
        </w:rPr>
        <w:t>Législateur provincial : Page 131, tableau 19</w:t>
      </w:r>
    </w:p>
    <w:p w:rsidR="00615A1F" w:rsidRDefault="00615A1F" w:rsidP="00DC0ACF">
      <w:pPr>
        <w:jc w:val="both"/>
        <w:rPr>
          <w:rFonts w:ascii="Cambria" w:hAnsi="Cambria"/>
          <w:lang w:val="fr-CA"/>
        </w:rPr>
      </w:pPr>
    </w:p>
    <w:p w:rsidR="00615A1F" w:rsidRDefault="00615A1F" w:rsidP="00DC0ACF">
      <w:pPr>
        <w:jc w:val="both"/>
        <w:rPr>
          <w:rFonts w:ascii="Cambria" w:hAnsi="Cambria"/>
          <w:lang w:val="fr-CA"/>
        </w:rPr>
      </w:pPr>
      <w:r>
        <w:rPr>
          <w:rFonts w:ascii="Cambria" w:hAnsi="Cambria"/>
          <w:lang w:val="fr-CA"/>
        </w:rPr>
        <w:t xml:space="preserve">Le législateur provincial se compose d’un lieutenant-gouverneur (représente la reine au palier provinciale) et d’une seule chambre appelée l’assemblée législative qui est composée de députés élus en nombre variable. Le législateur québécois s’est renommé le Parlement du Québec. Chacun des deux organes du législateur provincial doit s’entendre à l’adoption d’un projet de loi pour qu’il devienne une loi. </w:t>
      </w:r>
    </w:p>
    <w:p w:rsidR="00615A1F" w:rsidRDefault="00615A1F" w:rsidP="00DC0ACF">
      <w:pPr>
        <w:jc w:val="both"/>
        <w:rPr>
          <w:rFonts w:ascii="Cambria" w:hAnsi="Cambria"/>
          <w:lang w:val="fr-CA"/>
        </w:rPr>
      </w:pPr>
    </w:p>
    <w:p w:rsidR="00615A1F" w:rsidRDefault="00615A1F" w:rsidP="00DC0ACF">
      <w:pPr>
        <w:jc w:val="both"/>
        <w:rPr>
          <w:rFonts w:ascii="Cambria" w:hAnsi="Cambria"/>
          <w:lang w:val="fr-CA"/>
        </w:rPr>
      </w:pPr>
      <w:r>
        <w:rPr>
          <w:rFonts w:ascii="Cambria" w:hAnsi="Cambria"/>
          <w:lang w:val="fr-CA"/>
        </w:rPr>
        <w:t xml:space="preserve">Le </w:t>
      </w:r>
      <w:r w:rsidR="00841D84">
        <w:rPr>
          <w:rFonts w:ascii="Cambria" w:hAnsi="Cambria"/>
          <w:lang w:val="fr-CA"/>
        </w:rPr>
        <w:t xml:space="preserve">Parlement du </w:t>
      </w:r>
      <w:r>
        <w:rPr>
          <w:rFonts w:ascii="Cambria" w:hAnsi="Cambria"/>
          <w:lang w:val="fr-CA"/>
        </w:rPr>
        <w:t xml:space="preserve">Canada </w:t>
      </w:r>
      <w:r w:rsidR="00841D84">
        <w:rPr>
          <w:rFonts w:ascii="Cambria" w:hAnsi="Cambria"/>
          <w:lang w:val="fr-CA"/>
        </w:rPr>
        <w:t xml:space="preserve">s’est vu confier les domaines d’activités concernant l’ensemble du pays, tandis que les législatures provinciales ont reçu le mandat de s’occuper des affaires d’intérêt privé ou local. </w:t>
      </w:r>
    </w:p>
    <w:p w:rsidR="00841D84" w:rsidRDefault="00841D84" w:rsidP="00DC0ACF">
      <w:pPr>
        <w:jc w:val="both"/>
        <w:rPr>
          <w:rFonts w:ascii="Cambria" w:hAnsi="Cambria"/>
          <w:lang w:val="fr-CA"/>
        </w:rPr>
      </w:pPr>
    </w:p>
    <w:p w:rsidR="00841D84" w:rsidRDefault="00841D84" w:rsidP="00DC0ACF">
      <w:pPr>
        <w:jc w:val="both"/>
        <w:rPr>
          <w:rFonts w:ascii="Cambria" w:hAnsi="Cambria"/>
          <w:lang w:val="fr-CA"/>
        </w:rPr>
      </w:pPr>
      <w:r>
        <w:rPr>
          <w:rFonts w:ascii="Cambria" w:hAnsi="Cambria"/>
          <w:lang w:val="fr-CA"/>
        </w:rPr>
        <w:t>Parlement du Canada :</w:t>
      </w:r>
    </w:p>
    <w:p w:rsidR="00841D84" w:rsidRDefault="00841D84" w:rsidP="00DC0ACF">
      <w:pPr>
        <w:pStyle w:val="ListParagraph"/>
        <w:numPr>
          <w:ilvl w:val="0"/>
          <w:numId w:val="1"/>
        </w:numPr>
        <w:jc w:val="both"/>
        <w:rPr>
          <w:rFonts w:ascii="Cambria" w:hAnsi="Cambria"/>
          <w:lang w:val="fr-CA"/>
        </w:rPr>
      </w:pPr>
      <w:r>
        <w:rPr>
          <w:rFonts w:ascii="Cambria" w:hAnsi="Cambria"/>
          <w:lang w:val="fr-CA"/>
        </w:rPr>
        <w:t>Service postal</w:t>
      </w:r>
    </w:p>
    <w:p w:rsidR="00841D84" w:rsidRDefault="00841D84" w:rsidP="00DC0ACF">
      <w:pPr>
        <w:pStyle w:val="ListParagraph"/>
        <w:numPr>
          <w:ilvl w:val="0"/>
          <w:numId w:val="1"/>
        </w:numPr>
        <w:jc w:val="both"/>
        <w:rPr>
          <w:rFonts w:ascii="Cambria" w:hAnsi="Cambria"/>
          <w:lang w:val="fr-CA"/>
        </w:rPr>
      </w:pPr>
      <w:r>
        <w:rPr>
          <w:rFonts w:ascii="Cambria" w:hAnsi="Cambria"/>
          <w:lang w:val="fr-CA"/>
        </w:rPr>
        <w:t>Armée</w:t>
      </w:r>
    </w:p>
    <w:p w:rsidR="00841D84" w:rsidRDefault="00841D84" w:rsidP="00DC0ACF">
      <w:pPr>
        <w:pStyle w:val="ListParagraph"/>
        <w:numPr>
          <w:ilvl w:val="0"/>
          <w:numId w:val="1"/>
        </w:numPr>
        <w:jc w:val="both"/>
        <w:rPr>
          <w:rFonts w:ascii="Cambria" w:hAnsi="Cambria"/>
          <w:lang w:val="fr-CA"/>
        </w:rPr>
      </w:pPr>
      <w:r>
        <w:rPr>
          <w:rFonts w:ascii="Cambria" w:hAnsi="Cambria"/>
          <w:lang w:val="fr-CA"/>
        </w:rPr>
        <w:t>Défense du pays</w:t>
      </w:r>
    </w:p>
    <w:p w:rsidR="00841D84" w:rsidRDefault="00841D84" w:rsidP="00DC0ACF">
      <w:pPr>
        <w:pStyle w:val="ListParagraph"/>
        <w:numPr>
          <w:ilvl w:val="0"/>
          <w:numId w:val="1"/>
        </w:numPr>
        <w:jc w:val="both"/>
        <w:rPr>
          <w:rFonts w:ascii="Cambria" w:hAnsi="Cambria"/>
          <w:lang w:val="fr-CA"/>
        </w:rPr>
      </w:pPr>
      <w:r>
        <w:rPr>
          <w:rFonts w:ascii="Cambria" w:hAnsi="Cambria"/>
          <w:lang w:val="fr-CA"/>
        </w:rPr>
        <w:t>Navigation</w:t>
      </w:r>
    </w:p>
    <w:p w:rsidR="00841D84" w:rsidRDefault="00841D84" w:rsidP="00DC0ACF">
      <w:pPr>
        <w:pStyle w:val="ListParagraph"/>
        <w:numPr>
          <w:ilvl w:val="0"/>
          <w:numId w:val="1"/>
        </w:numPr>
        <w:jc w:val="both"/>
        <w:rPr>
          <w:rFonts w:ascii="Cambria" w:hAnsi="Cambria"/>
          <w:lang w:val="fr-CA"/>
        </w:rPr>
      </w:pPr>
      <w:r>
        <w:rPr>
          <w:rFonts w:ascii="Cambria" w:hAnsi="Cambria"/>
          <w:lang w:val="fr-CA"/>
        </w:rPr>
        <w:t>Aviation</w:t>
      </w:r>
    </w:p>
    <w:p w:rsidR="00841D84" w:rsidRDefault="00841D84" w:rsidP="00DC0ACF">
      <w:pPr>
        <w:pStyle w:val="ListParagraph"/>
        <w:numPr>
          <w:ilvl w:val="0"/>
          <w:numId w:val="1"/>
        </w:numPr>
        <w:jc w:val="both"/>
        <w:rPr>
          <w:rFonts w:ascii="Cambria" w:hAnsi="Cambria"/>
          <w:lang w:val="fr-CA"/>
        </w:rPr>
      </w:pPr>
      <w:r>
        <w:rPr>
          <w:rFonts w:ascii="Cambria" w:hAnsi="Cambria"/>
          <w:lang w:val="fr-CA"/>
        </w:rPr>
        <w:t>Pêcheries dans les eaux navigables ou entre provinces</w:t>
      </w:r>
    </w:p>
    <w:p w:rsidR="00841D84" w:rsidRDefault="00841D84" w:rsidP="00DC0ACF">
      <w:pPr>
        <w:pStyle w:val="ListParagraph"/>
        <w:numPr>
          <w:ilvl w:val="0"/>
          <w:numId w:val="1"/>
        </w:numPr>
        <w:jc w:val="both"/>
        <w:rPr>
          <w:rFonts w:ascii="Cambria" w:hAnsi="Cambria"/>
          <w:lang w:val="fr-CA"/>
        </w:rPr>
      </w:pPr>
      <w:r>
        <w:rPr>
          <w:rFonts w:ascii="Cambria" w:hAnsi="Cambria"/>
          <w:lang w:val="fr-CA"/>
        </w:rPr>
        <w:t>Chemins de fer</w:t>
      </w:r>
    </w:p>
    <w:p w:rsidR="00841D84" w:rsidRDefault="00841D84" w:rsidP="00DC0ACF">
      <w:pPr>
        <w:pStyle w:val="ListParagraph"/>
        <w:numPr>
          <w:ilvl w:val="0"/>
          <w:numId w:val="1"/>
        </w:numPr>
        <w:jc w:val="both"/>
        <w:rPr>
          <w:rFonts w:ascii="Cambria" w:hAnsi="Cambria"/>
          <w:lang w:val="fr-CA"/>
        </w:rPr>
      </w:pPr>
      <w:r>
        <w:rPr>
          <w:rFonts w:ascii="Cambria" w:hAnsi="Cambria"/>
          <w:lang w:val="fr-CA"/>
        </w:rPr>
        <w:t>Ponts au-dessus des voies navigables ou entre provinces</w:t>
      </w:r>
    </w:p>
    <w:p w:rsidR="00841D84" w:rsidRDefault="00841D84" w:rsidP="00DC0ACF">
      <w:pPr>
        <w:pStyle w:val="ListParagraph"/>
        <w:numPr>
          <w:ilvl w:val="0"/>
          <w:numId w:val="1"/>
        </w:numPr>
        <w:jc w:val="both"/>
        <w:rPr>
          <w:rFonts w:ascii="Cambria" w:hAnsi="Cambria"/>
          <w:lang w:val="fr-CA"/>
        </w:rPr>
      </w:pPr>
      <w:r>
        <w:rPr>
          <w:rFonts w:ascii="Cambria" w:hAnsi="Cambria"/>
          <w:lang w:val="fr-CA"/>
        </w:rPr>
        <w:t>Bateaux-traversiers entre les provinces ou entre une province et un État étranger</w:t>
      </w:r>
    </w:p>
    <w:p w:rsidR="00841D84" w:rsidRDefault="00841D84" w:rsidP="00DC0ACF">
      <w:pPr>
        <w:pStyle w:val="ListParagraph"/>
        <w:numPr>
          <w:ilvl w:val="0"/>
          <w:numId w:val="1"/>
        </w:numPr>
        <w:jc w:val="both"/>
        <w:rPr>
          <w:rFonts w:ascii="Cambria" w:hAnsi="Cambria"/>
          <w:lang w:val="fr-CA"/>
        </w:rPr>
      </w:pPr>
      <w:r>
        <w:rPr>
          <w:rFonts w:ascii="Cambria" w:hAnsi="Cambria"/>
          <w:lang w:val="fr-CA"/>
        </w:rPr>
        <w:t>La monnaie et les banques</w:t>
      </w:r>
    </w:p>
    <w:p w:rsidR="00841D84" w:rsidRDefault="00841D84" w:rsidP="00DC0ACF">
      <w:pPr>
        <w:pStyle w:val="ListParagraph"/>
        <w:numPr>
          <w:ilvl w:val="0"/>
          <w:numId w:val="1"/>
        </w:numPr>
        <w:jc w:val="both"/>
        <w:rPr>
          <w:rFonts w:ascii="Cambria" w:hAnsi="Cambria"/>
          <w:lang w:val="fr-CA"/>
        </w:rPr>
      </w:pPr>
      <w:r>
        <w:rPr>
          <w:rFonts w:ascii="Cambria" w:hAnsi="Cambria"/>
          <w:lang w:val="fr-CA"/>
        </w:rPr>
        <w:t>…</w:t>
      </w:r>
    </w:p>
    <w:p w:rsidR="00841D84" w:rsidRDefault="00841D84" w:rsidP="00DC0ACF">
      <w:pPr>
        <w:jc w:val="both"/>
        <w:rPr>
          <w:rFonts w:ascii="Cambria" w:hAnsi="Cambria"/>
          <w:lang w:val="fr-CA"/>
        </w:rPr>
      </w:pPr>
    </w:p>
    <w:p w:rsidR="00841D84" w:rsidRDefault="00841D84" w:rsidP="00DC0ACF">
      <w:pPr>
        <w:jc w:val="both"/>
        <w:rPr>
          <w:rFonts w:ascii="Cambria" w:hAnsi="Cambria"/>
          <w:lang w:val="fr-CA"/>
        </w:rPr>
      </w:pPr>
      <w:r w:rsidRPr="00841D84">
        <w:rPr>
          <w:rFonts w:ascii="Cambria" w:hAnsi="Cambria"/>
          <w:lang w:val="fr-CA"/>
        </w:rPr>
        <w:t>Provinces :</w:t>
      </w:r>
    </w:p>
    <w:p w:rsidR="00841D84" w:rsidRDefault="00841D84" w:rsidP="00DC0ACF">
      <w:pPr>
        <w:pStyle w:val="ListParagraph"/>
        <w:numPr>
          <w:ilvl w:val="0"/>
          <w:numId w:val="2"/>
        </w:numPr>
        <w:jc w:val="both"/>
        <w:rPr>
          <w:rFonts w:ascii="Cambria" w:hAnsi="Cambria"/>
          <w:lang w:val="fr-CA"/>
        </w:rPr>
      </w:pPr>
      <w:r>
        <w:rPr>
          <w:rFonts w:ascii="Cambria" w:hAnsi="Cambria"/>
          <w:lang w:val="fr-CA"/>
        </w:rPr>
        <w:t>Propriété des terres publiques qu’elles peuvent vendre</w:t>
      </w:r>
    </w:p>
    <w:p w:rsidR="00841D84" w:rsidRDefault="00841D84" w:rsidP="00DC0ACF">
      <w:pPr>
        <w:pStyle w:val="ListParagraph"/>
        <w:numPr>
          <w:ilvl w:val="0"/>
          <w:numId w:val="2"/>
        </w:numPr>
        <w:jc w:val="both"/>
        <w:rPr>
          <w:rFonts w:ascii="Cambria" w:hAnsi="Cambria"/>
          <w:lang w:val="fr-CA"/>
        </w:rPr>
      </w:pPr>
      <w:r>
        <w:rPr>
          <w:rFonts w:ascii="Cambria" w:hAnsi="Cambria"/>
          <w:lang w:val="fr-CA"/>
        </w:rPr>
        <w:t>Forêts mines et minéraux qu’ils trouvent</w:t>
      </w:r>
    </w:p>
    <w:p w:rsidR="00841D84" w:rsidRDefault="00841D84" w:rsidP="00DC0ACF">
      <w:pPr>
        <w:pStyle w:val="ListParagraph"/>
        <w:numPr>
          <w:ilvl w:val="0"/>
          <w:numId w:val="2"/>
        </w:numPr>
        <w:jc w:val="both"/>
        <w:rPr>
          <w:rFonts w:ascii="Cambria" w:hAnsi="Cambria"/>
          <w:lang w:val="fr-CA"/>
        </w:rPr>
      </w:pPr>
      <w:r>
        <w:rPr>
          <w:rFonts w:ascii="Cambria" w:hAnsi="Cambria"/>
          <w:lang w:val="fr-CA"/>
        </w:rPr>
        <w:t xml:space="preserve">Hydroélectriques éoliennes et </w:t>
      </w:r>
      <w:proofErr w:type="spellStart"/>
      <w:r>
        <w:rPr>
          <w:rFonts w:ascii="Cambria" w:hAnsi="Cambria"/>
          <w:lang w:val="fr-CA"/>
        </w:rPr>
        <w:t>solaures</w:t>
      </w:r>
      <w:proofErr w:type="spellEnd"/>
    </w:p>
    <w:p w:rsidR="00841D84" w:rsidRDefault="00841D84" w:rsidP="00DC0ACF">
      <w:pPr>
        <w:pStyle w:val="ListParagraph"/>
        <w:numPr>
          <w:ilvl w:val="0"/>
          <w:numId w:val="2"/>
        </w:numPr>
        <w:jc w:val="both"/>
        <w:rPr>
          <w:rFonts w:ascii="Cambria" w:hAnsi="Cambria"/>
          <w:lang w:val="fr-CA"/>
        </w:rPr>
      </w:pPr>
      <w:r>
        <w:rPr>
          <w:rFonts w:ascii="Cambria" w:hAnsi="Cambria"/>
          <w:lang w:val="fr-CA"/>
        </w:rPr>
        <w:t>Santé</w:t>
      </w:r>
    </w:p>
    <w:p w:rsidR="00841D84" w:rsidRDefault="00841D84" w:rsidP="00DC0ACF">
      <w:pPr>
        <w:pStyle w:val="ListParagraph"/>
        <w:numPr>
          <w:ilvl w:val="0"/>
          <w:numId w:val="2"/>
        </w:numPr>
        <w:jc w:val="both"/>
        <w:rPr>
          <w:rFonts w:ascii="Cambria" w:hAnsi="Cambria"/>
          <w:lang w:val="fr-CA"/>
        </w:rPr>
      </w:pPr>
      <w:r>
        <w:rPr>
          <w:rFonts w:ascii="Cambria" w:hAnsi="Cambria"/>
          <w:lang w:val="fr-CA"/>
        </w:rPr>
        <w:t>Éducation</w:t>
      </w:r>
    </w:p>
    <w:p w:rsidR="00841D84" w:rsidRDefault="00841D84" w:rsidP="00DC0ACF">
      <w:pPr>
        <w:pStyle w:val="ListParagraph"/>
        <w:numPr>
          <w:ilvl w:val="0"/>
          <w:numId w:val="2"/>
        </w:numPr>
        <w:jc w:val="both"/>
        <w:rPr>
          <w:rFonts w:ascii="Cambria" w:hAnsi="Cambria"/>
          <w:lang w:val="fr-CA"/>
        </w:rPr>
      </w:pPr>
      <w:r>
        <w:rPr>
          <w:rFonts w:ascii="Cambria" w:hAnsi="Cambria"/>
          <w:lang w:val="fr-CA"/>
        </w:rPr>
        <w:t>Affaires municipales</w:t>
      </w:r>
    </w:p>
    <w:p w:rsidR="00841D84" w:rsidRDefault="00841D84" w:rsidP="00DC0ACF">
      <w:pPr>
        <w:pStyle w:val="ListParagraph"/>
        <w:numPr>
          <w:ilvl w:val="0"/>
          <w:numId w:val="2"/>
        </w:numPr>
        <w:jc w:val="both"/>
        <w:rPr>
          <w:rFonts w:ascii="Cambria" w:hAnsi="Cambria"/>
          <w:lang w:val="fr-CA"/>
        </w:rPr>
      </w:pPr>
      <w:r>
        <w:rPr>
          <w:rFonts w:ascii="Cambria" w:hAnsi="Cambria"/>
          <w:lang w:val="fr-CA"/>
        </w:rPr>
        <w:t>Administration de la justice</w:t>
      </w:r>
    </w:p>
    <w:p w:rsidR="00841D84" w:rsidRDefault="00841D84" w:rsidP="00DC0ACF">
      <w:pPr>
        <w:pStyle w:val="ListParagraph"/>
        <w:numPr>
          <w:ilvl w:val="0"/>
          <w:numId w:val="2"/>
        </w:numPr>
        <w:jc w:val="both"/>
        <w:rPr>
          <w:rFonts w:ascii="Cambria" w:hAnsi="Cambria"/>
          <w:lang w:val="fr-CA"/>
        </w:rPr>
      </w:pPr>
      <w:r>
        <w:rPr>
          <w:rFonts w:ascii="Cambria" w:hAnsi="Cambria"/>
          <w:lang w:val="fr-CA"/>
        </w:rPr>
        <w:t>Prisons</w:t>
      </w:r>
    </w:p>
    <w:p w:rsidR="00841D84" w:rsidRDefault="00841D84" w:rsidP="00DC0ACF">
      <w:pPr>
        <w:pStyle w:val="ListParagraph"/>
        <w:numPr>
          <w:ilvl w:val="0"/>
          <w:numId w:val="2"/>
        </w:numPr>
        <w:jc w:val="both"/>
        <w:rPr>
          <w:rFonts w:ascii="Cambria" w:hAnsi="Cambria"/>
          <w:lang w:val="fr-CA"/>
        </w:rPr>
      </w:pPr>
      <w:r>
        <w:rPr>
          <w:rFonts w:ascii="Cambria" w:hAnsi="Cambria"/>
          <w:lang w:val="fr-CA"/>
        </w:rPr>
        <w:t>…</w:t>
      </w:r>
    </w:p>
    <w:p w:rsidR="00841D84" w:rsidRDefault="00841D84" w:rsidP="00DC0ACF">
      <w:pPr>
        <w:jc w:val="both"/>
        <w:rPr>
          <w:rFonts w:ascii="Cambria" w:hAnsi="Cambria"/>
          <w:lang w:val="fr-CA"/>
        </w:rPr>
      </w:pPr>
    </w:p>
    <w:p w:rsidR="00841D84" w:rsidRDefault="00841D84" w:rsidP="00DC0ACF">
      <w:pPr>
        <w:jc w:val="both"/>
        <w:rPr>
          <w:rFonts w:ascii="Cambria" w:hAnsi="Cambria"/>
          <w:lang w:val="fr-CA"/>
        </w:rPr>
      </w:pPr>
      <w:r>
        <w:rPr>
          <w:rFonts w:ascii="Cambria" w:hAnsi="Cambria"/>
          <w:lang w:val="fr-CA"/>
        </w:rPr>
        <w:t xml:space="preserve">Le rôle des tribunaux est de s’assurer que chaque palier de législation respecte les compétences de l’autre. </w:t>
      </w:r>
    </w:p>
    <w:p w:rsidR="00840530" w:rsidRDefault="00841D84" w:rsidP="00DC0ACF">
      <w:pPr>
        <w:jc w:val="both"/>
        <w:rPr>
          <w:rFonts w:ascii="Cambria" w:hAnsi="Cambria"/>
          <w:lang w:val="fr-CA"/>
        </w:rPr>
      </w:pPr>
      <w:r>
        <w:rPr>
          <w:rFonts w:ascii="Cambria" w:hAnsi="Cambria"/>
          <w:lang w:val="fr-CA"/>
        </w:rPr>
        <w:lastRenderedPageBreak/>
        <w:t xml:space="preserve">Il y a des matières qui sont confiées </w:t>
      </w:r>
      <w:r w:rsidR="00840530">
        <w:rPr>
          <w:rFonts w:ascii="Cambria" w:hAnsi="Cambria"/>
          <w:lang w:val="fr-CA"/>
        </w:rPr>
        <w:t>aux deux ordres</w:t>
      </w:r>
      <w:r>
        <w:rPr>
          <w:rFonts w:ascii="Cambria" w:hAnsi="Cambria"/>
          <w:lang w:val="fr-CA"/>
        </w:rPr>
        <w:t xml:space="preserve"> de gouvernement. </w:t>
      </w:r>
    </w:p>
    <w:p w:rsidR="00840530" w:rsidRDefault="00840530" w:rsidP="00DC0ACF">
      <w:pPr>
        <w:jc w:val="both"/>
        <w:rPr>
          <w:rFonts w:ascii="Cambria" w:hAnsi="Cambria"/>
          <w:lang w:val="fr-CA"/>
        </w:rPr>
      </w:pPr>
    </w:p>
    <w:p w:rsidR="00840530" w:rsidRDefault="00840530" w:rsidP="00DC0ACF">
      <w:pPr>
        <w:jc w:val="both"/>
        <w:rPr>
          <w:rFonts w:ascii="Cambria" w:hAnsi="Cambria"/>
          <w:lang w:val="fr-CA"/>
        </w:rPr>
      </w:pPr>
      <w:r>
        <w:rPr>
          <w:rFonts w:ascii="Cambria" w:hAnsi="Cambria"/>
          <w:lang w:val="fr-CA"/>
        </w:rPr>
        <w:t>Partage des compétences législatives, Illustration 2, page 135</w:t>
      </w:r>
    </w:p>
    <w:p w:rsidR="000100AD" w:rsidRDefault="000100AD" w:rsidP="00DC0ACF">
      <w:pPr>
        <w:jc w:val="both"/>
        <w:rPr>
          <w:rFonts w:ascii="Cambria" w:hAnsi="Cambria"/>
          <w:lang w:val="fr-CA"/>
        </w:rPr>
      </w:pPr>
    </w:p>
    <w:p w:rsidR="000100AD" w:rsidRDefault="006C14A0" w:rsidP="00DC0ACF">
      <w:pPr>
        <w:jc w:val="both"/>
        <w:rPr>
          <w:rFonts w:ascii="Cambria" w:hAnsi="Cambria"/>
          <w:b/>
          <w:lang w:val="fr-CA"/>
        </w:rPr>
      </w:pPr>
      <w:r>
        <w:rPr>
          <w:rFonts w:ascii="Cambria" w:hAnsi="Cambria"/>
          <w:b/>
          <w:lang w:val="fr-CA"/>
        </w:rPr>
        <w:t>2.2.3 : Procédure d’adoption d’une loi</w:t>
      </w:r>
    </w:p>
    <w:p w:rsidR="00546695" w:rsidRDefault="00546695" w:rsidP="00DC0ACF">
      <w:pPr>
        <w:jc w:val="both"/>
        <w:rPr>
          <w:rFonts w:ascii="Cambria" w:hAnsi="Cambria"/>
          <w:b/>
          <w:lang w:val="fr-CA"/>
        </w:rPr>
      </w:pPr>
    </w:p>
    <w:p w:rsidR="00841D84" w:rsidRDefault="00546695" w:rsidP="00DC0ACF">
      <w:pPr>
        <w:jc w:val="both"/>
        <w:rPr>
          <w:rFonts w:ascii="Cambria" w:hAnsi="Cambria"/>
          <w:lang w:val="fr-CA"/>
        </w:rPr>
      </w:pPr>
      <w:r>
        <w:rPr>
          <w:rFonts w:ascii="Cambria" w:hAnsi="Cambria"/>
          <w:lang w:val="fr-CA"/>
        </w:rPr>
        <w:t xml:space="preserve">Un projet de loi peut être déposé devant une assemblée législative sur proposition du gouvernement ou d’un simple membre d’une assemblée. </w:t>
      </w:r>
    </w:p>
    <w:p w:rsidR="00546695" w:rsidRDefault="00546695" w:rsidP="00DC0ACF">
      <w:pPr>
        <w:jc w:val="both"/>
        <w:rPr>
          <w:rFonts w:ascii="Cambria" w:hAnsi="Cambria"/>
          <w:lang w:val="fr-CA"/>
        </w:rPr>
      </w:pPr>
    </w:p>
    <w:p w:rsidR="00546695" w:rsidRDefault="00546695" w:rsidP="00DC0ACF">
      <w:pPr>
        <w:jc w:val="both"/>
        <w:rPr>
          <w:rFonts w:ascii="Cambria" w:hAnsi="Cambria"/>
          <w:lang w:val="fr-CA"/>
        </w:rPr>
      </w:pPr>
      <w:r>
        <w:rPr>
          <w:rFonts w:ascii="Cambria" w:hAnsi="Cambria"/>
          <w:lang w:val="fr-CA"/>
        </w:rPr>
        <w:t xml:space="preserve">Lorsqu’un projet de loi émane du gouvernement, celui-ci est normalement rédigé par un service législatif du ministère de la Justice ou du procureur général selon les instructions du Conseil des ministres, qui en approuve par la suite la version définitive. Lorsqu’il émane d’un simple membre de l’assemblée, le même service, ou un autre dispensé sous l’autorité du Président de la Chambre, aide à sa rédaction pour en vérifier la forme et la conformité aux conventions législatives et parlementaires. </w:t>
      </w:r>
    </w:p>
    <w:p w:rsidR="00546695" w:rsidRDefault="00546695" w:rsidP="00DC0ACF">
      <w:pPr>
        <w:jc w:val="both"/>
        <w:rPr>
          <w:rFonts w:ascii="Cambria" w:hAnsi="Cambria"/>
          <w:lang w:val="fr-CA"/>
        </w:rPr>
      </w:pPr>
    </w:p>
    <w:p w:rsidR="00546695" w:rsidRDefault="00546695" w:rsidP="00DC0ACF">
      <w:pPr>
        <w:jc w:val="both"/>
        <w:rPr>
          <w:rFonts w:ascii="Cambria" w:hAnsi="Cambria"/>
          <w:lang w:val="fr-CA"/>
        </w:rPr>
      </w:pPr>
      <w:r>
        <w:rPr>
          <w:rFonts w:ascii="Cambria" w:hAnsi="Cambria"/>
          <w:lang w:val="fr-CA"/>
        </w:rPr>
        <w:t xml:space="preserve">Il faut assurer </w:t>
      </w:r>
      <w:r w:rsidR="00E37AA5">
        <w:rPr>
          <w:rFonts w:ascii="Cambria" w:hAnsi="Cambria"/>
          <w:lang w:val="fr-CA"/>
        </w:rPr>
        <w:t xml:space="preserve">son harmonisation avec la législation </w:t>
      </w:r>
      <w:r w:rsidR="005B6ADA">
        <w:rPr>
          <w:rFonts w:ascii="Cambria" w:hAnsi="Cambria"/>
          <w:lang w:val="fr-CA"/>
        </w:rPr>
        <w:t xml:space="preserve">existante, y compris les lois protégeant les droits les droits et libertés fondamentaux de la personne. </w:t>
      </w:r>
      <w:r w:rsidR="00005C47">
        <w:rPr>
          <w:rFonts w:ascii="Cambria" w:hAnsi="Cambria"/>
          <w:lang w:val="fr-CA"/>
        </w:rPr>
        <w:t xml:space="preserve">Bien qu’elle précède la phase parlementaire, les tribunaux considèrent néanmoins la rédaction d’un projet de loi comme étant comprise dans le processus législatif. </w:t>
      </w:r>
    </w:p>
    <w:p w:rsidR="00005C47" w:rsidRDefault="00005C47" w:rsidP="00DC0ACF">
      <w:pPr>
        <w:jc w:val="both"/>
        <w:rPr>
          <w:rFonts w:ascii="Cambria" w:hAnsi="Cambria"/>
          <w:lang w:val="fr-CA"/>
        </w:rPr>
      </w:pPr>
    </w:p>
    <w:p w:rsidR="00005C47" w:rsidRDefault="00005C47" w:rsidP="00DC0ACF">
      <w:pPr>
        <w:jc w:val="both"/>
        <w:rPr>
          <w:rFonts w:ascii="Cambria" w:hAnsi="Cambria"/>
          <w:lang w:val="fr-CA"/>
        </w:rPr>
      </w:pPr>
      <w:r>
        <w:rPr>
          <w:rFonts w:ascii="Cambria" w:hAnsi="Cambria"/>
          <w:lang w:val="fr-CA"/>
        </w:rPr>
        <w:t xml:space="preserve">À de rares exceptions, la Constitution ne fixe pas les étapes de l’adoption d’un projet de loi lors de sa phase parlementaire. Ce sont donc les chambres législatives qui, chacune, les déterminent. Leur autonomie bénéficie de la protection de la Constitution formelle. </w:t>
      </w:r>
      <w:r w:rsidR="001E3FEE">
        <w:rPr>
          <w:rFonts w:ascii="Cambria" w:hAnsi="Cambria"/>
          <w:lang w:val="fr-CA"/>
        </w:rPr>
        <w:t xml:space="preserve">C’est pourquoi les tribunaux s’abstiennent d’intervenir dans le déroulement du processus législatif. Ils se contenteront d’examiner si un projet de loi a effectivement été </w:t>
      </w:r>
      <w:proofErr w:type="gramStart"/>
      <w:r w:rsidR="001E3FEE">
        <w:rPr>
          <w:rFonts w:ascii="Cambria" w:hAnsi="Cambria"/>
          <w:lang w:val="fr-CA"/>
        </w:rPr>
        <w:t>voté  par</w:t>
      </w:r>
      <w:proofErr w:type="gramEnd"/>
      <w:r w:rsidR="001E3FEE">
        <w:rPr>
          <w:rFonts w:ascii="Cambria" w:hAnsi="Cambria"/>
          <w:lang w:val="fr-CA"/>
        </w:rPr>
        <w:t xml:space="preserve"> les chambres législatives et qu’il a reçu la sanction du représentant de la reine, sans se demander ce qui a pu se passer entre ces différentes approbations. </w:t>
      </w:r>
    </w:p>
    <w:p w:rsidR="001E3FEE" w:rsidRDefault="001E3FEE" w:rsidP="00DC0ACF">
      <w:pPr>
        <w:jc w:val="both"/>
        <w:rPr>
          <w:rFonts w:ascii="Cambria" w:hAnsi="Cambria"/>
          <w:lang w:val="fr-CA"/>
        </w:rPr>
      </w:pPr>
    </w:p>
    <w:p w:rsidR="001E3FEE" w:rsidRDefault="001E3FEE" w:rsidP="00DC0ACF">
      <w:pPr>
        <w:jc w:val="both"/>
        <w:rPr>
          <w:rFonts w:ascii="Cambria" w:hAnsi="Cambria"/>
          <w:lang w:val="fr-CA"/>
        </w:rPr>
      </w:pPr>
      <w:r>
        <w:rPr>
          <w:rFonts w:ascii="Cambria" w:hAnsi="Cambria"/>
          <w:lang w:val="fr-CA"/>
        </w:rPr>
        <w:t>Étapes de l’adoption d’une loi :</w:t>
      </w:r>
    </w:p>
    <w:p w:rsidR="001E3FEE" w:rsidRDefault="001E3FEE" w:rsidP="00DC0ACF">
      <w:pPr>
        <w:pStyle w:val="ListParagraph"/>
        <w:numPr>
          <w:ilvl w:val="0"/>
          <w:numId w:val="3"/>
        </w:numPr>
        <w:jc w:val="both"/>
        <w:rPr>
          <w:rFonts w:ascii="Cambria" w:hAnsi="Cambria"/>
          <w:lang w:val="fr-CA"/>
        </w:rPr>
      </w:pPr>
      <w:r>
        <w:rPr>
          <w:rFonts w:ascii="Cambria" w:hAnsi="Cambria"/>
          <w:lang w:val="fr-CA"/>
        </w:rPr>
        <w:t>La première lecture : dépôt de la présentation du projet de loi. Tout député a le droit de présenter un projet de loi, qu’il appartienne au parti gouvernemental</w:t>
      </w:r>
      <w:r w:rsidR="00CB27E5">
        <w:rPr>
          <w:rFonts w:ascii="Cambria" w:hAnsi="Cambria"/>
          <w:lang w:val="fr-CA"/>
        </w:rPr>
        <w:t xml:space="preserve"> ou à l’un des partis d’opposition. C’est plus souvent un député-ministre qui le présente plutôt qu’un député d’arrière-ban. Le député donne au greffier de la Chambre un avis de 48 heures de son intention. Une fois cette période découlée, il informe le président qu’il s’apprête à le présenter pendant le temps réservé aux affaires courantes, sous la rubrique « Dépôt des projets de loi émanant du gouvernement ». Au dépôt, le député d’arrière ban doit fournir de brèves explications de son projet. Le président propose que le projet soit lu la première fois (sans débat). </w:t>
      </w:r>
    </w:p>
    <w:p w:rsidR="001E3FEE" w:rsidRDefault="001E3FEE" w:rsidP="00DC0ACF">
      <w:pPr>
        <w:pStyle w:val="ListParagraph"/>
        <w:numPr>
          <w:ilvl w:val="0"/>
          <w:numId w:val="3"/>
        </w:numPr>
        <w:jc w:val="both"/>
        <w:rPr>
          <w:rFonts w:ascii="Cambria" w:hAnsi="Cambria"/>
          <w:lang w:val="fr-CA"/>
        </w:rPr>
      </w:pPr>
      <w:r>
        <w:rPr>
          <w:rFonts w:ascii="Cambria" w:hAnsi="Cambria"/>
          <w:lang w:val="fr-CA"/>
        </w:rPr>
        <w:t>Deuxième lecture : l’adoption du principe du projet de loi</w:t>
      </w:r>
      <w:r w:rsidR="00CB27E5">
        <w:rPr>
          <w:rFonts w:ascii="Cambria" w:hAnsi="Cambria"/>
          <w:lang w:val="fr-CA"/>
        </w:rPr>
        <w:t xml:space="preserve">. Finit avec « À la prochaine séance de la Chambre ». Le projet est imprimé et distribué aux députés. </w:t>
      </w:r>
      <w:r w:rsidR="0057600F">
        <w:rPr>
          <w:rFonts w:ascii="Cambria" w:hAnsi="Cambria"/>
          <w:lang w:val="fr-CA"/>
        </w:rPr>
        <w:t xml:space="preserve">C’est l’occasion </w:t>
      </w:r>
      <w:r w:rsidR="007537AD">
        <w:rPr>
          <w:rFonts w:ascii="Cambria" w:hAnsi="Cambria"/>
          <w:lang w:val="fr-CA"/>
        </w:rPr>
        <w:t xml:space="preserve">pour les députés des Communes de discuter du principe du projet de loi. Le parti gouvernemental et les partis d’opposition peuvent faire valoir leur point de vue, la Chambre prend un vote acceptant ou refusant le principe du projet de loi. Il </w:t>
      </w:r>
      <w:r w:rsidR="007537AD">
        <w:rPr>
          <w:rFonts w:ascii="Cambria" w:hAnsi="Cambria"/>
          <w:lang w:val="fr-CA"/>
        </w:rPr>
        <w:lastRenderedPageBreak/>
        <w:t xml:space="preserve">n’est pas encore temps d’en étudier les détails. On ne peut pas proposer quelque amendement que soit. </w:t>
      </w:r>
    </w:p>
    <w:p w:rsidR="00647F70" w:rsidRPr="00647F70" w:rsidRDefault="001E3FEE" w:rsidP="00DC0ACF">
      <w:pPr>
        <w:pStyle w:val="ListParagraph"/>
        <w:numPr>
          <w:ilvl w:val="0"/>
          <w:numId w:val="3"/>
        </w:numPr>
        <w:jc w:val="both"/>
        <w:rPr>
          <w:rFonts w:ascii="Cambria" w:hAnsi="Cambria"/>
          <w:lang w:val="fr-CA"/>
        </w:rPr>
      </w:pPr>
      <w:r>
        <w:rPr>
          <w:rFonts w:ascii="Cambria" w:hAnsi="Cambria"/>
          <w:lang w:val="fr-CA"/>
        </w:rPr>
        <w:t>Examen du projet de loi par un comité : Composé de parlementaires</w:t>
      </w:r>
      <w:r w:rsidR="007537AD">
        <w:rPr>
          <w:rFonts w:ascii="Cambria" w:hAnsi="Cambria"/>
          <w:lang w:val="fr-CA"/>
        </w:rPr>
        <w:t xml:space="preserve">. Le rôle du comité est d’étudier en détail le projet de loi soumis à la Chambre des communes. Il peut tenir des audiences publiques pour recueillir de l’information. Ses travaux terminés, le comité fait rapport à la Chambre des communes. Son rapport peut conserver le projet de loi inchangé ou encore y </w:t>
      </w:r>
      <w:r w:rsidR="006F2514">
        <w:rPr>
          <w:rFonts w:ascii="Cambria" w:hAnsi="Cambria"/>
          <w:lang w:val="fr-CA"/>
        </w:rPr>
        <w:t xml:space="preserve">proposer des amendements, et que le projet de loi a déjà passé l’étape </w:t>
      </w:r>
      <w:r w:rsidR="006240BF">
        <w:rPr>
          <w:rFonts w:ascii="Cambria" w:hAnsi="Cambria"/>
          <w:lang w:val="fr-CA"/>
        </w:rPr>
        <w:t xml:space="preserve">de la deuxième lecture, </w:t>
      </w:r>
      <w:r w:rsidR="00AC32C9">
        <w:rPr>
          <w:rFonts w:ascii="Cambria" w:hAnsi="Cambria"/>
          <w:lang w:val="fr-CA"/>
        </w:rPr>
        <w:t xml:space="preserve">en aucune manière ne devraient-ils contredire le principe du projet de loi, car celui-ci a déjà été approuvé par les Communes. Les amendements doivent se rapporter aux meilleurs moyens d’en respecter l’esprit. Le comité est plus souvent composé des députés de la Chambre des communes, mais peut aussi réunir des membres du Sénat. La formation d’un comité mixte des deux chambres du Parlement comporte l’avantage </w:t>
      </w:r>
      <w:r w:rsidR="004F2034">
        <w:rPr>
          <w:rFonts w:ascii="Cambria" w:hAnsi="Cambria"/>
          <w:lang w:val="fr-CA"/>
        </w:rPr>
        <w:t xml:space="preserve">d’éviter la duplication d’une enquête portant sur le même sujet. Lorsqu’il viendra le tour du Sénat d’adopter le projet de loi, il pourra donc sauter l’étape de l’examen en comité et accélérer de ce fait son adoption. </w:t>
      </w:r>
      <w:r w:rsidR="00647F70">
        <w:rPr>
          <w:rFonts w:ascii="Cambria" w:hAnsi="Cambria"/>
          <w:lang w:val="fr-CA"/>
        </w:rPr>
        <w:t xml:space="preserve">Après avoir reçu </w:t>
      </w:r>
      <w:r w:rsidR="00847B8D">
        <w:rPr>
          <w:rFonts w:ascii="Cambria" w:hAnsi="Cambria"/>
          <w:lang w:val="fr-CA"/>
        </w:rPr>
        <w:t xml:space="preserve">le rapport </w:t>
      </w:r>
      <w:r w:rsidR="00681026">
        <w:rPr>
          <w:rFonts w:ascii="Cambria" w:hAnsi="Cambria"/>
          <w:lang w:val="fr-CA"/>
        </w:rPr>
        <w:t xml:space="preserve">du comité, les députés des communes en débattent le contenu en session plénière. Tout député peut proposer de nouveaux amendements au projet de loi. </w:t>
      </w:r>
    </w:p>
    <w:p w:rsidR="001E3FEE" w:rsidRDefault="001E3FEE" w:rsidP="00DC0ACF">
      <w:pPr>
        <w:pStyle w:val="ListParagraph"/>
        <w:numPr>
          <w:ilvl w:val="0"/>
          <w:numId w:val="3"/>
        </w:numPr>
        <w:jc w:val="both"/>
        <w:rPr>
          <w:rFonts w:ascii="Cambria" w:hAnsi="Cambria"/>
          <w:lang w:val="fr-CA"/>
        </w:rPr>
      </w:pPr>
      <w:r>
        <w:rPr>
          <w:rFonts w:ascii="Cambria" w:hAnsi="Cambria"/>
          <w:lang w:val="fr-CA"/>
        </w:rPr>
        <w:t xml:space="preserve">Troisième lecture : Étape finale qui marque l’adoption du projet de loi dans sa forme définitive. </w:t>
      </w:r>
      <w:r w:rsidR="00681026">
        <w:rPr>
          <w:rFonts w:ascii="Cambria" w:hAnsi="Cambria"/>
          <w:lang w:val="fr-CA"/>
        </w:rPr>
        <w:t xml:space="preserve">Débat centré sur la forme finale du projet de loi. L’envoi au sénat pour approbation. Ensuite passe par les mêmes étapes au sénat. Reçoit la sanction royale par le gouverneur général. Doit l’envoyer aux Communes pour un nouveau vote si le Sénat y apporte des amendements. Pouvoirs sont les mêmes donc ils doivent s’entendre. Les législatures provinciales n’ayant qu’une chambre </w:t>
      </w:r>
      <w:r w:rsidR="00C80C96">
        <w:rPr>
          <w:rFonts w:ascii="Cambria" w:hAnsi="Cambria"/>
          <w:lang w:val="fr-CA"/>
        </w:rPr>
        <w:t xml:space="preserve">de loi, dès l’adoption par cette chambre, passent immédiatement à l’étape suivante qui est celle de la sanction royale. </w:t>
      </w:r>
    </w:p>
    <w:p w:rsidR="001E3FEE" w:rsidRDefault="001E3FEE" w:rsidP="00DC0ACF">
      <w:pPr>
        <w:jc w:val="both"/>
        <w:rPr>
          <w:rFonts w:ascii="Cambria" w:hAnsi="Cambria"/>
          <w:lang w:val="fr-CA"/>
        </w:rPr>
      </w:pPr>
    </w:p>
    <w:p w:rsidR="001E3FEE" w:rsidRDefault="001E3FEE" w:rsidP="00DC0ACF">
      <w:pPr>
        <w:jc w:val="both"/>
        <w:rPr>
          <w:rFonts w:ascii="Cambria" w:hAnsi="Cambria"/>
          <w:lang w:val="fr-CA"/>
        </w:rPr>
      </w:pPr>
      <w:r>
        <w:rPr>
          <w:rFonts w:ascii="Cambria" w:hAnsi="Cambria"/>
          <w:lang w:val="fr-CA"/>
        </w:rPr>
        <w:t xml:space="preserve">Après l’adoption d’une loi par chaque chambre législative, le projet de loi doit ensuite recevoir la sanction de la reine ou de son représentant pour l’instance, fédérale ou provinciale, concernée. C’est la sanction royale qui transforme un projet de loi en loi. </w:t>
      </w:r>
    </w:p>
    <w:p w:rsidR="001E3FEE" w:rsidRDefault="001E3FEE" w:rsidP="00DC0ACF">
      <w:pPr>
        <w:jc w:val="both"/>
        <w:rPr>
          <w:rFonts w:ascii="Cambria" w:hAnsi="Cambria"/>
          <w:lang w:val="fr-CA"/>
        </w:rPr>
      </w:pPr>
    </w:p>
    <w:p w:rsidR="00CB27E5" w:rsidRDefault="00CB27E5" w:rsidP="00DC0ACF">
      <w:pPr>
        <w:jc w:val="both"/>
        <w:rPr>
          <w:rFonts w:ascii="Cambria" w:hAnsi="Cambria"/>
          <w:lang w:val="fr-CA"/>
        </w:rPr>
      </w:pPr>
      <w:r>
        <w:rPr>
          <w:rFonts w:ascii="Cambria" w:hAnsi="Cambria"/>
          <w:lang w:val="fr-CA"/>
        </w:rPr>
        <w:t xml:space="preserve">Le député qui présente un projet de loi s’appelle le parrain du projet de loi. </w:t>
      </w:r>
    </w:p>
    <w:p w:rsidR="001E3FEE" w:rsidRDefault="001E3FEE" w:rsidP="00DC0ACF">
      <w:pPr>
        <w:jc w:val="both"/>
        <w:rPr>
          <w:rFonts w:ascii="Cambria" w:hAnsi="Cambria"/>
          <w:lang w:val="fr-CA"/>
        </w:rPr>
      </w:pPr>
      <w:r>
        <w:rPr>
          <w:rFonts w:ascii="Cambria" w:hAnsi="Cambria"/>
          <w:lang w:val="fr-CA"/>
        </w:rPr>
        <w:t xml:space="preserve">Un projet de loi peut être introduit aussi bien devant le sénat que la chambre des communes, sauf lorsqu’il traite de finances, auquel cas le projet de loi doit prendre naissance dans la Chambre des communes. </w:t>
      </w:r>
    </w:p>
    <w:p w:rsidR="00C80C96" w:rsidRDefault="00C80C96" w:rsidP="00DC0ACF">
      <w:pPr>
        <w:jc w:val="both"/>
        <w:rPr>
          <w:rFonts w:ascii="Cambria" w:hAnsi="Cambria"/>
          <w:lang w:val="fr-CA"/>
        </w:rPr>
      </w:pPr>
    </w:p>
    <w:p w:rsidR="00C80C96" w:rsidRDefault="00C80C96" w:rsidP="00DC0ACF">
      <w:pPr>
        <w:jc w:val="both"/>
        <w:rPr>
          <w:rFonts w:ascii="Cambria" w:hAnsi="Cambria"/>
          <w:lang w:val="fr-CA"/>
        </w:rPr>
      </w:pPr>
      <w:r>
        <w:rPr>
          <w:rFonts w:ascii="Cambria" w:hAnsi="Cambria"/>
          <w:lang w:val="fr-CA"/>
        </w:rPr>
        <w:t>Cheminement habituel d’un projet de loi au Parlement du Canada, Tableau 20 page 145</w:t>
      </w:r>
    </w:p>
    <w:p w:rsidR="00C80C96" w:rsidRDefault="00C80C96" w:rsidP="00DC0ACF">
      <w:pPr>
        <w:jc w:val="both"/>
        <w:rPr>
          <w:rFonts w:ascii="Cambria" w:hAnsi="Cambria"/>
          <w:lang w:val="fr-CA"/>
        </w:rPr>
      </w:pPr>
    </w:p>
    <w:p w:rsidR="00C80C96" w:rsidRDefault="00C80C96" w:rsidP="00DC0ACF">
      <w:pPr>
        <w:jc w:val="both"/>
        <w:rPr>
          <w:rFonts w:ascii="Cambria" w:hAnsi="Cambria"/>
          <w:b/>
          <w:lang w:val="fr-CA"/>
        </w:rPr>
      </w:pPr>
      <w:r>
        <w:rPr>
          <w:rFonts w:ascii="Cambria" w:hAnsi="Cambria"/>
          <w:b/>
          <w:lang w:val="fr-CA"/>
        </w:rPr>
        <w:t>2.2.4 Structure d’une loi </w:t>
      </w:r>
    </w:p>
    <w:p w:rsidR="00C80C96" w:rsidRDefault="00C80C96" w:rsidP="00DC0ACF">
      <w:pPr>
        <w:jc w:val="both"/>
        <w:rPr>
          <w:rFonts w:ascii="Cambria" w:hAnsi="Cambria"/>
          <w:b/>
          <w:lang w:val="fr-CA"/>
        </w:rPr>
      </w:pPr>
    </w:p>
    <w:p w:rsidR="00C80C96" w:rsidRDefault="00C80C96" w:rsidP="00DC0ACF">
      <w:pPr>
        <w:jc w:val="both"/>
        <w:rPr>
          <w:rFonts w:ascii="Cambria" w:hAnsi="Cambria"/>
          <w:lang w:val="fr-CA"/>
        </w:rPr>
      </w:pPr>
      <w:r>
        <w:rPr>
          <w:rFonts w:ascii="Cambria" w:hAnsi="Cambria"/>
          <w:lang w:val="fr-CA"/>
        </w:rPr>
        <w:t>Titre de la loi : le titre d’une loi permet de la distinguer des autres lois, ce qui le rend utile comme moyen de repérage documentaire.</w:t>
      </w:r>
    </w:p>
    <w:p w:rsidR="00490F44" w:rsidRDefault="00490F44" w:rsidP="00DC0ACF">
      <w:pPr>
        <w:jc w:val="both"/>
        <w:rPr>
          <w:rFonts w:ascii="Cambria" w:hAnsi="Cambria"/>
          <w:lang w:val="fr-CA"/>
        </w:rPr>
      </w:pPr>
    </w:p>
    <w:p w:rsidR="00490F44" w:rsidRDefault="00490F44" w:rsidP="00DC0ACF">
      <w:pPr>
        <w:jc w:val="both"/>
        <w:rPr>
          <w:rFonts w:ascii="Cambria" w:hAnsi="Cambria"/>
          <w:lang w:val="fr-CA"/>
        </w:rPr>
      </w:pPr>
      <w:r>
        <w:rPr>
          <w:rFonts w:ascii="Cambria" w:hAnsi="Cambria"/>
          <w:lang w:val="fr-CA"/>
        </w:rPr>
        <w:t xml:space="preserve">Chapitre de la loi : </w:t>
      </w:r>
      <w:r w:rsidR="00CC14CA">
        <w:rPr>
          <w:rFonts w:ascii="Cambria" w:hAnsi="Cambria"/>
          <w:lang w:val="fr-CA"/>
        </w:rPr>
        <w:t xml:space="preserve">Les lois font l’objet de plusieurs publications. Les plus consultées sont le recueil annuel des lois et le recueil de textes consolidés. </w:t>
      </w:r>
      <w:r w:rsidR="00202404">
        <w:rPr>
          <w:rFonts w:ascii="Cambria" w:hAnsi="Cambria"/>
          <w:lang w:val="fr-CA"/>
        </w:rPr>
        <w:t xml:space="preserve"> Chaque loi est considérée comme </w:t>
      </w:r>
      <w:r w:rsidR="00202404">
        <w:rPr>
          <w:rFonts w:ascii="Cambria" w:hAnsi="Cambria"/>
          <w:lang w:val="fr-CA"/>
        </w:rPr>
        <w:lastRenderedPageBreak/>
        <w:t xml:space="preserve">un chapitre de volume auquel on attribue un numéro correspondant à sa place dans le recueil. </w:t>
      </w:r>
    </w:p>
    <w:p w:rsidR="00202404" w:rsidRDefault="00202404" w:rsidP="00DC0ACF">
      <w:pPr>
        <w:jc w:val="both"/>
        <w:rPr>
          <w:rFonts w:ascii="Cambria" w:hAnsi="Cambria"/>
          <w:lang w:val="fr-CA"/>
        </w:rPr>
      </w:pPr>
    </w:p>
    <w:p w:rsidR="00F365E4" w:rsidRDefault="00202404" w:rsidP="00DC0ACF">
      <w:pPr>
        <w:jc w:val="both"/>
        <w:rPr>
          <w:rFonts w:ascii="Cambria" w:hAnsi="Cambria"/>
          <w:lang w:val="fr-CA"/>
        </w:rPr>
      </w:pPr>
      <w:r>
        <w:rPr>
          <w:rFonts w:ascii="Cambria" w:hAnsi="Cambria"/>
          <w:lang w:val="fr-CA"/>
        </w:rPr>
        <w:t xml:space="preserve">Une refonte abroge et remplace les lois annuelles et anciennes lois refondues qui en font l’objet. </w:t>
      </w:r>
      <w:r w:rsidR="00630661">
        <w:rPr>
          <w:rFonts w:ascii="Cambria" w:hAnsi="Cambria"/>
          <w:lang w:val="fr-CA"/>
        </w:rPr>
        <w:t xml:space="preserve">Il permet de changer la numérotation et de </w:t>
      </w:r>
      <w:r w:rsidR="00F365E4">
        <w:rPr>
          <w:rFonts w:ascii="Cambria" w:hAnsi="Cambria"/>
          <w:lang w:val="fr-CA"/>
        </w:rPr>
        <w:t xml:space="preserve">de revoir les lois dans leur ensemble, pour retrancher les dispositions devenues caduques, corriger la langue et ponctuation, résoudre contradictions et harmoniser entre eux les textes de loi. </w:t>
      </w:r>
    </w:p>
    <w:p w:rsidR="00F365E4" w:rsidRDefault="00F365E4" w:rsidP="00DC0ACF">
      <w:pPr>
        <w:jc w:val="both"/>
        <w:rPr>
          <w:rFonts w:ascii="Cambria" w:hAnsi="Cambria"/>
          <w:lang w:val="fr-CA"/>
        </w:rPr>
      </w:pPr>
    </w:p>
    <w:p w:rsidR="00B072C4" w:rsidRDefault="00F365E4" w:rsidP="00DC0ACF">
      <w:pPr>
        <w:jc w:val="both"/>
        <w:rPr>
          <w:rFonts w:ascii="Cambria" w:hAnsi="Cambria"/>
          <w:lang w:val="fr-CA"/>
        </w:rPr>
      </w:pPr>
      <w:r>
        <w:rPr>
          <w:rFonts w:ascii="Cambria" w:hAnsi="Cambria"/>
          <w:lang w:val="fr-CA"/>
        </w:rPr>
        <w:t>Les textes sources : les lois annuelles</w:t>
      </w:r>
    </w:p>
    <w:p w:rsidR="00B072C4" w:rsidRDefault="00B072C4" w:rsidP="00DC0ACF">
      <w:pPr>
        <w:jc w:val="both"/>
        <w:rPr>
          <w:rFonts w:ascii="Cambria" w:hAnsi="Cambria"/>
          <w:lang w:val="fr-CA"/>
        </w:rPr>
      </w:pPr>
    </w:p>
    <w:p w:rsidR="00202404" w:rsidRDefault="003E0030" w:rsidP="00DC0ACF">
      <w:pPr>
        <w:jc w:val="both"/>
        <w:rPr>
          <w:rFonts w:ascii="Cambria" w:hAnsi="Cambria"/>
          <w:lang w:val="fr-CA"/>
        </w:rPr>
      </w:pPr>
      <w:r>
        <w:rPr>
          <w:rFonts w:ascii="Cambria" w:hAnsi="Cambria"/>
          <w:lang w:val="fr-CA"/>
        </w:rPr>
        <w:t xml:space="preserve">Il est obligatoire d’indiquer la date de la sanction royale. La sanction est l’acte par lequel la reine ou son représentant approuve un projet de loi et le transforme alors en loi. Important pour déterminer </w:t>
      </w:r>
      <w:r w:rsidR="009B6BEF">
        <w:rPr>
          <w:rFonts w:ascii="Cambria" w:hAnsi="Cambria"/>
          <w:lang w:val="fr-CA"/>
        </w:rPr>
        <w:t xml:space="preserve">le moment d’entrée en vigueur de la loi en cas de </w:t>
      </w:r>
      <w:proofErr w:type="gramStart"/>
      <w:r w:rsidR="009B6BEF">
        <w:rPr>
          <w:rFonts w:ascii="Cambria" w:hAnsi="Cambria"/>
          <w:lang w:val="fr-CA"/>
        </w:rPr>
        <w:t>la</w:t>
      </w:r>
      <w:proofErr w:type="gramEnd"/>
      <w:r w:rsidR="009B6BEF">
        <w:rPr>
          <w:rFonts w:ascii="Cambria" w:hAnsi="Cambria"/>
          <w:lang w:val="fr-CA"/>
        </w:rPr>
        <w:t xml:space="preserve"> en cas de silence de la loi à ce sujet. </w:t>
      </w:r>
    </w:p>
    <w:p w:rsidR="009B6BEF" w:rsidRDefault="009B6BEF" w:rsidP="00DC0ACF">
      <w:pPr>
        <w:jc w:val="both"/>
        <w:rPr>
          <w:rFonts w:ascii="Cambria" w:hAnsi="Cambria"/>
          <w:lang w:val="fr-CA"/>
        </w:rPr>
      </w:pPr>
    </w:p>
    <w:p w:rsidR="009B6BEF" w:rsidRDefault="009B6BEF" w:rsidP="00DC0ACF">
      <w:pPr>
        <w:jc w:val="both"/>
        <w:rPr>
          <w:rFonts w:ascii="Cambria" w:hAnsi="Cambria"/>
          <w:lang w:val="fr-CA"/>
        </w:rPr>
      </w:pPr>
      <w:r>
        <w:rPr>
          <w:rFonts w:ascii="Cambria" w:hAnsi="Cambria"/>
          <w:lang w:val="fr-CA"/>
        </w:rPr>
        <w:t xml:space="preserve">L’éditeur officiel des recueils de lois ajoute parfois des notes explicatives. </w:t>
      </w:r>
    </w:p>
    <w:p w:rsidR="009B6BEF" w:rsidRDefault="009B6BEF" w:rsidP="00DC0ACF">
      <w:pPr>
        <w:jc w:val="both"/>
        <w:rPr>
          <w:rFonts w:ascii="Cambria" w:hAnsi="Cambria"/>
          <w:lang w:val="fr-CA"/>
        </w:rPr>
      </w:pPr>
    </w:p>
    <w:p w:rsidR="009B6BEF" w:rsidRDefault="009B6BEF" w:rsidP="00DC0ACF">
      <w:pPr>
        <w:jc w:val="both"/>
        <w:rPr>
          <w:rFonts w:ascii="Cambria" w:hAnsi="Cambria"/>
          <w:lang w:val="fr-CA"/>
        </w:rPr>
      </w:pPr>
      <w:r>
        <w:rPr>
          <w:rFonts w:ascii="Cambria" w:hAnsi="Cambria"/>
          <w:lang w:val="fr-CA"/>
        </w:rPr>
        <w:t>Sommaire : résumé clair, factuel et impartial de l’objet du projet de loi</w:t>
      </w:r>
    </w:p>
    <w:p w:rsidR="009B6BEF" w:rsidRDefault="009B6BEF" w:rsidP="00DC0ACF">
      <w:pPr>
        <w:jc w:val="both"/>
        <w:rPr>
          <w:rFonts w:ascii="Cambria" w:hAnsi="Cambria"/>
          <w:lang w:val="fr-CA"/>
        </w:rPr>
      </w:pPr>
    </w:p>
    <w:p w:rsidR="009B6BEF" w:rsidRDefault="009B6BEF" w:rsidP="00DC0ACF">
      <w:pPr>
        <w:jc w:val="both"/>
        <w:rPr>
          <w:rFonts w:ascii="Cambria" w:hAnsi="Cambria"/>
          <w:lang w:val="fr-CA"/>
        </w:rPr>
      </w:pPr>
      <w:r>
        <w:rPr>
          <w:rFonts w:ascii="Cambria" w:hAnsi="Cambria"/>
          <w:lang w:val="fr-CA"/>
        </w:rPr>
        <w:t xml:space="preserve">Notes explicatives : détail des modifications apportées aux lois existantes par le projet de loi. </w:t>
      </w:r>
    </w:p>
    <w:p w:rsidR="009B6BEF" w:rsidRDefault="009B6BEF" w:rsidP="00DC0ACF">
      <w:pPr>
        <w:jc w:val="both"/>
        <w:rPr>
          <w:rFonts w:ascii="Cambria" w:hAnsi="Cambria"/>
          <w:lang w:val="fr-CA"/>
        </w:rPr>
      </w:pPr>
    </w:p>
    <w:p w:rsidR="009B6BEF" w:rsidRDefault="009B6BEF" w:rsidP="00DC0ACF">
      <w:pPr>
        <w:jc w:val="both"/>
        <w:rPr>
          <w:rFonts w:ascii="Cambria" w:hAnsi="Cambria"/>
          <w:lang w:val="fr-CA"/>
        </w:rPr>
      </w:pPr>
      <w:r>
        <w:rPr>
          <w:rFonts w:ascii="Cambria" w:hAnsi="Cambria"/>
          <w:lang w:val="fr-CA"/>
        </w:rPr>
        <w:t xml:space="preserve">Table analytique aide au lecteur à repérer rapidement les différentes parties de la loi, articles, paragraphes, alinéas qui l’intéressent. </w:t>
      </w:r>
    </w:p>
    <w:p w:rsidR="009B6BEF" w:rsidRDefault="009B6BEF" w:rsidP="00DC0ACF">
      <w:pPr>
        <w:jc w:val="both"/>
        <w:rPr>
          <w:rFonts w:ascii="Cambria" w:hAnsi="Cambria"/>
          <w:lang w:val="fr-CA"/>
        </w:rPr>
      </w:pPr>
    </w:p>
    <w:p w:rsidR="009B6BEF" w:rsidRDefault="009B6BEF" w:rsidP="00DC0ACF">
      <w:pPr>
        <w:jc w:val="both"/>
        <w:rPr>
          <w:rFonts w:ascii="Cambria" w:hAnsi="Cambria"/>
          <w:lang w:val="fr-CA"/>
        </w:rPr>
      </w:pPr>
      <w:r>
        <w:rPr>
          <w:rFonts w:ascii="Cambria" w:hAnsi="Cambria"/>
          <w:lang w:val="fr-CA"/>
        </w:rPr>
        <w:t xml:space="preserve">Préambule d’une loi : une justification du contenu de la loi. </w:t>
      </w:r>
      <w:r w:rsidR="00B0149C">
        <w:rPr>
          <w:rFonts w:ascii="Cambria" w:hAnsi="Cambria"/>
          <w:lang w:val="fr-CA"/>
        </w:rPr>
        <w:t xml:space="preserve">Il expose les motifs et les buts qui ont poussé le législateur à l’adopter. Il décrit ce qu’était l’intention du législateur de la manière la plus directe et la plus digne de foi. </w:t>
      </w:r>
      <w:r w:rsidR="00F16A6D">
        <w:rPr>
          <w:rFonts w:ascii="Cambria" w:hAnsi="Cambria"/>
          <w:lang w:val="fr-CA"/>
        </w:rPr>
        <w:t xml:space="preserve">Fait partie du texte officiel de la loi. </w:t>
      </w:r>
    </w:p>
    <w:p w:rsidR="00F16A6D" w:rsidRDefault="00F16A6D" w:rsidP="00DC0ACF">
      <w:pPr>
        <w:jc w:val="both"/>
        <w:rPr>
          <w:rFonts w:ascii="Cambria" w:hAnsi="Cambria"/>
          <w:lang w:val="fr-CA"/>
        </w:rPr>
      </w:pPr>
    </w:p>
    <w:p w:rsidR="00F16A6D" w:rsidRDefault="00F16A6D" w:rsidP="00DC0ACF">
      <w:pPr>
        <w:jc w:val="both"/>
        <w:rPr>
          <w:rFonts w:ascii="Cambria" w:hAnsi="Cambria"/>
          <w:lang w:val="fr-CA"/>
        </w:rPr>
      </w:pPr>
      <w:r>
        <w:rPr>
          <w:rFonts w:ascii="Cambria" w:hAnsi="Cambria"/>
          <w:lang w:val="fr-CA"/>
        </w:rPr>
        <w:t xml:space="preserve">Sommaire, notes explicatives, table analytique et notes en marge ne font pas partie du texte officiel de la loi. </w:t>
      </w:r>
    </w:p>
    <w:p w:rsidR="00F16A6D" w:rsidRDefault="00F16A6D" w:rsidP="00DC0ACF">
      <w:pPr>
        <w:jc w:val="both"/>
        <w:rPr>
          <w:rFonts w:ascii="Cambria" w:hAnsi="Cambria"/>
          <w:lang w:val="fr-CA"/>
        </w:rPr>
      </w:pPr>
    </w:p>
    <w:p w:rsidR="00F16A6D" w:rsidRDefault="000F3347" w:rsidP="00DC0ACF">
      <w:pPr>
        <w:jc w:val="both"/>
        <w:rPr>
          <w:rFonts w:ascii="Cambria" w:hAnsi="Cambria"/>
          <w:lang w:val="fr-CA"/>
        </w:rPr>
      </w:pPr>
      <w:r>
        <w:rPr>
          <w:rFonts w:ascii="Cambria" w:hAnsi="Cambria"/>
          <w:lang w:val="fr-CA"/>
        </w:rPr>
        <w:t xml:space="preserve">La formule d’édiction fait état de la sanction royale. En présence d’un préambule, la formule d’édiction s’y attache. </w:t>
      </w:r>
    </w:p>
    <w:p w:rsidR="000F3347" w:rsidRDefault="000F3347" w:rsidP="00DC0ACF">
      <w:pPr>
        <w:jc w:val="both"/>
        <w:rPr>
          <w:rFonts w:ascii="Cambria" w:hAnsi="Cambria"/>
          <w:lang w:val="fr-CA"/>
        </w:rPr>
      </w:pPr>
    </w:p>
    <w:p w:rsidR="000F3347" w:rsidRDefault="000F3347" w:rsidP="00DC0ACF">
      <w:pPr>
        <w:jc w:val="both"/>
        <w:rPr>
          <w:rFonts w:ascii="Cambria" w:hAnsi="Cambria"/>
          <w:lang w:val="fr-CA"/>
        </w:rPr>
      </w:pPr>
      <w:r>
        <w:rPr>
          <w:rFonts w:ascii="Cambria" w:hAnsi="Cambria"/>
          <w:lang w:val="fr-CA"/>
        </w:rPr>
        <w:t>L’acte de légiférer appartient à la reine</w:t>
      </w:r>
      <w:r w:rsidR="00A56E61">
        <w:rPr>
          <w:rFonts w:ascii="Cambria" w:hAnsi="Cambria"/>
          <w:lang w:val="fr-CA"/>
        </w:rPr>
        <w:t xml:space="preserve"> mais </w:t>
      </w:r>
      <w:r w:rsidR="0032506B">
        <w:rPr>
          <w:rFonts w:ascii="Cambria" w:hAnsi="Cambria"/>
          <w:lang w:val="fr-CA"/>
        </w:rPr>
        <w:t>son pouvoir ne peut être exercé qu’après avoir obtenu l’accord préalable de la chambre unique ou des deux chambres qui composent une législature.</w:t>
      </w:r>
    </w:p>
    <w:p w:rsidR="0032506B" w:rsidRDefault="0032506B" w:rsidP="00DC0ACF">
      <w:pPr>
        <w:jc w:val="both"/>
        <w:rPr>
          <w:rFonts w:ascii="Cambria" w:hAnsi="Cambria"/>
          <w:lang w:val="fr-CA"/>
        </w:rPr>
      </w:pPr>
    </w:p>
    <w:p w:rsidR="0032506B" w:rsidRDefault="0032506B" w:rsidP="00DC0ACF">
      <w:pPr>
        <w:jc w:val="both"/>
        <w:rPr>
          <w:rFonts w:ascii="Cambria" w:hAnsi="Cambria"/>
          <w:lang w:val="fr-CA"/>
        </w:rPr>
      </w:pPr>
      <w:r>
        <w:rPr>
          <w:rFonts w:ascii="Cambria" w:hAnsi="Cambria"/>
          <w:lang w:val="fr-CA"/>
        </w:rPr>
        <w:t xml:space="preserve">Les éléments de la structure d’une loi servent à sa présentation. Leur seule utilité est de fournir des arguments d’interprétation en cas d’obscurité ou d’ambiguïté de ses dispositions substantives. </w:t>
      </w:r>
    </w:p>
    <w:p w:rsidR="00A07F90" w:rsidRDefault="00A07F90" w:rsidP="00DC0ACF">
      <w:pPr>
        <w:jc w:val="both"/>
        <w:rPr>
          <w:rFonts w:ascii="Cambria" w:hAnsi="Cambria"/>
          <w:lang w:val="fr-CA"/>
        </w:rPr>
      </w:pPr>
    </w:p>
    <w:p w:rsidR="00A07F90" w:rsidRDefault="00A07F90" w:rsidP="00DC0ACF">
      <w:pPr>
        <w:jc w:val="both"/>
        <w:rPr>
          <w:rFonts w:ascii="Cambria" w:hAnsi="Cambria"/>
          <w:lang w:val="fr-CA"/>
        </w:rPr>
      </w:pPr>
      <w:r>
        <w:rPr>
          <w:rFonts w:ascii="Cambria" w:hAnsi="Cambria"/>
          <w:lang w:val="fr-CA"/>
        </w:rPr>
        <w:t>Divisions des textes de loi, tableau 21 page 154</w:t>
      </w:r>
    </w:p>
    <w:p w:rsidR="00A07F90" w:rsidRDefault="00A07F90" w:rsidP="00DC0ACF">
      <w:pPr>
        <w:jc w:val="both"/>
        <w:rPr>
          <w:rFonts w:ascii="Cambria" w:hAnsi="Cambria"/>
          <w:lang w:val="fr-CA"/>
        </w:rPr>
      </w:pPr>
    </w:p>
    <w:p w:rsidR="00A07F90" w:rsidRDefault="00A07F90" w:rsidP="00DC0ACF">
      <w:pPr>
        <w:jc w:val="both"/>
        <w:rPr>
          <w:rFonts w:ascii="Cambria" w:hAnsi="Cambria"/>
          <w:lang w:val="fr-CA"/>
        </w:rPr>
      </w:pPr>
      <w:r>
        <w:rPr>
          <w:rFonts w:ascii="Cambria" w:hAnsi="Cambria"/>
          <w:lang w:val="fr-CA"/>
        </w:rPr>
        <w:t xml:space="preserve">Titre abrégé (short </w:t>
      </w:r>
      <w:proofErr w:type="spellStart"/>
      <w:r>
        <w:rPr>
          <w:rFonts w:ascii="Cambria" w:hAnsi="Cambria"/>
          <w:lang w:val="fr-CA"/>
        </w:rPr>
        <w:t>title</w:t>
      </w:r>
      <w:proofErr w:type="spellEnd"/>
      <w:r>
        <w:rPr>
          <w:rFonts w:ascii="Cambria" w:hAnsi="Cambria"/>
          <w:lang w:val="fr-CA"/>
        </w:rPr>
        <w:t xml:space="preserve">) : dans les articles d’une loi fédérale ou provinciale (autre que </w:t>
      </w:r>
      <w:proofErr w:type="spellStart"/>
      <w:r>
        <w:rPr>
          <w:rFonts w:ascii="Cambria" w:hAnsi="Cambria"/>
          <w:lang w:val="fr-CA"/>
        </w:rPr>
        <w:t>québec</w:t>
      </w:r>
      <w:proofErr w:type="spellEnd"/>
      <w:r>
        <w:rPr>
          <w:rFonts w:ascii="Cambria" w:hAnsi="Cambria"/>
          <w:lang w:val="fr-CA"/>
        </w:rPr>
        <w:t xml:space="preserve">) </w:t>
      </w:r>
    </w:p>
    <w:p w:rsidR="00A07F90" w:rsidRDefault="00A07F90" w:rsidP="00DC0ACF">
      <w:pPr>
        <w:jc w:val="both"/>
        <w:rPr>
          <w:rFonts w:ascii="Cambria" w:hAnsi="Cambria"/>
          <w:lang w:val="fr-CA"/>
        </w:rPr>
      </w:pPr>
    </w:p>
    <w:p w:rsidR="00A07F90" w:rsidRDefault="00A07F90" w:rsidP="00DC0ACF">
      <w:pPr>
        <w:jc w:val="both"/>
        <w:rPr>
          <w:rFonts w:ascii="Cambria" w:hAnsi="Cambria"/>
          <w:lang w:val="fr-CA"/>
        </w:rPr>
      </w:pPr>
      <w:r>
        <w:rPr>
          <w:rFonts w:ascii="Cambria" w:hAnsi="Cambria"/>
          <w:lang w:val="fr-CA"/>
        </w:rPr>
        <w:t>Énoncé d’objet : motifs et buts du législateur (</w:t>
      </w:r>
      <w:proofErr w:type="spellStart"/>
      <w:r>
        <w:rPr>
          <w:rFonts w:ascii="Cambria" w:hAnsi="Cambria"/>
          <w:lang w:val="fr-CA"/>
        </w:rPr>
        <w:t>purpose</w:t>
      </w:r>
      <w:proofErr w:type="spellEnd"/>
      <w:r>
        <w:rPr>
          <w:rFonts w:ascii="Cambria" w:hAnsi="Cambria"/>
          <w:lang w:val="fr-CA"/>
        </w:rPr>
        <w:t xml:space="preserve"> of the </w:t>
      </w:r>
      <w:proofErr w:type="spellStart"/>
      <w:r>
        <w:rPr>
          <w:rFonts w:ascii="Cambria" w:hAnsi="Cambria"/>
          <w:lang w:val="fr-CA"/>
        </w:rPr>
        <w:t>act</w:t>
      </w:r>
      <w:proofErr w:type="spellEnd"/>
      <w:r>
        <w:rPr>
          <w:rFonts w:ascii="Cambria" w:hAnsi="Cambria"/>
          <w:lang w:val="fr-CA"/>
        </w:rPr>
        <w:t xml:space="preserve">). Rôle de guider l’interprète de la loi lorsqu’il veut en éclaircir le sens. </w:t>
      </w:r>
    </w:p>
    <w:p w:rsidR="00A07F90" w:rsidRDefault="00A07F90" w:rsidP="00DC0ACF">
      <w:pPr>
        <w:jc w:val="both"/>
        <w:rPr>
          <w:rFonts w:ascii="Cambria" w:hAnsi="Cambria"/>
          <w:lang w:val="fr-CA"/>
        </w:rPr>
      </w:pPr>
    </w:p>
    <w:p w:rsidR="00A07F90" w:rsidRDefault="00A07F90" w:rsidP="00DC0ACF">
      <w:pPr>
        <w:jc w:val="both"/>
        <w:rPr>
          <w:rFonts w:ascii="Cambria" w:hAnsi="Cambria"/>
          <w:lang w:val="fr-CA"/>
        </w:rPr>
      </w:pPr>
      <w:r>
        <w:rPr>
          <w:rFonts w:ascii="Cambria" w:hAnsi="Cambria"/>
          <w:lang w:val="fr-CA"/>
        </w:rPr>
        <w:t xml:space="preserve">Définitions législatives :  veut que l’on comprenne les mots d’une loi selon leur sens ordinaire, compte tenu du contexte dans lequel ils sont utilisés. Le législateur consacre un article de sa loi à définir les mots ambigus. </w:t>
      </w:r>
    </w:p>
    <w:p w:rsidR="00A07F90" w:rsidRDefault="00A07F90" w:rsidP="00DC0ACF">
      <w:pPr>
        <w:jc w:val="both"/>
        <w:rPr>
          <w:rFonts w:ascii="Cambria" w:hAnsi="Cambria"/>
          <w:lang w:val="fr-CA"/>
        </w:rPr>
      </w:pPr>
    </w:p>
    <w:p w:rsidR="00A07F90" w:rsidRDefault="00A07F90" w:rsidP="00DC0ACF">
      <w:pPr>
        <w:jc w:val="both"/>
        <w:rPr>
          <w:rFonts w:ascii="Cambria" w:hAnsi="Cambria"/>
          <w:lang w:val="fr-CA"/>
        </w:rPr>
      </w:pPr>
      <w:r>
        <w:rPr>
          <w:rFonts w:ascii="Cambria" w:hAnsi="Cambria"/>
          <w:lang w:val="fr-CA"/>
        </w:rPr>
        <w:t xml:space="preserve">Rubriques ou intertitres : Placés tout au long du dispositif d’une loi, sous lesquels se trouve regroupé en quelque sorte de préambule aux articles qu’elles introduisent et permettent ainsi de les situer plus rapidement. Font partie </w:t>
      </w:r>
      <w:r w:rsidR="00DC0ACF">
        <w:rPr>
          <w:rFonts w:ascii="Cambria" w:hAnsi="Cambria"/>
          <w:lang w:val="fr-CA"/>
        </w:rPr>
        <w:t>du texte</w:t>
      </w:r>
      <w:r>
        <w:rPr>
          <w:rFonts w:ascii="Cambria" w:hAnsi="Cambria"/>
          <w:lang w:val="fr-CA"/>
        </w:rPr>
        <w:t xml:space="preserve"> de loi. </w:t>
      </w:r>
    </w:p>
    <w:p w:rsidR="00A07F90" w:rsidRDefault="00A07F90" w:rsidP="00DC0ACF">
      <w:pPr>
        <w:jc w:val="both"/>
        <w:rPr>
          <w:rFonts w:ascii="Cambria" w:hAnsi="Cambria"/>
          <w:lang w:val="fr-CA"/>
        </w:rPr>
      </w:pPr>
    </w:p>
    <w:p w:rsidR="00DC0ACF" w:rsidRDefault="00A07F90" w:rsidP="00DC0ACF">
      <w:pPr>
        <w:jc w:val="both"/>
        <w:rPr>
          <w:rFonts w:ascii="Cambria" w:hAnsi="Cambria"/>
          <w:lang w:val="fr-CA"/>
        </w:rPr>
      </w:pPr>
      <w:r>
        <w:rPr>
          <w:rFonts w:ascii="Cambria" w:hAnsi="Cambria"/>
          <w:lang w:val="fr-CA"/>
        </w:rPr>
        <w:t xml:space="preserve">Dispositions portant sur la mise en vigueur : Fin du dispositif d’une loi que l’on trouve habituellement un article </w:t>
      </w:r>
      <w:r w:rsidR="00DC0ACF">
        <w:rPr>
          <w:rFonts w:ascii="Cambria" w:hAnsi="Cambria"/>
          <w:lang w:val="fr-CA"/>
        </w:rPr>
        <w:t xml:space="preserve">portant sur sa mise en vigueur. L’entrée en vigueur est le moment où la loi commence à s’appliquer, à produire des effets. Une loi peut aussi entrer en vigueur en plusieurs étapes. Gouvernement a le choix du moment. </w:t>
      </w:r>
    </w:p>
    <w:p w:rsidR="00DC0ACF" w:rsidRDefault="00DC0ACF" w:rsidP="00DC0ACF">
      <w:pPr>
        <w:jc w:val="both"/>
        <w:rPr>
          <w:rFonts w:ascii="Cambria" w:hAnsi="Cambria"/>
          <w:lang w:val="fr-CA"/>
        </w:rPr>
      </w:pPr>
    </w:p>
    <w:p w:rsidR="00DC0ACF" w:rsidRDefault="00DC0ACF" w:rsidP="00DC0ACF">
      <w:pPr>
        <w:jc w:val="both"/>
        <w:rPr>
          <w:rFonts w:ascii="Cambria" w:hAnsi="Cambria"/>
          <w:lang w:val="fr-CA"/>
        </w:rPr>
      </w:pPr>
      <w:r>
        <w:rPr>
          <w:rFonts w:ascii="Cambria" w:hAnsi="Cambria"/>
          <w:lang w:val="fr-CA"/>
        </w:rPr>
        <w:t>En cas de silence de la loi sur son entrée en vigueur, on doit s’en remettre aux lois d’interprétation de chaque juridiction pour connaître cette date. Au palier fédérale, Ontario et au NB, une loi entre en vigueur le jour de sa sanction par le gouvern</w:t>
      </w:r>
      <w:r w:rsidR="00C509A4">
        <w:rPr>
          <w:rFonts w:ascii="Cambria" w:hAnsi="Cambria"/>
          <w:lang w:val="fr-CA"/>
        </w:rPr>
        <w:t xml:space="preserve">eur général du Canada ou du lieutenant-général de la province. Pour Québec, elle entre en vigueur le trentième jour qui suit sa sanction par le lieutenant-gouverneur de la province. </w:t>
      </w:r>
      <w:r w:rsidR="00F261DD">
        <w:rPr>
          <w:rFonts w:ascii="Cambria" w:hAnsi="Cambria"/>
          <w:lang w:val="fr-CA"/>
        </w:rPr>
        <w:t xml:space="preserve">L’entrée en vigueur d’une loi pose le problème de son application dans le temps. Est-ce que la loi doit s’appliquer aux faits existants avant sa mise en vigueur? Dans le premier cas, quel sera l’effet de la loi sur les droits acquis des personnes concernées? </w:t>
      </w:r>
    </w:p>
    <w:p w:rsidR="007A1CF0" w:rsidRDefault="007A1CF0" w:rsidP="00DC0ACF">
      <w:pPr>
        <w:jc w:val="both"/>
        <w:rPr>
          <w:rFonts w:ascii="Cambria" w:hAnsi="Cambria"/>
          <w:lang w:val="fr-CA"/>
        </w:rPr>
      </w:pPr>
    </w:p>
    <w:p w:rsidR="007A1CF0" w:rsidRDefault="007A1CF0" w:rsidP="00DC0ACF">
      <w:pPr>
        <w:jc w:val="both"/>
        <w:rPr>
          <w:rFonts w:ascii="Cambria" w:hAnsi="Cambria"/>
          <w:lang w:val="fr-CA"/>
        </w:rPr>
      </w:pPr>
      <w:r>
        <w:rPr>
          <w:rFonts w:ascii="Cambria" w:hAnsi="Cambria"/>
          <w:lang w:val="fr-CA"/>
        </w:rPr>
        <w:t xml:space="preserve">Les gouvernements de Canada, NB, Québec et Ontario font une compilation des lois adoptées durant l’année pour produire un recueil annuel. On le réfère souvent pour citer une loi. </w:t>
      </w:r>
    </w:p>
    <w:p w:rsidR="007A1CF0" w:rsidRDefault="007A1CF0" w:rsidP="00DC0ACF">
      <w:pPr>
        <w:jc w:val="both"/>
        <w:rPr>
          <w:rFonts w:ascii="Cambria" w:hAnsi="Cambria"/>
          <w:lang w:val="fr-CA"/>
        </w:rPr>
      </w:pPr>
    </w:p>
    <w:p w:rsidR="007A1CF0" w:rsidRDefault="007A1CF0" w:rsidP="00DC0ACF">
      <w:pPr>
        <w:jc w:val="both"/>
        <w:rPr>
          <w:rFonts w:ascii="Cambria" w:hAnsi="Cambria"/>
          <w:lang w:val="fr-CA"/>
        </w:rPr>
      </w:pPr>
      <w:r>
        <w:rPr>
          <w:rFonts w:ascii="Cambria" w:hAnsi="Cambria"/>
          <w:lang w:val="fr-CA"/>
        </w:rPr>
        <w:t xml:space="preserve">Pour citer une loi on utilise en italiques le titre abrégé. On indique ensuite le type de recueil (L pour lois), ensuite l’identification de la législature (c pour Canada, Q pour QC </w:t>
      </w:r>
      <w:proofErr w:type="spellStart"/>
      <w:r>
        <w:rPr>
          <w:rFonts w:ascii="Cambria" w:hAnsi="Cambria"/>
          <w:lang w:val="fr-CA"/>
        </w:rPr>
        <w:t>etc</w:t>
      </w:r>
      <w:proofErr w:type="spellEnd"/>
      <w:r>
        <w:rPr>
          <w:rFonts w:ascii="Cambria" w:hAnsi="Cambria"/>
          <w:lang w:val="fr-CA"/>
        </w:rPr>
        <w:t xml:space="preserve">) et ensuite l’année de recueil et le chapitre de la loi. </w:t>
      </w:r>
    </w:p>
    <w:p w:rsidR="007A1CF0" w:rsidRDefault="007A1CF0" w:rsidP="00DC0ACF">
      <w:pPr>
        <w:jc w:val="both"/>
        <w:rPr>
          <w:rFonts w:ascii="Cambria" w:hAnsi="Cambria"/>
          <w:lang w:val="fr-CA"/>
        </w:rPr>
      </w:pPr>
    </w:p>
    <w:p w:rsidR="007A1CF0" w:rsidRDefault="007A1CF0" w:rsidP="00DC0ACF">
      <w:pPr>
        <w:jc w:val="both"/>
        <w:rPr>
          <w:rFonts w:ascii="Cambria" w:hAnsi="Cambria"/>
          <w:lang w:val="fr-CA"/>
        </w:rPr>
      </w:pPr>
      <w:r>
        <w:rPr>
          <w:rFonts w:ascii="Cambria" w:hAnsi="Cambria"/>
          <w:lang w:val="fr-CA"/>
        </w:rPr>
        <w:t>Loi publiée dans un annuel recueil de lois, Tableau 22 page 159</w:t>
      </w:r>
    </w:p>
    <w:p w:rsidR="007A1CF0" w:rsidRDefault="007A1CF0" w:rsidP="00DC0ACF">
      <w:pPr>
        <w:jc w:val="both"/>
        <w:rPr>
          <w:rFonts w:ascii="Cambria" w:hAnsi="Cambria"/>
          <w:lang w:val="fr-CA"/>
        </w:rPr>
      </w:pPr>
    </w:p>
    <w:p w:rsidR="007A1CF0" w:rsidRDefault="007A1CF0" w:rsidP="00DC0ACF">
      <w:pPr>
        <w:jc w:val="both"/>
        <w:rPr>
          <w:rFonts w:ascii="Cambria" w:hAnsi="Cambria"/>
          <w:lang w:val="fr-CA"/>
        </w:rPr>
      </w:pPr>
      <w:r>
        <w:rPr>
          <w:rFonts w:ascii="Cambria" w:hAnsi="Cambria"/>
          <w:lang w:val="fr-CA"/>
        </w:rPr>
        <w:t xml:space="preserve">Éventuellement des lois font objet d’une consolidation et font partie d’un recueil de lois refondues. </w:t>
      </w:r>
    </w:p>
    <w:p w:rsidR="007A1CF0" w:rsidRDefault="007A1CF0" w:rsidP="00DC0ACF">
      <w:pPr>
        <w:jc w:val="both"/>
        <w:rPr>
          <w:rFonts w:ascii="Cambria" w:hAnsi="Cambria"/>
          <w:lang w:val="fr-CA"/>
        </w:rPr>
      </w:pPr>
    </w:p>
    <w:p w:rsidR="007A1CF0" w:rsidRDefault="007A1CF0" w:rsidP="00DC0ACF">
      <w:pPr>
        <w:jc w:val="both"/>
        <w:rPr>
          <w:rFonts w:ascii="Cambria" w:hAnsi="Cambria"/>
          <w:lang w:val="fr-CA"/>
        </w:rPr>
      </w:pPr>
      <w:r>
        <w:rPr>
          <w:rFonts w:ascii="Cambria" w:hAnsi="Cambria"/>
          <w:lang w:val="fr-CA"/>
        </w:rPr>
        <w:t>Partout au Canada, la politique est de privilég</w:t>
      </w:r>
      <w:r w:rsidR="002544A7">
        <w:rPr>
          <w:rFonts w:ascii="Cambria" w:hAnsi="Cambria"/>
          <w:lang w:val="fr-CA"/>
        </w:rPr>
        <w:t>i</w:t>
      </w:r>
      <w:r>
        <w:rPr>
          <w:rFonts w:ascii="Cambria" w:hAnsi="Cambria"/>
          <w:lang w:val="fr-CA"/>
        </w:rPr>
        <w:t xml:space="preserve">er </w:t>
      </w:r>
      <w:r w:rsidR="002544A7">
        <w:rPr>
          <w:rFonts w:ascii="Cambria" w:hAnsi="Cambria"/>
          <w:lang w:val="fr-CA"/>
        </w:rPr>
        <w:t>l</w:t>
      </w:r>
      <w:r>
        <w:rPr>
          <w:rFonts w:ascii="Cambria" w:hAnsi="Cambria"/>
          <w:lang w:val="fr-CA"/>
        </w:rPr>
        <w:t xml:space="preserve">a recherche dans les versions électroniques officielles. </w:t>
      </w:r>
      <w:r w:rsidR="002544A7">
        <w:rPr>
          <w:rFonts w:ascii="Cambria" w:hAnsi="Cambria"/>
          <w:lang w:val="fr-CA"/>
        </w:rPr>
        <w:t xml:space="preserve">Fédéral, ON, NB on y trouve les lois avec leur référence dans un recueil de lois refondues ou de lois annuelles, mais avec l’avantage de fréquentes mises à jour. Au QC, on réfère à ses lois en citant uniquement son Recueil des lois et des règlements, donc en oubliant les anciens recueils publiés avant cette date (sauf si </w:t>
      </w:r>
      <w:proofErr w:type="gramStart"/>
      <w:r w:rsidR="002544A7">
        <w:rPr>
          <w:rFonts w:ascii="Cambria" w:hAnsi="Cambria"/>
          <w:lang w:val="fr-CA"/>
        </w:rPr>
        <w:t>c’est pas</w:t>
      </w:r>
      <w:proofErr w:type="gramEnd"/>
      <w:r w:rsidR="002544A7">
        <w:rPr>
          <w:rFonts w:ascii="Cambria" w:hAnsi="Cambria"/>
          <w:lang w:val="fr-CA"/>
        </w:rPr>
        <w:t xml:space="preserve"> en version électronique).</w:t>
      </w:r>
    </w:p>
    <w:p w:rsidR="002544A7" w:rsidRDefault="002544A7" w:rsidP="00DC0ACF">
      <w:pPr>
        <w:jc w:val="both"/>
        <w:rPr>
          <w:rFonts w:ascii="Cambria" w:hAnsi="Cambria"/>
          <w:lang w:val="fr-CA"/>
        </w:rPr>
      </w:pPr>
    </w:p>
    <w:p w:rsidR="002544A7" w:rsidRDefault="002544A7" w:rsidP="00DC0ACF">
      <w:pPr>
        <w:jc w:val="both"/>
        <w:rPr>
          <w:rFonts w:ascii="Cambria" w:hAnsi="Cambria"/>
          <w:lang w:val="fr-CA"/>
        </w:rPr>
      </w:pPr>
      <w:r>
        <w:rPr>
          <w:rFonts w:ascii="Cambria" w:hAnsi="Cambria"/>
          <w:lang w:val="fr-CA"/>
        </w:rPr>
        <w:t xml:space="preserve">Une loi refondue est citée comme une loi annuelle (mais pas L, c’est L.R.). Si on cite le recueil de QC, on ne mentionne pas l’année. On écrit RLRQ (Recueil des lois et des règlements de QC) </w:t>
      </w:r>
    </w:p>
    <w:p w:rsidR="002544A7" w:rsidRDefault="002544A7" w:rsidP="00DC0ACF">
      <w:pPr>
        <w:jc w:val="both"/>
        <w:rPr>
          <w:rFonts w:ascii="Cambria" w:hAnsi="Cambria"/>
          <w:lang w:val="fr-CA"/>
        </w:rPr>
      </w:pPr>
    </w:p>
    <w:p w:rsidR="002544A7" w:rsidRDefault="002544A7" w:rsidP="00DC0ACF">
      <w:pPr>
        <w:jc w:val="both"/>
        <w:rPr>
          <w:rFonts w:ascii="Cambria" w:hAnsi="Cambria"/>
          <w:lang w:val="fr-CA"/>
        </w:rPr>
      </w:pPr>
      <w:r>
        <w:rPr>
          <w:rFonts w:ascii="Cambria" w:hAnsi="Cambria"/>
          <w:lang w:val="fr-CA"/>
        </w:rPr>
        <w:t>Loi publiée dans un recueil de lois refondues (ou révisées), Tableau 23 page 160</w:t>
      </w:r>
    </w:p>
    <w:p w:rsidR="002544A7" w:rsidRDefault="002544A7" w:rsidP="00DC0ACF">
      <w:pPr>
        <w:jc w:val="both"/>
        <w:rPr>
          <w:rFonts w:ascii="Cambria" w:hAnsi="Cambria"/>
          <w:lang w:val="fr-CA"/>
        </w:rPr>
      </w:pPr>
    </w:p>
    <w:p w:rsidR="002544A7" w:rsidRDefault="002544A7" w:rsidP="00DC0ACF">
      <w:pPr>
        <w:jc w:val="both"/>
        <w:rPr>
          <w:rFonts w:ascii="Cambria" w:hAnsi="Cambria"/>
          <w:b/>
          <w:lang w:val="fr-CA"/>
        </w:rPr>
      </w:pPr>
      <w:r w:rsidRPr="002544A7">
        <w:rPr>
          <w:rFonts w:ascii="Cambria" w:hAnsi="Cambria"/>
          <w:b/>
          <w:lang w:val="fr-CA"/>
        </w:rPr>
        <w:t>Section 2.3 Règlements</w:t>
      </w:r>
    </w:p>
    <w:p w:rsidR="002544A7" w:rsidRDefault="002544A7" w:rsidP="00DC0ACF">
      <w:pPr>
        <w:jc w:val="both"/>
        <w:rPr>
          <w:rFonts w:ascii="Cambria" w:hAnsi="Cambria"/>
          <w:b/>
          <w:lang w:val="fr-CA"/>
        </w:rPr>
      </w:pPr>
    </w:p>
    <w:p w:rsidR="002544A7" w:rsidRDefault="005C2F9B" w:rsidP="00DC0ACF">
      <w:pPr>
        <w:jc w:val="both"/>
        <w:rPr>
          <w:rFonts w:ascii="Cambria" w:hAnsi="Cambria"/>
          <w:lang w:val="fr-CA"/>
        </w:rPr>
      </w:pPr>
      <w:r>
        <w:rPr>
          <w:rFonts w:ascii="Cambria" w:hAnsi="Cambria"/>
          <w:lang w:val="fr-CA"/>
        </w:rPr>
        <w:t>Règlement (By-</w:t>
      </w:r>
      <w:proofErr w:type="spellStart"/>
      <w:r>
        <w:rPr>
          <w:rFonts w:ascii="Cambria" w:hAnsi="Cambria"/>
          <w:lang w:val="fr-CA"/>
        </w:rPr>
        <w:t>law</w:t>
      </w:r>
      <w:proofErr w:type="spellEnd"/>
      <w:r>
        <w:rPr>
          <w:rFonts w:ascii="Cambria" w:hAnsi="Cambria"/>
          <w:lang w:val="fr-CA"/>
        </w:rPr>
        <w:t xml:space="preserve">) : un acte normatif de caractère général et impersonnel, édicté par une autorité </w:t>
      </w:r>
      <w:proofErr w:type="spellStart"/>
      <w:r>
        <w:rPr>
          <w:rFonts w:ascii="Cambria" w:hAnsi="Cambria"/>
          <w:lang w:val="fr-CA"/>
        </w:rPr>
        <w:t>adminstrative</w:t>
      </w:r>
      <w:proofErr w:type="spellEnd"/>
      <w:r>
        <w:rPr>
          <w:rFonts w:ascii="Cambria" w:hAnsi="Cambria"/>
          <w:lang w:val="fr-CA"/>
        </w:rPr>
        <w:t xml:space="preserve"> en vertu d’une loi habilitante et qui, lorsqu’il est en vigueur, acquiert force de loi. Son rôle est d’assurer l’application pratique de sa loi habilitante; il la précise et la complète, tout en étant juridiquement subordonné à elle. </w:t>
      </w:r>
    </w:p>
    <w:p w:rsidR="005C2F9B" w:rsidRDefault="005C2F9B" w:rsidP="00DC0ACF">
      <w:pPr>
        <w:jc w:val="both"/>
        <w:rPr>
          <w:rFonts w:ascii="Cambria" w:hAnsi="Cambria"/>
          <w:lang w:val="fr-CA"/>
        </w:rPr>
      </w:pPr>
    </w:p>
    <w:p w:rsidR="005C2F9B" w:rsidRDefault="005C2F9B" w:rsidP="00DC0ACF">
      <w:pPr>
        <w:jc w:val="both"/>
        <w:rPr>
          <w:rFonts w:ascii="Cambria" w:hAnsi="Cambria"/>
          <w:lang w:val="fr-CA"/>
        </w:rPr>
      </w:pPr>
      <w:r>
        <w:rPr>
          <w:rFonts w:ascii="Cambria" w:hAnsi="Cambria"/>
          <w:lang w:val="fr-CA"/>
        </w:rPr>
        <w:t>Ressemble à une loi en raison de sa forme et de son caractère légalement obligatoire. Sa prise se fait grâce à une délégation de pouvoir du législateur, et qu’il demeure subordonné à sa loi habilitante, on le désigne souvent par l’expression : législation débilitante.</w:t>
      </w:r>
    </w:p>
    <w:p w:rsidR="005C2F9B" w:rsidRDefault="005C2F9B" w:rsidP="00DC0ACF">
      <w:pPr>
        <w:jc w:val="both"/>
        <w:rPr>
          <w:rFonts w:ascii="Cambria" w:hAnsi="Cambria"/>
          <w:lang w:val="fr-CA"/>
        </w:rPr>
      </w:pPr>
    </w:p>
    <w:p w:rsidR="005C2F9B" w:rsidRDefault="005C2F9B" w:rsidP="00DC0ACF">
      <w:pPr>
        <w:jc w:val="both"/>
        <w:rPr>
          <w:rFonts w:ascii="Cambria" w:hAnsi="Cambria"/>
          <w:lang w:val="fr-CA"/>
        </w:rPr>
      </w:pPr>
      <w:r>
        <w:rPr>
          <w:rFonts w:ascii="Cambria" w:hAnsi="Cambria"/>
          <w:lang w:val="fr-CA"/>
        </w:rPr>
        <w:t>Une loi définit donc un cadre, pose les grandes lignes d’une politique, alors qu’un règlement s’occupe des questions de détail et de mise en pratique.</w:t>
      </w:r>
    </w:p>
    <w:p w:rsidR="005C2F9B" w:rsidRDefault="005C2F9B" w:rsidP="00DC0ACF">
      <w:pPr>
        <w:jc w:val="both"/>
        <w:rPr>
          <w:rFonts w:ascii="Cambria" w:hAnsi="Cambria"/>
          <w:lang w:val="fr-CA"/>
        </w:rPr>
      </w:pPr>
    </w:p>
    <w:p w:rsidR="005C2F9B" w:rsidRDefault="005C2F9B" w:rsidP="00DC0ACF">
      <w:pPr>
        <w:jc w:val="both"/>
        <w:rPr>
          <w:rFonts w:ascii="Cambria" w:hAnsi="Cambria"/>
          <w:lang w:val="fr-CA"/>
        </w:rPr>
      </w:pPr>
      <w:r>
        <w:rPr>
          <w:rFonts w:ascii="Cambria" w:hAnsi="Cambria"/>
          <w:lang w:val="fr-CA"/>
        </w:rPr>
        <w:t>Les règlements qui sont désignés comme tels dans leur loi habilitante comprend aussi d’autres textes de la nature d’une législation déléguée, mais qui portent d’autres noms tels que décrets (</w:t>
      </w:r>
      <w:proofErr w:type="spellStart"/>
      <w:r>
        <w:rPr>
          <w:rFonts w:ascii="Cambria" w:hAnsi="Cambria"/>
          <w:lang w:val="fr-CA"/>
        </w:rPr>
        <w:t>orders</w:t>
      </w:r>
      <w:proofErr w:type="spellEnd"/>
      <w:r>
        <w:rPr>
          <w:rFonts w:ascii="Cambria" w:hAnsi="Cambria"/>
          <w:lang w:val="fr-CA"/>
        </w:rPr>
        <w:t>), arrêtés, ordonnances ou règles de procédure</w:t>
      </w:r>
      <w:r w:rsidR="004B51FD">
        <w:rPr>
          <w:rFonts w:ascii="Cambria" w:hAnsi="Cambria"/>
          <w:lang w:val="fr-CA"/>
        </w:rPr>
        <w:t xml:space="preserve">. Si un texte répond à la définition d’un règlement, il doit être assimilé à un règlement. </w:t>
      </w:r>
    </w:p>
    <w:p w:rsidR="004B51FD" w:rsidRDefault="004B51FD" w:rsidP="00DC0ACF">
      <w:pPr>
        <w:jc w:val="both"/>
        <w:rPr>
          <w:rFonts w:ascii="Cambria" w:hAnsi="Cambria"/>
          <w:lang w:val="fr-CA"/>
        </w:rPr>
      </w:pPr>
    </w:p>
    <w:p w:rsidR="004B51FD" w:rsidRDefault="004B51FD" w:rsidP="00DC0ACF">
      <w:pPr>
        <w:jc w:val="both"/>
        <w:rPr>
          <w:rFonts w:ascii="Cambria" w:hAnsi="Cambria"/>
          <w:lang w:val="fr-CA"/>
        </w:rPr>
      </w:pPr>
      <w:r>
        <w:rPr>
          <w:rFonts w:ascii="Cambria" w:hAnsi="Cambria"/>
          <w:lang w:val="fr-CA"/>
        </w:rPr>
        <w:t xml:space="preserve">Réglementation : ensemble de règles de droit comprises dans les lois et règlements qui régissent un domaine particulier. </w:t>
      </w:r>
    </w:p>
    <w:p w:rsidR="004B51FD" w:rsidRDefault="004B51FD" w:rsidP="00DC0ACF">
      <w:pPr>
        <w:jc w:val="both"/>
        <w:rPr>
          <w:rFonts w:ascii="Cambria" w:hAnsi="Cambria"/>
          <w:lang w:val="fr-CA"/>
        </w:rPr>
      </w:pPr>
    </w:p>
    <w:p w:rsidR="004B51FD" w:rsidRDefault="004B51FD" w:rsidP="00DC0ACF">
      <w:pPr>
        <w:jc w:val="both"/>
        <w:rPr>
          <w:rFonts w:ascii="Cambria" w:hAnsi="Cambria"/>
          <w:lang w:val="fr-CA"/>
        </w:rPr>
      </w:pPr>
      <w:r>
        <w:rPr>
          <w:rFonts w:ascii="Cambria" w:hAnsi="Cambria"/>
          <w:lang w:val="fr-CA"/>
        </w:rPr>
        <w:t xml:space="preserve">Droit législatif ou légiféré : totalité des règles de droit contenues dans les lois et règlements. Un droit </w:t>
      </w:r>
      <w:proofErr w:type="spellStart"/>
      <w:r>
        <w:rPr>
          <w:rFonts w:ascii="Cambria" w:hAnsi="Cambria"/>
          <w:lang w:val="fr-CA"/>
        </w:rPr>
        <w:t>écit</w:t>
      </w:r>
      <w:proofErr w:type="spellEnd"/>
      <w:r>
        <w:rPr>
          <w:rFonts w:ascii="Cambria" w:hAnsi="Cambria"/>
          <w:lang w:val="fr-CA"/>
        </w:rPr>
        <w:t xml:space="preserve"> posé de manière explicite qui s’oppose à la </w:t>
      </w:r>
      <w:proofErr w:type="spellStart"/>
      <w:r>
        <w:rPr>
          <w:rFonts w:ascii="Cambria" w:hAnsi="Cambria"/>
          <w:lang w:val="fr-CA"/>
        </w:rPr>
        <w:t>common</w:t>
      </w:r>
      <w:proofErr w:type="spellEnd"/>
      <w:r>
        <w:rPr>
          <w:rFonts w:ascii="Cambria" w:hAnsi="Cambria"/>
          <w:lang w:val="fr-CA"/>
        </w:rPr>
        <w:t xml:space="preserve"> </w:t>
      </w:r>
      <w:proofErr w:type="spellStart"/>
      <w:r>
        <w:rPr>
          <w:rFonts w:ascii="Cambria" w:hAnsi="Cambria"/>
          <w:lang w:val="fr-CA"/>
        </w:rPr>
        <w:t>law</w:t>
      </w:r>
      <w:proofErr w:type="spellEnd"/>
      <w:r>
        <w:rPr>
          <w:rFonts w:ascii="Cambria" w:hAnsi="Cambria"/>
          <w:lang w:val="fr-CA"/>
        </w:rPr>
        <w:t xml:space="preserve"> (un droit jurisprudentielle non formalisé et non systématisé dans des textes). </w:t>
      </w:r>
    </w:p>
    <w:p w:rsidR="004B51FD" w:rsidRDefault="004B51FD" w:rsidP="00DC0ACF">
      <w:pPr>
        <w:jc w:val="both"/>
        <w:rPr>
          <w:rFonts w:ascii="Cambria" w:hAnsi="Cambria"/>
          <w:lang w:val="fr-CA"/>
        </w:rPr>
      </w:pPr>
    </w:p>
    <w:p w:rsidR="004B51FD" w:rsidRDefault="004B51FD" w:rsidP="00DC0ACF">
      <w:pPr>
        <w:jc w:val="both"/>
        <w:rPr>
          <w:rFonts w:ascii="Cambria" w:hAnsi="Cambria"/>
          <w:lang w:val="fr-CA"/>
        </w:rPr>
      </w:pPr>
      <w:r>
        <w:rPr>
          <w:rFonts w:ascii="Cambria" w:hAnsi="Cambria"/>
          <w:lang w:val="fr-CA"/>
        </w:rPr>
        <w:t xml:space="preserve">Acte normatif : Un règlement est un acte normatif, un acte qui pose des normes ou des règles de conduite. Même chose pour les lois. </w:t>
      </w:r>
    </w:p>
    <w:p w:rsidR="004B51FD" w:rsidRDefault="004B51FD" w:rsidP="00DC0ACF">
      <w:pPr>
        <w:jc w:val="both"/>
        <w:rPr>
          <w:rFonts w:ascii="Cambria" w:hAnsi="Cambria"/>
          <w:lang w:val="fr-CA"/>
        </w:rPr>
      </w:pPr>
    </w:p>
    <w:p w:rsidR="004B51FD" w:rsidRDefault="004B51FD" w:rsidP="00DC0ACF">
      <w:pPr>
        <w:jc w:val="both"/>
        <w:rPr>
          <w:rFonts w:ascii="Cambria" w:hAnsi="Cambria"/>
          <w:lang w:val="fr-CA"/>
        </w:rPr>
      </w:pPr>
      <w:r>
        <w:rPr>
          <w:rFonts w:ascii="Cambria" w:hAnsi="Cambria"/>
          <w:lang w:val="fr-CA"/>
        </w:rPr>
        <w:t>Règlement possède un caractère général et impersonnel. Signifie qu’il s’applique à une catégorie spécifique de personnes plutôt que de viser des individus précis. Effets se feront sentir sur un nb indéterminé de personnes.</w:t>
      </w:r>
    </w:p>
    <w:p w:rsidR="004B51FD" w:rsidRDefault="004B51FD" w:rsidP="00DC0ACF">
      <w:pPr>
        <w:jc w:val="both"/>
        <w:rPr>
          <w:rFonts w:ascii="Cambria" w:hAnsi="Cambria"/>
          <w:lang w:val="fr-CA"/>
        </w:rPr>
      </w:pPr>
    </w:p>
    <w:p w:rsidR="004B51FD" w:rsidRDefault="004B51FD" w:rsidP="00DC0ACF">
      <w:pPr>
        <w:jc w:val="both"/>
        <w:rPr>
          <w:rFonts w:ascii="Cambria" w:hAnsi="Cambria"/>
          <w:lang w:val="fr-CA"/>
        </w:rPr>
      </w:pPr>
      <w:r>
        <w:rPr>
          <w:rFonts w:ascii="Cambria" w:hAnsi="Cambria"/>
          <w:lang w:val="fr-CA"/>
        </w:rPr>
        <w:t xml:space="preserve">Un règlement se contente de définir les catégories de personnes qui y sont assujetties. </w:t>
      </w:r>
    </w:p>
    <w:p w:rsidR="004B51FD" w:rsidRDefault="004B51FD" w:rsidP="00DC0ACF">
      <w:pPr>
        <w:jc w:val="both"/>
        <w:rPr>
          <w:rFonts w:ascii="Cambria" w:hAnsi="Cambria"/>
          <w:lang w:val="fr-CA"/>
        </w:rPr>
      </w:pPr>
    </w:p>
    <w:p w:rsidR="004B51FD" w:rsidRDefault="004B51FD" w:rsidP="00DC0ACF">
      <w:pPr>
        <w:jc w:val="both"/>
        <w:rPr>
          <w:rFonts w:ascii="Cambria" w:hAnsi="Cambria"/>
          <w:lang w:val="fr-CA"/>
        </w:rPr>
      </w:pPr>
      <w:r>
        <w:rPr>
          <w:rFonts w:ascii="Cambria" w:hAnsi="Cambria"/>
          <w:lang w:val="fr-CA"/>
        </w:rPr>
        <w:t xml:space="preserve">Un règlement doit s’appliquer à tous de la même façon, à moins que le texte de loi qui l’autorise ne dise le contraire. Tout règlement discriminatoire sera jugé illégal. </w:t>
      </w:r>
    </w:p>
    <w:p w:rsidR="004B51FD" w:rsidRDefault="004B51FD" w:rsidP="00DC0ACF">
      <w:pPr>
        <w:jc w:val="both"/>
        <w:rPr>
          <w:rFonts w:ascii="Cambria" w:hAnsi="Cambria"/>
          <w:lang w:val="fr-CA"/>
        </w:rPr>
      </w:pPr>
    </w:p>
    <w:p w:rsidR="008F3525" w:rsidRDefault="004B51FD" w:rsidP="00DC0ACF">
      <w:pPr>
        <w:jc w:val="both"/>
        <w:rPr>
          <w:rFonts w:ascii="Cambria" w:hAnsi="Cambria"/>
          <w:lang w:val="en-CA"/>
        </w:rPr>
      </w:pPr>
      <w:r>
        <w:rPr>
          <w:rFonts w:ascii="Cambria" w:hAnsi="Cambria"/>
          <w:lang w:val="fr-CA"/>
        </w:rPr>
        <w:t xml:space="preserve">Cependant, les conséquences ne sont pas les mêmes pour chacun. </w:t>
      </w:r>
      <w:r w:rsidRPr="004B51FD">
        <w:rPr>
          <w:rFonts w:ascii="Cambria" w:hAnsi="Cambria"/>
          <w:lang w:val="en-CA"/>
        </w:rPr>
        <w:t xml:space="preserve">(ex. if you are in public transit you will not get a speeding ticket). </w:t>
      </w:r>
    </w:p>
    <w:p w:rsidR="008F3525" w:rsidRDefault="008F3525" w:rsidP="00DC0ACF">
      <w:pPr>
        <w:jc w:val="both"/>
        <w:rPr>
          <w:rFonts w:ascii="Cambria" w:hAnsi="Cambria"/>
          <w:lang w:val="en-CA"/>
        </w:rPr>
      </w:pPr>
    </w:p>
    <w:p w:rsidR="008F3525" w:rsidRDefault="008F3525" w:rsidP="00DC0ACF">
      <w:pPr>
        <w:jc w:val="both"/>
        <w:rPr>
          <w:rFonts w:ascii="Cambria" w:hAnsi="Cambria"/>
          <w:lang w:val="fr-CA"/>
        </w:rPr>
      </w:pPr>
      <w:r w:rsidRPr="008F3525">
        <w:rPr>
          <w:rFonts w:ascii="Cambria" w:hAnsi="Cambria"/>
          <w:lang w:val="fr-CA"/>
        </w:rPr>
        <w:t xml:space="preserve">Alors que les lois et les règlements modifient l’ordre juridique, </w:t>
      </w:r>
      <w:r>
        <w:rPr>
          <w:rFonts w:ascii="Cambria" w:hAnsi="Cambria"/>
          <w:lang w:val="fr-CA"/>
        </w:rPr>
        <w:t xml:space="preserve">les décisions et actes de portée individuelle le laissent inchangé, mais ont néanmoins pour effet d’imposer des </w:t>
      </w:r>
      <w:r>
        <w:rPr>
          <w:rFonts w:ascii="Cambria" w:hAnsi="Cambria"/>
          <w:lang w:val="fr-CA"/>
        </w:rPr>
        <w:lastRenderedPageBreak/>
        <w:t xml:space="preserve">obligations ou de créer des droits à l’égard des personnes concernées. L’agent, au contraire des autorités provinciales, ne posera pas ainsi une nouvelle norme; il ne fera qu’appliquer une norme préétablie au cas de cette personne. </w:t>
      </w:r>
    </w:p>
    <w:p w:rsidR="008F3525" w:rsidRDefault="008F3525" w:rsidP="00DC0ACF">
      <w:pPr>
        <w:jc w:val="both"/>
        <w:rPr>
          <w:rFonts w:ascii="Cambria" w:hAnsi="Cambria"/>
          <w:lang w:val="fr-CA"/>
        </w:rPr>
      </w:pPr>
    </w:p>
    <w:p w:rsidR="004B51FD" w:rsidRDefault="008F3525" w:rsidP="00DC0ACF">
      <w:pPr>
        <w:jc w:val="both"/>
        <w:rPr>
          <w:rFonts w:ascii="Cambria" w:hAnsi="Cambria"/>
          <w:lang w:val="fr-CA"/>
        </w:rPr>
      </w:pPr>
      <w:r>
        <w:rPr>
          <w:rFonts w:ascii="Cambria" w:hAnsi="Cambria"/>
          <w:lang w:val="fr-CA"/>
        </w:rPr>
        <w:t xml:space="preserve">Un règlement est toujours édicté en vertu d’une loi habilitante. Aucun gouvernement ne peut lier les citoyens sans s’appuyer sur une loi de la législature. Le permettre reviendrait à tomber dans l’arbitraire et consisterait une violation du principe constitutionnel de la primauté de droit. </w:t>
      </w:r>
    </w:p>
    <w:p w:rsidR="008F3525" w:rsidRDefault="008F3525" w:rsidP="00DC0ACF">
      <w:pPr>
        <w:jc w:val="both"/>
        <w:rPr>
          <w:rFonts w:ascii="Cambria" w:hAnsi="Cambria"/>
          <w:lang w:val="fr-CA"/>
        </w:rPr>
      </w:pPr>
    </w:p>
    <w:p w:rsidR="008F3525" w:rsidRDefault="008F3525" w:rsidP="00DC0ACF">
      <w:pPr>
        <w:jc w:val="both"/>
        <w:rPr>
          <w:rFonts w:ascii="Cambria" w:hAnsi="Cambria"/>
          <w:lang w:val="fr-CA"/>
        </w:rPr>
      </w:pPr>
      <w:r>
        <w:rPr>
          <w:rFonts w:ascii="Cambria" w:hAnsi="Cambria"/>
          <w:lang w:val="fr-CA"/>
        </w:rPr>
        <w:t xml:space="preserve">L’habilitation législative, qui doit être claire et expresse, identifie tant la personne ou l’organisme qui possède l’autorité d’adopter un règlement que l’étendue des activités qui seront réglementées. Un règlement pris par d’autres ou qui régit des activités non prévues par la loi habilitante est illégal. </w:t>
      </w:r>
    </w:p>
    <w:p w:rsidR="008F3525" w:rsidRDefault="008F3525" w:rsidP="00DC0ACF">
      <w:pPr>
        <w:jc w:val="both"/>
        <w:rPr>
          <w:rFonts w:ascii="Cambria" w:hAnsi="Cambria"/>
          <w:lang w:val="fr-CA"/>
        </w:rPr>
      </w:pPr>
    </w:p>
    <w:p w:rsidR="008F3525" w:rsidRDefault="008F3525" w:rsidP="00DC0ACF">
      <w:pPr>
        <w:jc w:val="both"/>
        <w:rPr>
          <w:rFonts w:ascii="Cambria" w:hAnsi="Cambria"/>
          <w:lang w:val="fr-CA"/>
        </w:rPr>
      </w:pPr>
      <w:r>
        <w:rPr>
          <w:rFonts w:ascii="Cambria" w:hAnsi="Cambria"/>
          <w:lang w:val="fr-CA"/>
        </w:rPr>
        <w:t xml:space="preserve">Ultra vires : illégalités qui touchent à la compétence (au-delà des pouvoirs). </w:t>
      </w:r>
    </w:p>
    <w:p w:rsidR="006B7A5D" w:rsidRDefault="006B7A5D" w:rsidP="00DC0ACF">
      <w:pPr>
        <w:jc w:val="both"/>
        <w:rPr>
          <w:rFonts w:ascii="Cambria" w:hAnsi="Cambria"/>
          <w:lang w:val="fr-CA"/>
        </w:rPr>
      </w:pPr>
    </w:p>
    <w:p w:rsidR="006B7A5D" w:rsidRDefault="006B7A5D" w:rsidP="00DC0ACF">
      <w:pPr>
        <w:jc w:val="both"/>
        <w:rPr>
          <w:rFonts w:ascii="Cambria" w:hAnsi="Cambria"/>
          <w:lang w:val="fr-CA"/>
        </w:rPr>
      </w:pPr>
      <w:r>
        <w:rPr>
          <w:rFonts w:ascii="Cambria" w:hAnsi="Cambria"/>
          <w:lang w:val="fr-CA"/>
        </w:rPr>
        <w:t xml:space="preserve">Celui qui conteste un règlement devant un tribunal a le fardeau de la preuve et doit démontrer que le règlement repose sur des considérations sans importance, ou qu’il est non pertinent ou complètement étranger à l’objet de la loi. </w:t>
      </w:r>
    </w:p>
    <w:p w:rsidR="006B7A5D" w:rsidRDefault="006B7A5D" w:rsidP="00DC0ACF">
      <w:pPr>
        <w:jc w:val="both"/>
        <w:rPr>
          <w:rFonts w:ascii="Cambria" w:hAnsi="Cambria"/>
          <w:lang w:val="fr-CA"/>
        </w:rPr>
      </w:pPr>
    </w:p>
    <w:p w:rsidR="006B7A5D" w:rsidRDefault="006B7A5D" w:rsidP="00DC0ACF">
      <w:pPr>
        <w:jc w:val="both"/>
        <w:rPr>
          <w:rFonts w:ascii="Cambria" w:hAnsi="Cambria"/>
          <w:lang w:val="fr-CA"/>
        </w:rPr>
      </w:pPr>
      <w:r>
        <w:rPr>
          <w:rFonts w:ascii="Cambria" w:hAnsi="Cambria"/>
          <w:lang w:val="fr-CA"/>
        </w:rPr>
        <w:t>Comme le règlement doit se conformer à sa loi habilitante, l’acte administratif de portée individuelle doit se conformer au règlement appliqué, sous peine de nullité (qualifié d’illégal)</w:t>
      </w:r>
    </w:p>
    <w:p w:rsidR="006B7A5D" w:rsidRDefault="006B7A5D" w:rsidP="00DC0ACF">
      <w:pPr>
        <w:jc w:val="both"/>
        <w:rPr>
          <w:rFonts w:ascii="Cambria" w:hAnsi="Cambria"/>
          <w:lang w:val="fr-CA"/>
        </w:rPr>
      </w:pPr>
    </w:p>
    <w:p w:rsidR="006B7A5D" w:rsidRDefault="006B7A5D" w:rsidP="00DC0ACF">
      <w:pPr>
        <w:jc w:val="both"/>
        <w:rPr>
          <w:rFonts w:ascii="Cambria" w:hAnsi="Cambria"/>
          <w:lang w:val="fr-CA"/>
        </w:rPr>
      </w:pPr>
      <w:r>
        <w:rPr>
          <w:rFonts w:ascii="Cambria" w:hAnsi="Cambria"/>
          <w:lang w:val="fr-CA"/>
        </w:rPr>
        <w:t xml:space="preserve">Force de loi : Si le règlement ne soit pas une loi du Parlement du Canada ou d’une législature provinciale, il devient aussi obligatoire que sa loi habilitante. </w:t>
      </w:r>
    </w:p>
    <w:p w:rsidR="006B7A5D" w:rsidRDefault="006B7A5D" w:rsidP="00DC0ACF">
      <w:pPr>
        <w:jc w:val="both"/>
        <w:rPr>
          <w:rFonts w:ascii="Cambria" w:hAnsi="Cambria"/>
          <w:lang w:val="fr-CA"/>
        </w:rPr>
      </w:pPr>
    </w:p>
    <w:p w:rsidR="006B7A5D" w:rsidRDefault="006B7A5D" w:rsidP="00DC0ACF">
      <w:pPr>
        <w:jc w:val="both"/>
        <w:rPr>
          <w:rFonts w:ascii="Cambria" w:hAnsi="Cambria"/>
          <w:lang w:val="fr-CA"/>
        </w:rPr>
      </w:pPr>
      <w:r>
        <w:rPr>
          <w:rFonts w:ascii="Cambria" w:hAnsi="Cambria"/>
          <w:lang w:val="fr-CA"/>
        </w:rPr>
        <w:t xml:space="preserve">Directive (guideline) :  circulaire, guide, manuel, instruction, règle d’interprétation (ex) n’a pas force de loi. Une règle de conduite que l’Administration se donne pour encadrer l’action de ses subordonnés, les fonctionnaires chargés de l’application </w:t>
      </w:r>
      <w:r w:rsidR="009617D3">
        <w:rPr>
          <w:rFonts w:ascii="Cambria" w:hAnsi="Cambria"/>
          <w:lang w:val="fr-CA"/>
        </w:rPr>
        <w:t xml:space="preserve">des lois et règlements. Son inobservation par ces fonctionnaires est normalement passible de sanctions administratives visant les contrevenants et non pas judiciaires. </w:t>
      </w:r>
    </w:p>
    <w:p w:rsidR="009617D3" w:rsidRDefault="009617D3" w:rsidP="00DC0ACF">
      <w:pPr>
        <w:jc w:val="both"/>
        <w:rPr>
          <w:rFonts w:ascii="Cambria" w:hAnsi="Cambria"/>
          <w:lang w:val="fr-CA"/>
        </w:rPr>
      </w:pPr>
    </w:p>
    <w:p w:rsidR="009617D3" w:rsidRDefault="009617D3" w:rsidP="00DC0ACF">
      <w:pPr>
        <w:jc w:val="both"/>
        <w:rPr>
          <w:rFonts w:ascii="Cambria" w:hAnsi="Cambria"/>
          <w:lang w:val="fr-CA"/>
        </w:rPr>
      </w:pPr>
      <w:r>
        <w:rPr>
          <w:rFonts w:ascii="Cambria" w:hAnsi="Cambria"/>
          <w:lang w:val="fr-CA"/>
        </w:rPr>
        <w:t xml:space="preserve">Les tribunaux ne pourront l’intervenir que si l’auteur d’une directive, en l’émettant, a agi de manière arbitraire, discriminatoire, injuste ou déraisonnable, pour des buts impropres et non pertinents aux fins de l’application de la législation. </w:t>
      </w:r>
    </w:p>
    <w:p w:rsidR="009617D3" w:rsidRDefault="009617D3" w:rsidP="00DC0ACF">
      <w:pPr>
        <w:jc w:val="both"/>
        <w:rPr>
          <w:rFonts w:ascii="Cambria" w:hAnsi="Cambria"/>
          <w:lang w:val="fr-CA"/>
        </w:rPr>
      </w:pPr>
    </w:p>
    <w:p w:rsidR="009617D3" w:rsidRDefault="009617D3" w:rsidP="00DC0ACF">
      <w:pPr>
        <w:jc w:val="both"/>
        <w:rPr>
          <w:rFonts w:ascii="Cambria" w:hAnsi="Cambria"/>
          <w:lang w:val="fr-CA"/>
        </w:rPr>
      </w:pPr>
      <w:r>
        <w:rPr>
          <w:rFonts w:ascii="Cambria" w:hAnsi="Cambria"/>
          <w:lang w:val="fr-CA"/>
        </w:rPr>
        <w:t xml:space="preserve">Lorsqu’une loi ne prévoit pas son adoption, un texte ne peut être qu’une directive. Par contre, quand une loi prévoit des sanctions en cas d’infraction à un texte dont il autorise l’adoption, celui-ci doit être considéré comme un règlement. </w:t>
      </w:r>
    </w:p>
    <w:p w:rsidR="009617D3" w:rsidRDefault="009617D3" w:rsidP="00DC0ACF">
      <w:pPr>
        <w:jc w:val="both"/>
        <w:rPr>
          <w:rFonts w:ascii="Cambria" w:hAnsi="Cambria"/>
          <w:lang w:val="fr-CA"/>
        </w:rPr>
      </w:pPr>
    </w:p>
    <w:p w:rsidR="009617D3" w:rsidRDefault="009617D3" w:rsidP="00DC0ACF">
      <w:pPr>
        <w:jc w:val="both"/>
        <w:rPr>
          <w:rFonts w:ascii="Cambria" w:hAnsi="Cambria"/>
          <w:lang w:val="fr-CA"/>
        </w:rPr>
      </w:pPr>
      <w:r>
        <w:rPr>
          <w:rFonts w:ascii="Cambria" w:hAnsi="Cambria"/>
          <w:lang w:val="fr-CA"/>
        </w:rPr>
        <w:t xml:space="preserve">La personne qui détient le pouvoir d’édicter un règlement administratif est toujours désignée par la loi habilitante. Les gouvernements sont les principaux titulaires du pouvoir règlementaire quand il est question de la gestion de l’État. </w:t>
      </w:r>
    </w:p>
    <w:p w:rsidR="009617D3" w:rsidRDefault="009617D3" w:rsidP="00DC0ACF">
      <w:pPr>
        <w:jc w:val="both"/>
        <w:rPr>
          <w:rFonts w:ascii="Cambria" w:hAnsi="Cambria"/>
          <w:lang w:val="fr-CA"/>
        </w:rPr>
      </w:pPr>
    </w:p>
    <w:p w:rsidR="009617D3" w:rsidRDefault="009617D3" w:rsidP="00DC0ACF">
      <w:pPr>
        <w:jc w:val="both"/>
        <w:rPr>
          <w:rFonts w:ascii="Cambria" w:hAnsi="Cambria"/>
          <w:lang w:val="fr-CA"/>
        </w:rPr>
      </w:pPr>
      <w:r>
        <w:rPr>
          <w:rFonts w:ascii="Cambria" w:hAnsi="Cambria"/>
          <w:lang w:val="fr-CA"/>
        </w:rPr>
        <w:t xml:space="preserve">Couronne désigne le pouvoir exécutif du </w:t>
      </w:r>
      <w:proofErr w:type="spellStart"/>
      <w:r>
        <w:rPr>
          <w:rFonts w:ascii="Cambria" w:hAnsi="Cambria"/>
          <w:lang w:val="fr-CA"/>
        </w:rPr>
        <w:t>gourvernement</w:t>
      </w:r>
      <w:proofErr w:type="spellEnd"/>
      <w:r>
        <w:rPr>
          <w:rFonts w:ascii="Cambria" w:hAnsi="Cambria"/>
          <w:lang w:val="fr-CA"/>
        </w:rPr>
        <w:t xml:space="preserve">. </w:t>
      </w:r>
    </w:p>
    <w:p w:rsidR="009617D3" w:rsidRDefault="009617D3" w:rsidP="00DC0ACF">
      <w:pPr>
        <w:jc w:val="both"/>
        <w:rPr>
          <w:rFonts w:ascii="Cambria" w:hAnsi="Cambria"/>
          <w:lang w:val="fr-CA"/>
        </w:rPr>
      </w:pPr>
    </w:p>
    <w:p w:rsidR="009617D3" w:rsidRDefault="008800B0" w:rsidP="00DC0ACF">
      <w:pPr>
        <w:jc w:val="both"/>
        <w:rPr>
          <w:rFonts w:ascii="Cambria" w:hAnsi="Cambria"/>
          <w:lang w:val="fr-CA"/>
        </w:rPr>
      </w:pPr>
      <w:r>
        <w:rPr>
          <w:rFonts w:ascii="Cambria" w:hAnsi="Cambria"/>
          <w:lang w:val="fr-CA"/>
        </w:rPr>
        <w:lastRenderedPageBreak/>
        <w:t xml:space="preserve">Le Cabinet rassemble des ministres en fonction, ceux parmi les membres du Conseil privé auxquels on a confié des responsabilités administratives et qui assurent la direction effective du gouvernement. Le cabinet est une personne morale plus qu’est le Conseil privé. Faut d’abord être ministre pour le Cabinet pour ensuite avoir la chance de faire partir du Conseil privé. Juges en chef du Canada, anciens présidents de la chambre et du sénat, anciens gouverneurs généraux et personnes éminentes que l’on veut honorer entrent sans être membre du Cabinet auparavant.  </w:t>
      </w:r>
    </w:p>
    <w:p w:rsidR="008800B0" w:rsidRDefault="008800B0" w:rsidP="00DC0ACF">
      <w:pPr>
        <w:jc w:val="both"/>
        <w:rPr>
          <w:rFonts w:ascii="Cambria" w:hAnsi="Cambria"/>
          <w:lang w:val="fr-CA"/>
        </w:rPr>
      </w:pPr>
    </w:p>
    <w:p w:rsidR="008800B0" w:rsidRDefault="008800B0" w:rsidP="00DC0ACF">
      <w:pPr>
        <w:jc w:val="both"/>
        <w:rPr>
          <w:rFonts w:ascii="Cambria" w:hAnsi="Cambria"/>
          <w:lang w:val="fr-CA"/>
        </w:rPr>
      </w:pPr>
      <w:r>
        <w:rPr>
          <w:rFonts w:ascii="Cambria" w:hAnsi="Cambria"/>
          <w:lang w:val="fr-CA"/>
        </w:rPr>
        <w:t xml:space="preserve">Le premier ministre dirige le Cabinet au Canada. La reine possède tous les pouvoirs légaux qui en font le chef de l’État, mais elle laisse la direction effective du gouvernement entre les mains du premier ministre. </w:t>
      </w:r>
    </w:p>
    <w:p w:rsidR="006C649F" w:rsidRDefault="006C649F" w:rsidP="00DC0ACF">
      <w:pPr>
        <w:jc w:val="both"/>
        <w:rPr>
          <w:rFonts w:ascii="Cambria" w:hAnsi="Cambria"/>
          <w:lang w:val="fr-CA"/>
        </w:rPr>
      </w:pPr>
    </w:p>
    <w:p w:rsidR="006C649F" w:rsidRDefault="006C649F" w:rsidP="00DC0ACF">
      <w:pPr>
        <w:jc w:val="both"/>
        <w:rPr>
          <w:rFonts w:ascii="Cambria" w:hAnsi="Cambria"/>
          <w:lang w:val="fr-CA"/>
        </w:rPr>
      </w:pPr>
      <w:r>
        <w:rPr>
          <w:rFonts w:ascii="Cambria" w:hAnsi="Cambria"/>
          <w:lang w:val="fr-CA"/>
        </w:rPr>
        <w:t xml:space="preserve">Les pouvoirs et responsabilités du premier ministre découlent exclusivement de conventions et de traditions politiques plutôt que les règles de droit. Le conseil privé de la Reine comptait 394 membres au début de l’année 2016, incluant les trente ministres du Cabinet. </w:t>
      </w:r>
    </w:p>
    <w:p w:rsidR="006C649F" w:rsidRDefault="006C649F" w:rsidP="00DC0ACF">
      <w:pPr>
        <w:jc w:val="both"/>
        <w:rPr>
          <w:rFonts w:ascii="Cambria" w:hAnsi="Cambria"/>
          <w:lang w:val="fr-CA"/>
        </w:rPr>
      </w:pPr>
    </w:p>
    <w:p w:rsidR="006C649F" w:rsidRDefault="006C649F" w:rsidP="00DC0ACF">
      <w:pPr>
        <w:jc w:val="both"/>
        <w:rPr>
          <w:rFonts w:ascii="Cambria" w:hAnsi="Cambria"/>
          <w:lang w:val="fr-CA"/>
        </w:rPr>
      </w:pPr>
      <w:r>
        <w:rPr>
          <w:rFonts w:ascii="Cambria" w:hAnsi="Cambria"/>
          <w:lang w:val="fr-CA"/>
        </w:rPr>
        <w:t>Membres du conseil privé, Illustration 5 page 171</w:t>
      </w:r>
    </w:p>
    <w:p w:rsidR="006C649F" w:rsidRDefault="006C649F" w:rsidP="00DC0ACF">
      <w:pPr>
        <w:jc w:val="both"/>
        <w:rPr>
          <w:rFonts w:ascii="Cambria" w:hAnsi="Cambria"/>
          <w:lang w:val="fr-CA"/>
        </w:rPr>
      </w:pPr>
    </w:p>
    <w:p w:rsidR="006C649F" w:rsidRDefault="006C649F" w:rsidP="00DC0ACF">
      <w:pPr>
        <w:jc w:val="both"/>
        <w:rPr>
          <w:rFonts w:ascii="Cambria" w:hAnsi="Cambria"/>
          <w:lang w:val="fr-CA"/>
        </w:rPr>
      </w:pPr>
      <w:r>
        <w:rPr>
          <w:rFonts w:ascii="Cambria" w:hAnsi="Cambria"/>
          <w:lang w:val="fr-CA"/>
        </w:rPr>
        <w:t xml:space="preserve">Le Cabinet remplace dans les faits le Conseil privé dans toutes ses fonctions. La reine ou ses représentants suivent presque toujours les </w:t>
      </w:r>
      <w:proofErr w:type="spellStart"/>
      <w:r>
        <w:rPr>
          <w:rFonts w:ascii="Cambria" w:hAnsi="Cambria"/>
          <w:lang w:val="fr-CA"/>
        </w:rPr>
        <w:t>recommendations</w:t>
      </w:r>
      <w:proofErr w:type="spellEnd"/>
      <w:r>
        <w:rPr>
          <w:rFonts w:ascii="Cambria" w:hAnsi="Cambria"/>
          <w:lang w:val="fr-CA"/>
        </w:rPr>
        <w:t xml:space="preserve"> de ses ministres. L’expression </w:t>
      </w:r>
      <w:r>
        <w:rPr>
          <w:rFonts w:ascii="Cambria" w:hAnsi="Cambria"/>
          <w:i/>
          <w:lang w:val="fr-CA"/>
        </w:rPr>
        <w:t>gouverneur général en conseil</w:t>
      </w:r>
      <w:r>
        <w:rPr>
          <w:rFonts w:ascii="Cambria" w:hAnsi="Cambria"/>
          <w:lang w:val="fr-CA"/>
        </w:rPr>
        <w:t xml:space="preserve"> réfère donc en pratique aux décisions du seul Cabinet. Le Cabinet tient la réalité du pouvoir au Royaume-Uni et au Canada. </w:t>
      </w:r>
    </w:p>
    <w:p w:rsidR="006C649F" w:rsidRDefault="006C649F" w:rsidP="00DC0ACF">
      <w:pPr>
        <w:jc w:val="both"/>
        <w:rPr>
          <w:rFonts w:ascii="Cambria" w:hAnsi="Cambria"/>
          <w:lang w:val="fr-CA"/>
        </w:rPr>
      </w:pPr>
    </w:p>
    <w:p w:rsidR="006C649F" w:rsidRDefault="006C649F" w:rsidP="00DC0ACF">
      <w:pPr>
        <w:jc w:val="both"/>
        <w:rPr>
          <w:rFonts w:ascii="Cambria" w:hAnsi="Cambria"/>
          <w:lang w:val="fr-CA"/>
        </w:rPr>
      </w:pPr>
      <w:r>
        <w:rPr>
          <w:rFonts w:ascii="Cambria" w:hAnsi="Cambria"/>
          <w:lang w:val="fr-CA"/>
        </w:rPr>
        <w:t xml:space="preserve">Pour parler du palier exécutif, le Parlement dit gouverneur général en conseil ou gouverneur en conseil plutôt que gouvernement. </w:t>
      </w:r>
    </w:p>
    <w:p w:rsidR="006C649F" w:rsidRDefault="006C649F" w:rsidP="00DC0ACF">
      <w:pPr>
        <w:jc w:val="both"/>
        <w:rPr>
          <w:rFonts w:ascii="Cambria" w:hAnsi="Cambria"/>
          <w:lang w:val="fr-CA"/>
        </w:rPr>
      </w:pPr>
    </w:p>
    <w:p w:rsidR="006C649F" w:rsidRDefault="006C649F" w:rsidP="00DC0ACF">
      <w:pPr>
        <w:jc w:val="both"/>
        <w:rPr>
          <w:rFonts w:ascii="Cambria" w:hAnsi="Cambria"/>
          <w:lang w:val="fr-CA"/>
        </w:rPr>
      </w:pPr>
      <w:r>
        <w:rPr>
          <w:rFonts w:ascii="Cambria" w:hAnsi="Cambria"/>
          <w:lang w:val="fr-CA"/>
        </w:rPr>
        <w:t xml:space="preserve">Le pouvoir exécutif </w:t>
      </w:r>
      <w:r w:rsidR="0092776E">
        <w:rPr>
          <w:rFonts w:ascii="Cambria" w:hAnsi="Cambria"/>
          <w:lang w:val="fr-CA"/>
        </w:rPr>
        <w:t xml:space="preserve">dans les provinces est exercé par les ministres réunis au sein d’un seul organisme portant le nom de </w:t>
      </w:r>
      <w:r w:rsidR="0092776E">
        <w:rPr>
          <w:rFonts w:ascii="Cambria" w:hAnsi="Cambria"/>
          <w:i/>
          <w:lang w:val="fr-CA"/>
        </w:rPr>
        <w:t>conseil exécutif</w:t>
      </w:r>
      <w:r w:rsidR="0092776E">
        <w:rPr>
          <w:rFonts w:ascii="Cambria" w:hAnsi="Cambria"/>
          <w:lang w:val="fr-CA"/>
        </w:rPr>
        <w:t xml:space="preserve">. Lieutenant-gouverneur agit sur l’avis et avec le consentement de son Conseil exécutif. </w:t>
      </w:r>
    </w:p>
    <w:p w:rsidR="0092776E" w:rsidRDefault="0092776E" w:rsidP="00DC0ACF">
      <w:pPr>
        <w:jc w:val="both"/>
        <w:rPr>
          <w:rFonts w:ascii="Cambria" w:hAnsi="Cambria"/>
          <w:lang w:val="fr-CA"/>
        </w:rPr>
      </w:pPr>
    </w:p>
    <w:p w:rsidR="0092776E" w:rsidRDefault="00486157" w:rsidP="00DC0ACF">
      <w:pPr>
        <w:jc w:val="both"/>
        <w:rPr>
          <w:rFonts w:ascii="Cambria" w:hAnsi="Cambria"/>
          <w:lang w:val="fr-CA"/>
        </w:rPr>
      </w:pPr>
      <w:r>
        <w:rPr>
          <w:rFonts w:ascii="Cambria" w:hAnsi="Cambria"/>
          <w:lang w:val="fr-CA"/>
        </w:rPr>
        <w:t xml:space="preserve">La plupart des ministres assument la direction d’un ou de plusieurs ministères. Le ministère est une division administrative du gouvernement chargée de l’application </w:t>
      </w:r>
      <w:r w:rsidR="00DF0D3A">
        <w:rPr>
          <w:rFonts w:ascii="Cambria" w:hAnsi="Cambria"/>
          <w:lang w:val="fr-CA"/>
        </w:rPr>
        <w:t xml:space="preserve">des lois et de la fourniture de services dans un secteur donné de l’activité humaine : la justice, les finances, la sécurité publique, la défense nationale, les affaires étrangères, etc. L’organisation du </w:t>
      </w:r>
      <w:proofErr w:type="spellStart"/>
      <w:r w:rsidR="00DF0D3A">
        <w:rPr>
          <w:rFonts w:ascii="Cambria" w:hAnsi="Cambria"/>
          <w:lang w:val="fr-CA"/>
        </w:rPr>
        <w:t>gvmt</w:t>
      </w:r>
      <w:proofErr w:type="spellEnd"/>
      <w:r w:rsidR="00DF0D3A">
        <w:rPr>
          <w:rFonts w:ascii="Cambria" w:hAnsi="Cambria"/>
          <w:lang w:val="fr-CA"/>
        </w:rPr>
        <w:t xml:space="preserve"> en divers ministères est régie par une série de lois organiques ou par une loi à portée générale. </w:t>
      </w:r>
    </w:p>
    <w:p w:rsidR="00DF0D3A" w:rsidRDefault="00DF0D3A" w:rsidP="00DC0ACF">
      <w:pPr>
        <w:jc w:val="both"/>
        <w:rPr>
          <w:rFonts w:ascii="Cambria" w:hAnsi="Cambria"/>
          <w:lang w:val="fr-CA"/>
        </w:rPr>
      </w:pPr>
    </w:p>
    <w:p w:rsidR="00DF0D3A" w:rsidRDefault="00DF0D3A" w:rsidP="00DC0ACF">
      <w:pPr>
        <w:jc w:val="both"/>
        <w:rPr>
          <w:rFonts w:ascii="Cambria" w:hAnsi="Cambria"/>
          <w:lang w:val="fr-CA"/>
        </w:rPr>
      </w:pPr>
      <w:r>
        <w:rPr>
          <w:rFonts w:ascii="Cambria" w:hAnsi="Cambria"/>
          <w:lang w:val="fr-CA"/>
        </w:rPr>
        <w:t xml:space="preserve">La direction quotidienne de chaque ministère est assurée par des administrateurs professionnels parmi lesquels se trouve toujours un sous-ministre, souvent secondé par des sous-ministres associés ou délégués. </w:t>
      </w:r>
    </w:p>
    <w:p w:rsidR="00DF0D3A" w:rsidRDefault="00DF0D3A" w:rsidP="00DC0ACF">
      <w:pPr>
        <w:jc w:val="both"/>
        <w:rPr>
          <w:rFonts w:ascii="Cambria" w:hAnsi="Cambria"/>
          <w:lang w:val="fr-CA"/>
        </w:rPr>
      </w:pPr>
    </w:p>
    <w:p w:rsidR="00DF0D3A" w:rsidRDefault="00DF0D3A" w:rsidP="00DC0ACF">
      <w:pPr>
        <w:jc w:val="both"/>
        <w:rPr>
          <w:rFonts w:ascii="Cambria" w:hAnsi="Cambria"/>
          <w:lang w:val="fr-CA"/>
        </w:rPr>
      </w:pPr>
      <w:r>
        <w:rPr>
          <w:rFonts w:ascii="Cambria" w:hAnsi="Cambria"/>
          <w:lang w:val="fr-CA"/>
        </w:rPr>
        <w:t xml:space="preserve">Organisation du pouvoir exécutif Palier fédéral, tableau 24 page 175. </w:t>
      </w:r>
    </w:p>
    <w:p w:rsidR="00FC3475" w:rsidRPr="0092776E" w:rsidRDefault="00FC3475" w:rsidP="00FC3475">
      <w:pPr>
        <w:jc w:val="both"/>
        <w:rPr>
          <w:rFonts w:ascii="Cambria" w:hAnsi="Cambria"/>
          <w:lang w:val="fr-CA"/>
        </w:rPr>
      </w:pPr>
      <w:r>
        <w:rPr>
          <w:rFonts w:ascii="Cambria" w:hAnsi="Cambria"/>
          <w:lang w:val="fr-CA"/>
        </w:rPr>
        <w:t xml:space="preserve">Organisation du pouvoir exécutif Palier provincial, tableau 25 page 176. </w:t>
      </w:r>
    </w:p>
    <w:p w:rsidR="00FC3475" w:rsidRDefault="00FC3475" w:rsidP="00DC0ACF">
      <w:pPr>
        <w:jc w:val="both"/>
        <w:rPr>
          <w:rFonts w:ascii="Cambria" w:hAnsi="Cambria"/>
          <w:lang w:val="fr-CA"/>
        </w:rPr>
      </w:pPr>
    </w:p>
    <w:p w:rsidR="00FC3475" w:rsidRDefault="00FC3475" w:rsidP="00DC0ACF">
      <w:pPr>
        <w:jc w:val="both"/>
        <w:rPr>
          <w:rFonts w:ascii="Cambria" w:hAnsi="Cambria"/>
          <w:b/>
          <w:lang w:val="fr-CA"/>
        </w:rPr>
      </w:pPr>
      <w:r w:rsidRPr="00FC3475">
        <w:rPr>
          <w:rFonts w:ascii="Cambria" w:hAnsi="Cambria"/>
          <w:b/>
          <w:lang w:val="fr-CA"/>
        </w:rPr>
        <w:t>2.3.3 Procédure d’adoption d’un règlement</w:t>
      </w:r>
    </w:p>
    <w:p w:rsidR="00FC3475" w:rsidRDefault="00FC3475" w:rsidP="00DC0ACF">
      <w:pPr>
        <w:jc w:val="both"/>
        <w:rPr>
          <w:rFonts w:ascii="Cambria" w:hAnsi="Cambria"/>
          <w:lang w:val="fr-CA"/>
        </w:rPr>
      </w:pPr>
    </w:p>
    <w:p w:rsidR="00FC3475" w:rsidRDefault="00FC3475" w:rsidP="00DC0ACF">
      <w:pPr>
        <w:jc w:val="both"/>
        <w:rPr>
          <w:rFonts w:ascii="Cambria" w:hAnsi="Cambria"/>
          <w:lang w:val="fr-CA"/>
        </w:rPr>
      </w:pPr>
      <w:r>
        <w:rPr>
          <w:rFonts w:ascii="Cambria" w:hAnsi="Cambria"/>
          <w:lang w:val="fr-CA"/>
        </w:rPr>
        <w:t xml:space="preserve">Règlements qui émanent de l’Administration centrale : se retrouvent principalement dans des lois d’application générale : La loi sur les textes réglementaires du Canada, etc. </w:t>
      </w:r>
    </w:p>
    <w:p w:rsidR="00FC3475" w:rsidRDefault="00FC3475" w:rsidP="00DC0ACF">
      <w:pPr>
        <w:jc w:val="both"/>
        <w:rPr>
          <w:rFonts w:ascii="Cambria" w:hAnsi="Cambria"/>
          <w:lang w:val="fr-CA"/>
        </w:rPr>
      </w:pPr>
    </w:p>
    <w:p w:rsidR="00FC3475" w:rsidRDefault="00FC3475" w:rsidP="00DC0ACF">
      <w:pPr>
        <w:jc w:val="both"/>
        <w:rPr>
          <w:rFonts w:ascii="Cambria" w:hAnsi="Cambria"/>
          <w:lang w:val="fr-CA"/>
        </w:rPr>
      </w:pPr>
      <w:r>
        <w:rPr>
          <w:rFonts w:ascii="Cambria" w:hAnsi="Cambria"/>
          <w:lang w:val="fr-CA"/>
        </w:rPr>
        <w:t xml:space="preserve">Pour l’administration décentralisée, la prise de règlements dépend plutôt des lois particulières qui les gouvernent (ex. municipalités, ordres professionnels et ordres d’enseignement). Il faut tjrs vérifier le contenu de la loi habilitante pour connaître la procédure applicable à la prise de règlements les concernant. </w:t>
      </w:r>
    </w:p>
    <w:p w:rsidR="00FC3475" w:rsidRDefault="00FC3475" w:rsidP="00DC0ACF">
      <w:pPr>
        <w:jc w:val="both"/>
        <w:rPr>
          <w:rFonts w:ascii="Cambria" w:hAnsi="Cambria"/>
          <w:lang w:val="fr-CA"/>
        </w:rPr>
      </w:pPr>
    </w:p>
    <w:p w:rsidR="00FC3475" w:rsidRDefault="00FC3475" w:rsidP="00DC0ACF">
      <w:pPr>
        <w:jc w:val="both"/>
        <w:rPr>
          <w:rFonts w:ascii="Cambria" w:hAnsi="Cambria"/>
          <w:lang w:val="fr-CA"/>
        </w:rPr>
      </w:pPr>
      <w:r>
        <w:rPr>
          <w:rFonts w:ascii="Cambria" w:hAnsi="Cambria"/>
          <w:lang w:val="fr-CA"/>
        </w:rPr>
        <w:t xml:space="preserve">Pour les règlements gouvernementaux régis par les lois d’application générale, leur production comprend plusieurs étapes qui parfois </w:t>
      </w:r>
      <w:r w:rsidR="005A3D27">
        <w:rPr>
          <w:rFonts w:ascii="Cambria" w:hAnsi="Cambria"/>
          <w:lang w:val="fr-CA"/>
        </w:rPr>
        <w:t xml:space="preserve">se recoupent l’une l’autre : la </w:t>
      </w:r>
      <w:proofErr w:type="spellStart"/>
      <w:r w:rsidR="005A3D27">
        <w:rPr>
          <w:rFonts w:ascii="Cambria" w:hAnsi="Cambria"/>
          <w:lang w:val="fr-CA"/>
        </w:rPr>
        <w:t>rédation</w:t>
      </w:r>
      <w:proofErr w:type="spellEnd"/>
      <w:r w:rsidR="005A3D27">
        <w:rPr>
          <w:rFonts w:ascii="Cambria" w:hAnsi="Cambria"/>
          <w:lang w:val="fr-CA"/>
        </w:rPr>
        <w:t>; la prise ou l’édiction du règlement; l’enregistrement</w:t>
      </w:r>
      <w:r w:rsidR="00944677">
        <w:rPr>
          <w:rFonts w:ascii="Cambria" w:hAnsi="Cambria"/>
          <w:lang w:val="fr-CA"/>
        </w:rPr>
        <w:t xml:space="preserve">; l’entrée en vigueur et la publication. </w:t>
      </w:r>
    </w:p>
    <w:p w:rsidR="00944677" w:rsidRDefault="00944677" w:rsidP="00DC0ACF">
      <w:pPr>
        <w:jc w:val="both"/>
        <w:rPr>
          <w:rFonts w:ascii="Cambria" w:hAnsi="Cambria"/>
          <w:lang w:val="fr-CA"/>
        </w:rPr>
      </w:pPr>
    </w:p>
    <w:p w:rsidR="00944677" w:rsidRDefault="00944677" w:rsidP="00DC0ACF">
      <w:pPr>
        <w:jc w:val="both"/>
        <w:rPr>
          <w:rFonts w:ascii="Cambria" w:hAnsi="Cambria"/>
          <w:lang w:val="fr-CA"/>
        </w:rPr>
      </w:pPr>
      <w:r>
        <w:rPr>
          <w:rFonts w:ascii="Cambria" w:hAnsi="Cambria"/>
          <w:lang w:val="fr-CA"/>
        </w:rPr>
        <w:t>La rédaction : L’autorité investie du pouvoir réglementaire confie aux employés d’un ministère</w:t>
      </w:r>
      <w:r w:rsidR="009D6E78">
        <w:rPr>
          <w:rFonts w:ascii="Cambria" w:hAnsi="Cambria"/>
          <w:lang w:val="fr-CA"/>
        </w:rPr>
        <w:t xml:space="preserve"> ou organisme parrain le soin de préparer ses projets de règlement dans un domaine particulier. </w:t>
      </w:r>
      <w:r>
        <w:rPr>
          <w:rFonts w:ascii="Cambria" w:hAnsi="Cambria"/>
          <w:lang w:val="fr-CA"/>
        </w:rPr>
        <w:t xml:space="preserve"> </w:t>
      </w:r>
      <w:r w:rsidR="009D6E78">
        <w:rPr>
          <w:rFonts w:ascii="Cambria" w:hAnsi="Cambria"/>
          <w:lang w:val="fr-CA"/>
        </w:rPr>
        <w:t xml:space="preserve">Ils peuvent écrire eux-mêmes des ébauches de règlement, à moins qu’ils ne se contentent de rédiger des instructions de rédaction pour le ministère de la Justice. </w:t>
      </w:r>
    </w:p>
    <w:p w:rsidR="009D6E78" w:rsidRDefault="009D6E78" w:rsidP="00DC0ACF">
      <w:pPr>
        <w:jc w:val="both"/>
        <w:rPr>
          <w:rFonts w:ascii="Cambria" w:hAnsi="Cambria"/>
          <w:lang w:val="fr-CA"/>
        </w:rPr>
      </w:pPr>
    </w:p>
    <w:p w:rsidR="009D6E78" w:rsidRDefault="009D6E78" w:rsidP="00DC0ACF">
      <w:pPr>
        <w:jc w:val="both"/>
        <w:rPr>
          <w:rFonts w:ascii="Cambria" w:hAnsi="Cambria"/>
          <w:lang w:val="fr-CA"/>
        </w:rPr>
      </w:pPr>
      <w:r>
        <w:rPr>
          <w:rFonts w:ascii="Cambria" w:hAnsi="Cambria"/>
          <w:lang w:val="fr-CA"/>
        </w:rPr>
        <w:t xml:space="preserve">Les fonctionnaires du ministère ou de l’organisme parrain vont rédiger un mémoire pour justifier le futur règlement. Un tel mémoire, appelé résumé d’étude d’impact de la réglementation (REIR) au palier fédéral, décrit le problème que le projet veut résoudre, les failles de la réglementation actuelle, les solutions possibles, les avantages et inconvénients de chacune, une analyse comparative des solutions retenues dans d’autres juridictions, les conséquences sur l’activité des entreprises et les différentes missions gouvernementales, les implications financières, ainsi que les répercussions sur d’autres gouvernements. Ce mémoire sera éventuellement soumis à l’autorité réglementaire pour obtenir son accord. </w:t>
      </w:r>
    </w:p>
    <w:p w:rsidR="009D6E78" w:rsidRDefault="009D6E78" w:rsidP="00DC0ACF">
      <w:pPr>
        <w:jc w:val="both"/>
        <w:rPr>
          <w:rFonts w:ascii="Cambria" w:hAnsi="Cambria"/>
          <w:lang w:val="fr-CA"/>
        </w:rPr>
      </w:pPr>
    </w:p>
    <w:p w:rsidR="00CB7F58" w:rsidRDefault="009D6E78" w:rsidP="00DC0ACF">
      <w:pPr>
        <w:jc w:val="both"/>
        <w:rPr>
          <w:rFonts w:ascii="Cambria" w:hAnsi="Cambria"/>
          <w:lang w:val="fr-CA"/>
        </w:rPr>
      </w:pPr>
      <w:r>
        <w:rPr>
          <w:rFonts w:ascii="Cambria" w:hAnsi="Cambria"/>
          <w:lang w:val="fr-CA"/>
        </w:rPr>
        <w:t xml:space="preserve">Le Parlement du Canada et du QC </w:t>
      </w:r>
      <w:proofErr w:type="gramStart"/>
      <w:r>
        <w:rPr>
          <w:rFonts w:ascii="Cambria" w:hAnsi="Cambria"/>
          <w:lang w:val="fr-CA"/>
        </w:rPr>
        <w:t>ont</w:t>
      </w:r>
      <w:proofErr w:type="gramEnd"/>
      <w:r>
        <w:rPr>
          <w:rFonts w:ascii="Cambria" w:hAnsi="Cambria"/>
          <w:lang w:val="fr-CA"/>
        </w:rPr>
        <w:t xml:space="preserve"> jugé bon de mettre en place un contrôle administratif obligatoire de la production de règlements avant leur adoption. Tout projet de règlement de l’Administration centrale et des organismes qui relèvent directement d’elle doit être transmis au ministère </w:t>
      </w:r>
      <w:r w:rsidR="00CB7F58">
        <w:rPr>
          <w:rFonts w:ascii="Cambria" w:hAnsi="Cambria"/>
          <w:lang w:val="fr-CA"/>
        </w:rPr>
        <w:t>de la Justice pour un examen, sinon pour sa rédaction grâce aux instructions reçues, ceci afin de s’assurer de la légalité du règlement et de sa conformité avec les normes de rédaction préétablies. Une fois leur travail complété, le ministère estampille le projet de règlement dont il est satisfait. Dans le cas contraire, il suggère des correctifs à son auteur qui doit le modifier en conséquence ou soumettre un nouveau projet.</w:t>
      </w:r>
    </w:p>
    <w:p w:rsidR="00CB7F58" w:rsidRDefault="00CB7F58" w:rsidP="00DC0ACF">
      <w:pPr>
        <w:jc w:val="both"/>
        <w:rPr>
          <w:rFonts w:ascii="Cambria" w:hAnsi="Cambria"/>
          <w:lang w:val="fr-CA"/>
        </w:rPr>
      </w:pPr>
    </w:p>
    <w:p w:rsidR="006C649F" w:rsidRDefault="00CB7F58" w:rsidP="00DC0ACF">
      <w:pPr>
        <w:jc w:val="both"/>
        <w:rPr>
          <w:rFonts w:ascii="Cambria" w:hAnsi="Cambria"/>
          <w:lang w:val="fr-CA"/>
        </w:rPr>
      </w:pPr>
      <w:r>
        <w:rPr>
          <w:rFonts w:ascii="Cambria" w:hAnsi="Cambria"/>
          <w:lang w:val="fr-CA"/>
        </w:rPr>
        <w:t xml:space="preserve">D’autres organismes peuvent également être chargés d’examiner les projets de règlement. </w:t>
      </w:r>
    </w:p>
    <w:p w:rsidR="00CB7F58" w:rsidRDefault="00CB7F58" w:rsidP="00DC0ACF">
      <w:pPr>
        <w:jc w:val="both"/>
        <w:rPr>
          <w:rFonts w:ascii="Cambria" w:hAnsi="Cambria"/>
          <w:lang w:val="fr-CA"/>
        </w:rPr>
      </w:pPr>
    </w:p>
    <w:p w:rsidR="00CB7F58" w:rsidRDefault="00CB7F58" w:rsidP="00DC0ACF">
      <w:pPr>
        <w:jc w:val="both"/>
        <w:rPr>
          <w:rFonts w:ascii="Cambria" w:hAnsi="Cambria"/>
          <w:lang w:val="fr-CA"/>
        </w:rPr>
      </w:pPr>
      <w:r>
        <w:rPr>
          <w:rFonts w:ascii="Cambria" w:hAnsi="Cambria"/>
          <w:lang w:val="fr-CA"/>
        </w:rPr>
        <w:t xml:space="preserve">Prise du règlement : Le règlement est pris par l’autorité administrative compétente. Prendre un règlement consiste à accomplir l’acte officiel donnant naissance au règlement. On dit également édicter un règlement, expression qui convient puisqu’elle signifie prescrire des règles de conduite, ce qui peut se faire aussi bien au moyen d’un règlement que d’une loi. </w:t>
      </w:r>
    </w:p>
    <w:p w:rsidR="00972577" w:rsidRDefault="00972577" w:rsidP="00DC0ACF">
      <w:pPr>
        <w:jc w:val="both"/>
        <w:rPr>
          <w:rFonts w:ascii="Cambria" w:hAnsi="Cambria"/>
          <w:lang w:val="fr-CA"/>
        </w:rPr>
      </w:pPr>
    </w:p>
    <w:p w:rsidR="00972577" w:rsidRDefault="00972577" w:rsidP="00DC0ACF">
      <w:pPr>
        <w:jc w:val="both"/>
        <w:rPr>
          <w:rFonts w:ascii="Cambria" w:hAnsi="Cambria"/>
          <w:lang w:val="fr-CA"/>
        </w:rPr>
      </w:pPr>
      <w:r>
        <w:rPr>
          <w:rFonts w:ascii="Cambria" w:hAnsi="Cambria"/>
          <w:lang w:val="fr-CA"/>
        </w:rPr>
        <w:t xml:space="preserve">Adopter fait référence à l’approbation d’un acte normatif par un vote. </w:t>
      </w:r>
    </w:p>
    <w:p w:rsidR="00972577" w:rsidRDefault="00972577" w:rsidP="00DC0ACF">
      <w:pPr>
        <w:jc w:val="both"/>
        <w:rPr>
          <w:rFonts w:ascii="Cambria" w:hAnsi="Cambria"/>
          <w:lang w:val="fr-CA"/>
        </w:rPr>
      </w:pPr>
    </w:p>
    <w:p w:rsidR="00972577" w:rsidRDefault="00972577" w:rsidP="00DC0ACF">
      <w:pPr>
        <w:jc w:val="both"/>
        <w:rPr>
          <w:rFonts w:ascii="Cambria" w:hAnsi="Cambria"/>
          <w:lang w:val="fr-CA"/>
        </w:rPr>
      </w:pPr>
      <w:r>
        <w:rPr>
          <w:rFonts w:ascii="Cambria" w:hAnsi="Cambria"/>
          <w:lang w:val="fr-CA"/>
        </w:rPr>
        <w:lastRenderedPageBreak/>
        <w:t xml:space="preserve">Décret du conseil : lorsque le </w:t>
      </w:r>
      <w:proofErr w:type="spellStart"/>
      <w:r>
        <w:rPr>
          <w:rFonts w:ascii="Cambria" w:hAnsi="Cambria"/>
          <w:lang w:val="fr-CA"/>
        </w:rPr>
        <w:t>gouv</w:t>
      </w:r>
      <w:proofErr w:type="spellEnd"/>
      <w:r>
        <w:rPr>
          <w:rFonts w:ascii="Cambria" w:hAnsi="Cambria"/>
          <w:lang w:val="fr-CA"/>
        </w:rPr>
        <w:t xml:space="preserve"> </w:t>
      </w:r>
      <w:proofErr w:type="spellStart"/>
      <w:r>
        <w:rPr>
          <w:rFonts w:ascii="Cambria" w:hAnsi="Cambria"/>
          <w:lang w:val="fr-CA"/>
        </w:rPr>
        <w:t>gén</w:t>
      </w:r>
      <w:proofErr w:type="spellEnd"/>
      <w:r>
        <w:rPr>
          <w:rFonts w:ascii="Cambria" w:hAnsi="Cambria"/>
          <w:lang w:val="fr-CA"/>
        </w:rPr>
        <w:t xml:space="preserve">. </w:t>
      </w:r>
      <w:proofErr w:type="gramStart"/>
      <w:r>
        <w:rPr>
          <w:rFonts w:ascii="Cambria" w:hAnsi="Cambria"/>
          <w:lang w:val="fr-CA"/>
        </w:rPr>
        <w:t>ou</w:t>
      </w:r>
      <w:proofErr w:type="gramEnd"/>
      <w:r>
        <w:rPr>
          <w:rFonts w:ascii="Cambria" w:hAnsi="Cambria"/>
          <w:lang w:val="fr-CA"/>
        </w:rPr>
        <w:t xml:space="preserve"> le lieutenant </w:t>
      </w:r>
      <w:proofErr w:type="spellStart"/>
      <w:r>
        <w:rPr>
          <w:rFonts w:ascii="Cambria" w:hAnsi="Cambria"/>
          <w:lang w:val="fr-CA"/>
        </w:rPr>
        <w:t>gouv</w:t>
      </w:r>
      <w:proofErr w:type="spellEnd"/>
      <w:r>
        <w:rPr>
          <w:rFonts w:ascii="Cambria" w:hAnsi="Cambria"/>
          <w:lang w:val="fr-CA"/>
        </w:rPr>
        <w:t xml:space="preserve">. </w:t>
      </w:r>
      <w:proofErr w:type="gramStart"/>
      <w:r>
        <w:rPr>
          <w:rFonts w:ascii="Cambria" w:hAnsi="Cambria"/>
          <w:lang w:val="fr-CA"/>
        </w:rPr>
        <w:t>prend</w:t>
      </w:r>
      <w:proofErr w:type="gramEnd"/>
      <w:r>
        <w:rPr>
          <w:rFonts w:ascii="Cambria" w:hAnsi="Cambria"/>
          <w:lang w:val="fr-CA"/>
        </w:rPr>
        <w:t xml:space="preserve"> un règlement. Lorsqu’un ministre prend un règlement, c’est un arrêté ministériel. Par décret ou arrêté, un gouvernement ou un ministre peut certes prendre un règlement mais il peut également déterminer la date d’entrée en vigueur d’une loi, procéder à une nomination, ratifier un contrat, etc. </w:t>
      </w:r>
    </w:p>
    <w:p w:rsidR="00972577" w:rsidRDefault="00972577" w:rsidP="00DC0ACF">
      <w:pPr>
        <w:jc w:val="both"/>
        <w:rPr>
          <w:rFonts w:ascii="Cambria" w:hAnsi="Cambria"/>
          <w:lang w:val="fr-CA"/>
        </w:rPr>
      </w:pPr>
    </w:p>
    <w:p w:rsidR="00972577" w:rsidRDefault="00972577" w:rsidP="00DC0ACF">
      <w:pPr>
        <w:jc w:val="both"/>
        <w:rPr>
          <w:rFonts w:ascii="Cambria" w:hAnsi="Cambria"/>
          <w:lang w:val="fr-CA"/>
        </w:rPr>
      </w:pPr>
      <w:r>
        <w:rPr>
          <w:rFonts w:ascii="Cambria" w:hAnsi="Cambria"/>
          <w:lang w:val="fr-CA"/>
        </w:rPr>
        <w:t xml:space="preserve">Enregistrement ou dépôt : Tout règlement est normalement classé et enregistré afin d’en assurer l’uniformité de présentation en vue de sa publication. </w:t>
      </w:r>
      <w:r w:rsidR="000A2E2B">
        <w:rPr>
          <w:rFonts w:ascii="Cambria" w:hAnsi="Cambria"/>
          <w:lang w:val="fr-CA"/>
        </w:rPr>
        <w:t xml:space="preserve">Un nouveau règlement fédéral doit être transmis au greffier du Conseil privé pour son enregistrement. Le greffier est le plus haut fonctionnaire apolitique du </w:t>
      </w:r>
      <w:proofErr w:type="spellStart"/>
      <w:r w:rsidR="000A2E2B">
        <w:rPr>
          <w:rFonts w:ascii="Cambria" w:hAnsi="Cambria"/>
          <w:lang w:val="fr-CA"/>
        </w:rPr>
        <w:t>gvmt</w:t>
      </w:r>
      <w:proofErr w:type="spellEnd"/>
      <w:r w:rsidR="000A2E2B">
        <w:rPr>
          <w:rFonts w:ascii="Cambria" w:hAnsi="Cambria"/>
          <w:lang w:val="fr-CA"/>
        </w:rPr>
        <w:t xml:space="preserve"> du Canada et le chef de sa fonction publique. </w:t>
      </w:r>
    </w:p>
    <w:p w:rsidR="000A2E2B" w:rsidRDefault="000A2E2B" w:rsidP="00DC0ACF">
      <w:pPr>
        <w:jc w:val="both"/>
        <w:rPr>
          <w:rFonts w:ascii="Cambria" w:hAnsi="Cambria"/>
          <w:lang w:val="fr-CA"/>
        </w:rPr>
      </w:pPr>
    </w:p>
    <w:p w:rsidR="000A2E2B" w:rsidRDefault="000A2E2B" w:rsidP="00DC0ACF">
      <w:pPr>
        <w:jc w:val="both"/>
        <w:rPr>
          <w:rFonts w:ascii="Cambria" w:hAnsi="Cambria"/>
          <w:lang w:val="fr-CA"/>
        </w:rPr>
      </w:pPr>
      <w:r>
        <w:rPr>
          <w:rFonts w:ascii="Cambria" w:hAnsi="Cambria"/>
          <w:lang w:val="fr-CA"/>
        </w:rPr>
        <w:t xml:space="preserve">En ON et NB, la procédure consiste à déposer le nouveau règlement auprès du registraire des règlements. Un tel procureur n’existe pas au QC, où il revient au ministre de la Justice. </w:t>
      </w:r>
    </w:p>
    <w:p w:rsidR="000A2E2B" w:rsidRDefault="000A2E2B" w:rsidP="00DC0ACF">
      <w:pPr>
        <w:jc w:val="both"/>
        <w:rPr>
          <w:rFonts w:ascii="Cambria" w:hAnsi="Cambria"/>
          <w:lang w:val="fr-CA"/>
        </w:rPr>
      </w:pPr>
    </w:p>
    <w:p w:rsidR="000A2E2B" w:rsidRDefault="000A2E2B" w:rsidP="00DC0ACF">
      <w:pPr>
        <w:jc w:val="both"/>
        <w:rPr>
          <w:rFonts w:ascii="Cambria" w:hAnsi="Cambria"/>
          <w:lang w:val="fr-CA"/>
        </w:rPr>
      </w:pPr>
      <w:r>
        <w:rPr>
          <w:rFonts w:ascii="Cambria" w:hAnsi="Cambria"/>
          <w:lang w:val="fr-CA"/>
        </w:rPr>
        <w:t xml:space="preserve">Entrée en vigueur : Le moment où le règlement commence à s’appliquer et produire des effets. </w:t>
      </w:r>
    </w:p>
    <w:p w:rsidR="000A2E2B" w:rsidRDefault="000A2E2B" w:rsidP="00DC0ACF">
      <w:pPr>
        <w:jc w:val="both"/>
        <w:rPr>
          <w:rFonts w:ascii="Cambria" w:hAnsi="Cambria"/>
          <w:lang w:val="fr-CA"/>
        </w:rPr>
      </w:pPr>
    </w:p>
    <w:p w:rsidR="000A2E2B" w:rsidRDefault="000A2E2B" w:rsidP="00DC0ACF">
      <w:pPr>
        <w:jc w:val="both"/>
        <w:rPr>
          <w:rFonts w:ascii="Cambria" w:hAnsi="Cambria"/>
          <w:lang w:val="fr-CA"/>
        </w:rPr>
      </w:pPr>
      <w:r>
        <w:rPr>
          <w:rFonts w:ascii="Cambria" w:hAnsi="Cambria"/>
          <w:lang w:val="fr-CA"/>
        </w:rPr>
        <w:t xml:space="preserve">L’autorité investie du pouvoir réglementaire peut prescrire la date d’entrée en vigueur. En QC, la date ne doit pas précéder la date de sa publication dans la Gazette officielle. ON et NB (au NB, c’est à moins que la loi habilitante </w:t>
      </w:r>
      <w:r w:rsidR="00B9622B">
        <w:rPr>
          <w:rFonts w:ascii="Cambria" w:hAnsi="Cambria"/>
          <w:lang w:val="fr-CA"/>
        </w:rPr>
        <w:t>n’autorise pas sa prise d’effet à une date antérieure)</w:t>
      </w:r>
      <w:r>
        <w:rPr>
          <w:rFonts w:ascii="Cambria" w:hAnsi="Cambria"/>
          <w:lang w:val="fr-CA"/>
        </w:rPr>
        <w:t xml:space="preserve">, la date ne doit pas précéder la date de son dépôt. </w:t>
      </w:r>
      <w:r w:rsidR="00B9622B">
        <w:rPr>
          <w:rFonts w:ascii="Cambria" w:hAnsi="Cambria"/>
          <w:lang w:val="fr-CA"/>
        </w:rPr>
        <w:t xml:space="preserve">La règle change d’une juridiction à une autre lorsque le règlement ne prévoit aucune date sur son entrée en vigueur. L’enregistrement, au palier fédéral, détermine habituellement le moment où le règlement commence à produire des effets. S’il est </w:t>
      </w:r>
      <w:proofErr w:type="spellStart"/>
      <w:r w:rsidR="00B9622B">
        <w:rPr>
          <w:rFonts w:ascii="Cambria" w:hAnsi="Cambria"/>
          <w:lang w:val="fr-CA"/>
        </w:rPr>
        <w:t>exompté</w:t>
      </w:r>
      <w:proofErr w:type="spellEnd"/>
      <w:r w:rsidR="00B9622B">
        <w:rPr>
          <w:rFonts w:ascii="Cambria" w:hAnsi="Cambria"/>
          <w:lang w:val="fr-CA"/>
        </w:rPr>
        <w:t xml:space="preserve"> de l’enregistrement, il entre en vigueur la journée de son édiction. À ON et NB, c’est immédiatement après leur dépôt. QC, le 15ieme jour suivant la date de publication dans la Gazette.</w:t>
      </w:r>
    </w:p>
    <w:p w:rsidR="00B9622B" w:rsidRDefault="00B9622B" w:rsidP="00DC0ACF">
      <w:pPr>
        <w:jc w:val="both"/>
        <w:rPr>
          <w:rFonts w:ascii="Cambria" w:hAnsi="Cambria"/>
          <w:lang w:val="fr-CA"/>
        </w:rPr>
      </w:pPr>
    </w:p>
    <w:p w:rsidR="00B9622B" w:rsidRDefault="00B9622B" w:rsidP="00DC0ACF">
      <w:pPr>
        <w:jc w:val="both"/>
        <w:rPr>
          <w:rFonts w:ascii="Cambria" w:hAnsi="Cambria"/>
          <w:lang w:val="fr-CA"/>
        </w:rPr>
      </w:pPr>
      <w:r>
        <w:rPr>
          <w:rFonts w:ascii="Cambria" w:hAnsi="Cambria"/>
          <w:lang w:val="fr-CA"/>
        </w:rPr>
        <w:t xml:space="preserve">Publication : L’exigence de publicité du règlement semble universelle, même lorsqu’elle ne fait pas l’objet d’une mention dans une loi. Règlement inapplicable sinon. </w:t>
      </w:r>
    </w:p>
    <w:p w:rsidR="00B9622B" w:rsidRDefault="00B9622B" w:rsidP="00DC0ACF">
      <w:pPr>
        <w:jc w:val="both"/>
        <w:rPr>
          <w:rFonts w:ascii="Cambria" w:hAnsi="Cambria"/>
          <w:lang w:val="fr-CA"/>
        </w:rPr>
      </w:pPr>
    </w:p>
    <w:p w:rsidR="00B9622B" w:rsidRDefault="00B9622B" w:rsidP="00DC0ACF">
      <w:pPr>
        <w:jc w:val="both"/>
        <w:rPr>
          <w:rFonts w:ascii="Cambria" w:hAnsi="Cambria"/>
          <w:lang w:val="fr-CA"/>
        </w:rPr>
      </w:pPr>
      <w:r>
        <w:rPr>
          <w:rFonts w:ascii="Cambria" w:hAnsi="Cambria"/>
          <w:lang w:val="fr-CA"/>
        </w:rPr>
        <w:t xml:space="preserve">Le règlement fédéral, du moins celui soumis à l’enregistrement doit normalement être publié dans la Gazette du Canada dans les 23 jours suivant cette formalité. ON fait l’objet d’une double publication officielle, d’abord sur le site Web </w:t>
      </w:r>
      <w:proofErr w:type="spellStart"/>
      <w:r>
        <w:rPr>
          <w:rFonts w:ascii="Cambria" w:hAnsi="Cambria"/>
          <w:lang w:val="fr-CA"/>
        </w:rPr>
        <w:t>gvmt</w:t>
      </w:r>
      <w:proofErr w:type="spellEnd"/>
      <w:r>
        <w:rPr>
          <w:rFonts w:ascii="Cambria" w:hAnsi="Cambria"/>
          <w:lang w:val="fr-CA"/>
        </w:rPr>
        <w:t xml:space="preserve"> après le dépôt et une édition dans la Gazette de </w:t>
      </w:r>
      <w:proofErr w:type="gramStart"/>
      <w:r>
        <w:rPr>
          <w:rFonts w:ascii="Cambria" w:hAnsi="Cambria"/>
          <w:lang w:val="fr-CA"/>
        </w:rPr>
        <w:t>l’ON  le</w:t>
      </w:r>
      <w:proofErr w:type="gramEnd"/>
      <w:r>
        <w:rPr>
          <w:rFonts w:ascii="Cambria" w:hAnsi="Cambria"/>
          <w:lang w:val="fr-CA"/>
        </w:rPr>
        <w:t xml:space="preserve"> mois suivant. Même pour NB. Aucune date prévue au QC pour la publication dans la Gazette. Au QC, c’est uniquement sa publication qui y détermine le moment de l’entrée en vigueur du règlement. </w:t>
      </w:r>
    </w:p>
    <w:p w:rsidR="00B9622B" w:rsidRDefault="00B9622B" w:rsidP="00DC0ACF">
      <w:pPr>
        <w:jc w:val="both"/>
        <w:rPr>
          <w:rFonts w:ascii="Cambria" w:hAnsi="Cambria"/>
          <w:lang w:val="fr-CA"/>
        </w:rPr>
      </w:pPr>
    </w:p>
    <w:p w:rsidR="00B9622B" w:rsidRDefault="00B9622B" w:rsidP="00DC0ACF">
      <w:pPr>
        <w:jc w:val="both"/>
        <w:rPr>
          <w:rFonts w:ascii="Cambria" w:hAnsi="Cambria"/>
          <w:lang w:val="fr-CA"/>
        </w:rPr>
      </w:pPr>
      <w:r>
        <w:rPr>
          <w:rFonts w:ascii="Cambria" w:hAnsi="Cambria"/>
          <w:lang w:val="fr-CA"/>
        </w:rPr>
        <w:t xml:space="preserve">Structure d’un règlement : Se compare à celle du texte d’une loi. Le règlement énonce des règles </w:t>
      </w:r>
      <w:r w:rsidR="00E45A3D">
        <w:rPr>
          <w:rFonts w:ascii="Cambria" w:hAnsi="Cambria"/>
          <w:lang w:val="fr-CA"/>
        </w:rPr>
        <w:t xml:space="preserve">de conduite de manière ordonnée comme le fait une loi. Son dispositif reproduisant le modèle d’une loi, est organisé en articles et peut comprendre des définitions et prescrire une date d’entrée en vigueur. </w:t>
      </w:r>
    </w:p>
    <w:p w:rsidR="00B9622B" w:rsidRDefault="00B9622B" w:rsidP="00DC0ACF">
      <w:pPr>
        <w:jc w:val="both"/>
        <w:rPr>
          <w:rFonts w:ascii="Cambria" w:hAnsi="Cambria"/>
          <w:lang w:val="fr-CA"/>
        </w:rPr>
      </w:pPr>
    </w:p>
    <w:p w:rsidR="00E45A3D" w:rsidRDefault="00E45A3D" w:rsidP="00DC0ACF">
      <w:pPr>
        <w:jc w:val="both"/>
        <w:rPr>
          <w:rFonts w:ascii="Cambria" w:hAnsi="Cambria"/>
          <w:lang w:val="fr-CA"/>
        </w:rPr>
      </w:pPr>
      <w:r>
        <w:rPr>
          <w:rFonts w:ascii="Cambria" w:hAnsi="Cambria"/>
          <w:lang w:val="fr-CA"/>
        </w:rPr>
        <w:t>Modes de citation d’un règlement : Page 182-186</w:t>
      </w:r>
    </w:p>
    <w:p w:rsidR="00E45A3D" w:rsidRDefault="00E45A3D" w:rsidP="00DC0ACF">
      <w:pPr>
        <w:jc w:val="both"/>
        <w:rPr>
          <w:rFonts w:ascii="Cambria" w:hAnsi="Cambria"/>
          <w:lang w:val="fr-CA"/>
        </w:rPr>
      </w:pPr>
    </w:p>
    <w:p w:rsidR="00E45A3D" w:rsidRDefault="00E45A3D" w:rsidP="00DC0ACF">
      <w:pPr>
        <w:jc w:val="both"/>
        <w:rPr>
          <w:rFonts w:ascii="Cambria" w:hAnsi="Cambria"/>
          <w:b/>
          <w:lang w:val="fr-CA"/>
        </w:rPr>
      </w:pPr>
      <w:r w:rsidRPr="00E45A3D">
        <w:rPr>
          <w:rFonts w:ascii="Cambria" w:hAnsi="Cambria"/>
          <w:b/>
          <w:lang w:val="fr-CA"/>
        </w:rPr>
        <w:t>Section 2.4 : Common Law</w:t>
      </w:r>
    </w:p>
    <w:p w:rsidR="00E45A3D" w:rsidRDefault="00E45A3D" w:rsidP="00DC0ACF">
      <w:pPr>
        <w:jc w:val="both"/>
        <w:rPr>
          <w:rFonts w:ascii="Cambria" w:hAnsi="Cambria"/>
          <w:b/>
          <w:lang w:val="fr-CA"/>
        </w:rPr>
      </w:pPr>
    </w:p>
    <w:p w:rsidR="00E45A3D" w:rsidRDefault="00E45A3D" w:rsidP="00DC0ACF">
      <w:pPr>
        <w:jc w:val="both"/>
        <w:rPr>
          <w:rFonts w:ascii="Cambria" w:hAnsi="Cambria"/>
          <w:lang w:val="fr-CA"/>
        </w:rPr>
      </w:pPr>
      <w:r>
        <w:rPr>
          <w:rFonts w:ascii="Cambria" w:hAnsi="Cambria"/>
          <w:lang w:val="fr-CA"/>
        </w:rPr>
        <w:lastRenderedPageBreak/>
        <w:t xml:space="preserve">Common </w:t>
      </w:r>
      <w:proofErr w:type="spellStart"/>
      <w:r>
        <w:rPr>
          <w:rFonts w:ascii="Cambria" w:hAnsi="Cambria"/>
          <w:lang w:val="fr-CA"/>
        </w:rPr>
        <w:t>law</w:t>
      </w:r>
      <w:proofErr w:type="spellEnd"/>
      <w:r>
        <w:rPr>
          <w:rFonts w:ascii="Cambria" w:hAnsi="Cambria"/>
          <w:lang w:val="fr-CA"/>
        </w:rPr>
        <w:t xml:space="preserve"> : un droit qui s’est développé à partir des décisions rendues par les tribunaux judiciaires dans l’exercice de leur fonction habituelle de trancher des litiges. De ces décisions se dégage un ensemble de règles de conduite couvrant presque toutes les situations de la vie courante, que les tribunaux appliquent pour trancher d’autres litiges présentant des situations suffisamment semblables. Ça continue néanmoins de changer au gré des décisions de justice pour suivre l’évolution de la société qu’elle sert. </w:t>
      </w:r>
    </w:p>
    <w:p w:rsidR="003206F0" w:rsidRDefault="003206F0" w:rsidP="00DC0ACF">
      <w:pPr>
        <w:jc w:val="both"/>
        <w:rPr>
          <w:rFonts w:ascii="Cambria" w:hAnsi="Cambria"/>
          <w:lang w:val="fr-CA"/>
        </w:rPr>
      </w:pPr>
    </w:p>
    <w:p w:rsidR="003206F0" w:rsidRDefault="003206F0" w:rsidP="00DC0ACF">
      <w:pPr>
        <w:jc w:val="both"/>
        <w:rPr>
          <w:rFonts w:ascii="Cambria" w:hAnsi="Cambria"/>
          <w:lang w:val="fr-CA"/>
        </w:rPr>
      </w:pPr>
      <w:r>
        <w:rPr>
          <w:rFonts w:ascii="Cambria" w:hAnsi="Cambria"/>
          <w:lang w:val="fr-CA"/>
        </w:rPr>
        <w:t xml:space="preserve">Résulte d’un processus </w:t>
      </w:r>
      <w:r w:rsidR="003225EF">
        <w:rPr>
          <w:rFonts w:ascii="Cambria" w:hAnsi="Cambria"/>
          <w:lang w:val="fr-CA"/>
        </w:rPr>
        <w:t xml:space="preserve">de sédimentation, d’une accumulation de principes et de règles qui s’étend sur plusieurs siècles. </w:t>
      </w:r>
    </w:p>
    <w:p w:rsidR="003225EF" w:rsidRDefault="003225EF" w:rsidP="00DC0ACF">
      <w:pPr>
        <w:jc w:val="both"/>
        <w:rPr>
          <w:rFonts w:ascii="Cambria" w:hAnsi="Cambria"/>
          <w:lang w:val="fr-CA"/>
        </w:rPr>
      </w:pPr>
    </w:p>
    <w:p w:rsidR="003225EF" w:rsidRDefault="003225EF" w:rsidP="00DC0ACF">
      <w:pPr>
        <w:jc w:val="both"/>
        <w:rPr>
          <w:rFonts w:ascii="Cambria" w:hAnsi="Cambria"/>
          <w:lang w:val="en-CA"/>
        </w:rPr>
      </w:pPr>
      <w:r w:rsidRPr="003225EF">
        <w:rPr>
          <w:rFonts w:ascii="Cambria" w:hAnsi="Cambria"/>
          <w:lang w:val="en-CA"/>
        </w:rPr>
        <w:t xml:space="preserve">History of common </w:t>
      </w:r>
      <w:proofErr w:type="gramStart"/>
      <w:r w:rsidRPr="003225EF">
        <w:rPr>
          <w:rFonts w:ascii="Cambria" w:hAnsi="Cambria"/>
          <w:lang w:val="en-CA"/>
        </w:rPr>
        <w:t>law :</w:t>
      </w:r>
      <w:proofErr w:type="gramEnd"/>
      <w:r w:rsidRPr="003225EF">
        <w:rPr>
          <w:rFonts w:ascii="Cambria" w:hAnsi="Cambria"/>
          <w:lang w:val="en-CA"/>
        </w:rPr>
        <w:t xml:space="preserve"> pages 1</w:t>
      </w:r>
      <w:r>
        <w:rPr>
          <w:rFonts w:ascii="Cambria" w:hAnsi="Cambria"/>
          <w:lang w:val="en-CA"/>
        </w:rPr>
        <w:t>88-194</w:t>
      </w:r>
    </w:p>
    <w:p w:rsidR="003C2A49" w:rsidRDefault="003C2A49" w:rsidP="00DC0ACF">
      <w:pPr>
        <w:jc w:val="both"/>
        <w:rPr>
          <w:rFonts w:ascii="Cambria" w:hAnsi="Cambria"/>
          <w:lang w:val="en-CA"/>
        </w:rPr>
      </w:pPr>
    </w:p>
    <w:p w:rsidR="003C2A49" w:rsidRDefault="003C2A49" w:rsidP="00DC0ACF">
      <w:pPr>
        <w:jc w:val="both"/>
        <w:rPr>
          <w:rFonts w:ascii="Cambria" w:hAnsi="Cambria"/>
          <w:lang w:val="fr-CA"/>
        </w:rPr>
      </w:pPr>
      <w:r w:rsidRPr="003C2A49">
        <w:rPr>
          <w:rFonts w:ascii="Cambria" w:hAnsi="Cambria"/>
          <w:lang w:val="fr-CA"/>
        </w:rPr>
        <w:t>Auteur de la Common Law:</w:t>
      </w:r>
      <w:r>
        <w:rPr>
          <w:rFonts w:ascii="Cambria" w:hAnsi="Cambria"/>
          <w:lang w:val="fr-CA"/>
        </w:rPr>
        <w:t xml:space="preserve"> Les cours de justice sont l’auteur collectif du </w:t>
      </w:r>
      <w:proofErr w:type="spellStart"/>
      <w:r>
        <w:rPr>
          <w:rFonts w:ascii="Cambria" w:hAnsi="Cambria"/>
          <w:lang w:val="fr-CA"/>
        </w:rPr>
        <w:t>common</w:t>
      </w:r>
      <w:proofErr w:type="spellEnd"/>
      <w:r>
        <w:rPr>
          <w:rFonts w:ascii="Cambria" w:hAnsi="Cambria"/>
          <w:lang w:val="fr-CA"/>
        </w:rPr>
        <w:t xml:space="preserve"> </w:t>
      </w:r>
      <w:proofErr w:type="spellStart"/>
      <w:r>
        <w:rPr>
          <w:rFonts w:ascii="Cambria" w:hAnsi="Cambria"/>
          <w:lang w:val="fr-CA"/>
        </w:rPr>
        <w:t>law</w:t>
      </w:r>
      <w:proofErr w:type="spellEnd"/>
      <w:r>
        <w:rPr>
          <w:rFonts w:ascii="Cambria" w:hAnsi="Cambria"/>
          <w:lang w:val="fr-CA"/>
        </w:rPr>
        <w:t xml:space="preserve">. </w:t>
      </w:r>
    </w:p>
    <w:p w:rsidR="003C2A49" w:rsidRDefault="003C2A49" w:rsidP="00DC0ACF">
      <w:pPr>
        <w:jc w:val="both"/>
        <w:rPr>
          <w:rFonts w:ascii="Cambria" w:hAnsi="Cambria"/>
          <w:lang w:val="fr-CA"/>
        </w:rPr>
      </w:pPr>
    </w:p>
    <w:p w:rsidR="003C2A49" w:rsidRDefault="003C2A49" w:rsidP="00DC0ACF">
      <w:pPr>
        <w:jc w:val="both"/>
        <w:rPr>
          <w:rFonts w:ascii="Cambria" w:hAnsi="Cambria"/>
          <w:lang w:val="fr-CA"/>
        </w:rPr>
      </w:pPr>
      <w:r>
        <w:rPr>
          <w:rFonts w:ascii="Cambria" w:hAnsi="Cambria"/>
          <w:lang w:val="fr-CA"/>
        </w:rPr>
        <w:t>Règle du précédent (</w:t>
      </w:r>
      <w:proofErr w:type="spellStart"/>
      <w:r>
        <w:rPr>
          <w:rFonts w:ascii="Cambria" w:hAnsi="Cambria"/>
          <w:lang w:val="fr-CA"/>
        </w:rPr>
        <w:t>stare</w:t>
      </w:r>
      <w:proofErr w:type="spellEnd"/>
      <w:r>
        <w:rPr>
          <w:rFonts w:ascii="Cambria" w:hAnsi="Cambria"/>
          <w:lang w:val="fr-CA"/>
        </w:rPr>
        <w:t xml:space="preserve"> </w:t>
      </w:r>
      <w:proofErr w:type="spellStart"/>
      <w:r>
        <w:rPr>
          <w:rFonts w:ascii="Cambria" w:hAnsi="Cambria"/>
          <w:lang w:val="fr-CA"/>
        </w:rPr>
        <w:t>decisis</w:t>
      </w:r>
      <w:proofErr w:type="spellEnd"/>
      <w:r>
        <w:rPr>
          <w:rFonts w:ascii="Cambria" w:hAnsi="Cambria"/>
          <w:lang w:val="fr-CA"/>
        </w:rPr>
        <w:t>) : un tribunal est lié par les jugements des tribunaux qui lui sont hiérarchiquement supérieurs.</w:t>
      </w:r>
    </w:p>
    <w:p w:rsidR="003C2A49" w:rsidRDefault="003C2A49" w:rsidP="00DC0ACF">
      <w:pPr>
        <w:jc w:val="both"/>
        <w:rPr>
          <w:rFonts w:ascii="Cambria" w:hAnsi="Cambria"/>
          <w:lang w:val="fr-CA"/>
        </w:rPr>
      </w:pPr>
    </w:p>
    <w:p w:rsidR="003C2A49" w:rsidRDefault="003C2A49" w:rsidP="00DC0ACF">
      <w:pPr>
        <w:jc w:val="both"/>
        <w:rPr>
          <w:rFonts w:ascii="Cambria" w:hAnsi="Cambria"/>
          <w:lang w:val="fr-CA"/>
        </w:rPr>
      </w:pPr>
      <w:r>
        <w:rPr>
          <w:rFonts w:ascii="Cambria" w:hAnsi="Cambria"/>
          <w:lang w:val="fr-CA"/>
        </w:rPr>
        <w:t>Schéma simplifié de l’organisation judiciaire du Canada (Tableau 32) page 195 </w:t>
      </w:r>
    </w:p>
    <w:p w:rsidR="003C2A49" w:rsidRDefault="003C2A49" w:rsidP="00DC0ACF">
      <w:pPr>
        <w:jc w:val="both"/>
        <w:rPr>
          <w:rFonts w:ascii="Cambria" w:hAnsi="Cambria"/>
          <w:lang w:val="fr-CA"/>
        </w:rPr>
      </w:pPr>
    </w:p>
    <w:p w:rsidR="003C2A49" w:rsidRDefault="003C2A49" w:rsidP="00DC0ACF">
      <w:pPr>
        <w:jc w:val="both"/>
        <w:rPr>
          <w:rFonts w:ascii="Cambria" w:hAnsi="Cambria"/>
          <w:lang w:val="fr-CA"/>
        </w:rPr>
      </w:pPr>
      <w:r>
        <w:rPr>
          <w:rFonts w:ascii="Cambria" w:hAnsi="Cambria"/>
          <w:lang w:val="fr-CA"/>
        </w:rPr>
        <w:t xml:space="preserve">Tribunaux de première instance et tribunaux d’appel : Un tribunal de première instance est le premier à entendre un litige. Il lui revient de juger du droit applicable et d’évaluer la preuve présentée par les parties. Ce tribunal applique ensuite le droit aux faits pertinents pour la solution du litige. On peut parfois porter en appel une décision de première instance devant une juridiction d’appel. Le droit d’appel n’existe pas sans texte. Le rôle du tribunal d’appel est d’examiner la justesse de la décision du tribunal de première instance et non pas de refaire le procès. </w:t>
      </w:r>
    </w:p>
    <w:p w:rsidR="003C2A49" w:rsidRDefault="003C2A49" w:rsidP="00DC0ACF">
      <w:pPr>
        <w:jc w:val="both"/>
        <w:rPr>
          <w:rFonts w:ascii="Cambria" w:hAnsi="Cambria"/>
          <w:lang w:val="fr-CA"/>
        </w:rPr>
      </w:pPr>
    </w:p>
    <w:p w:rsidR="003C2A49" w:rsidRDefault="003C2A49" w:rsidP="00DC0ACF">
      <w:pPr>
        <w:jc w:val="both"/>
        <w:rPr>
          <w:rFonts w:ascii="Cambria" w:hAnsi="Cambria"/>
          <w:lang w:val="fr-CA"/>
        </w:rPr>
      </w:pPr>
      <w:r>
        <w:rPr>
          <w:rFonts w:ascii="Cambria" w:hAnsi="Cambria"/>
          <w:lang w:val="fr-CA"/>
        </w:rPr>
        <w:t xml:space="preserve">Motif pour appel : erreur de droit ou erreur de fait. </w:t>
      </w:r>
    </w:p>
    <w:p w:rsidR="003C2A49" w:rsidRDefault="003C2A49" w:rsidP="00DC0ACF">
      <w:pPr>
        <w:jc w:val="both"/>
        <w:rPr>
          <w:rFonts w:ascii="Cambria" w:hAnsi="Cambria"/>
          <w:lang w:val="fr-CA"/>
        </w:rPr>
      </w:pPr>
    </w:p>
    <w:p w:rsidR="003C2A49" w:rsidRDefault="003C2A49" w:rsidP="00DC0ACF">
      <w:pPr>
        <w:jc w:val="both"/>
        <w:rPr>
          <w:rFonts w:ascii="Cambria" w:hAnsi="Cambria"/>
          <w:lang w:val="fr-CA"/>
        </w:rPr>
      </w:pPr>
      <w:proofErr w:type="gramStart"/>
      <w:r>
        <w:rPr>
          <w:rFonts w:ascii="Cambria" w:hAnsi="Cambria"/>
          <w:lang w:val="fr-CA"/>
        </w:rPr>
        <w:t>a</w:t>
      </w:r>
      <w:proofErr w:type="gramEnd"/>
      <w:r>
        <w:rPr>
          <w:rFonts w:ascii="Cambria" w:hAnsi="Cambria"/>
          <w:lang w:val="fr-CA"/>
        </w:rPr>
        <w:t xml:space="preserve"> novo : Pas le même qu’un appel judiciaire. C’est lorsqu’un procès déjà instruit est reprise à zéro. Partout dans le droit mais omniprésente dans l’administration publique. </w:t>
      </w:r>
    </w:p>
    <w:p w:rsidR="003C2A49" w:rsidRDefault="003C2A49" w:rsidP="00DC0ACF">
      <w:pPr>
        <w:jc w:val="both"/>
        <w:rPr>
          <w:rFonts w:ascii="Cambria" w:hAnsi="Cambria"/>
          <w:lang w:val="fr-CA"/>
        </w:rPr>
      </w:pPr>
    </w:p>
    <w:p w:rsidR="003C2A49" w:rsidRDefault="003C2A49" w:rsidP="00DC0ACF">
      <w:pPr>
        <w:jc w:val="both"/>
        <w:rPr>
          <w:rFonts w:ascii="Cambria" w:hAnsi="Cambria"/>
          <w:lang w:val="fr-CA"/>
        </w:rPr>
      </w:pPr>
      <w:r>
        <w:rPr>
          <w:rFonts w:ascii="Cambria" w:hAnsi="Cambria"/>
          <w:lang w:val="fr-CA"/>
        </w:rPr>
        <w:t xml:space="preserve">Principaux tribunaux judiciaires œuvrant au Canada : Cour suprême, cours d’appel des provinces, cour d’appel fédérale, cours supérieurs des provinces et la division de première instance de la Cour fédérale. </w:t>
      </w:r>
    </w:p>
    <w:p w:rsidR="003C2A49" w:rsidRDefault="003C2A49" w:rsidP="00DC0ACF">
      <w:pPr>
        <w:jc w:val="both"/>
        <w:rPr>
          <w:rFonts w:ascii="Cambria" w:hAnsi="Cambria"/>
          <w:lang w:val="fr-CA"/>
        </w:rPr>
      </w:pPr>
    </w:p>
    <w:p w:rsidR="003C2A49" w:rsidRDefault="002456EA" w:rsidP="00DC0ACF">
      <w:pPr>
        <w:jc w:val="both"/>
        <w:rPr>
          <w:rFonts w:ascii="Cambria" w:hAnsi="Cambria"/>
          <w:lang w:val="fr-CA"/>
        </w:rPr>
      </w:pPr>
      <w:r>
        <w:rPr>
          <w:rFonts w:ascii="Cambria" w:hAnsi="Cambria"/>
          <w:lang w:val="fr-CA"/>
        </w:rPr>
        <w:t xml:space="preserve">Cour suprême est au sommet de la hiérarchie des tribunaux judiciaires du Canada. Matières civiles jusqu’à pénales. 9 juges (8 + 1 en chef). 3 juges de QC. 3 de ON. 2 de l’ouest. 1 de l’Est. Peut utiliser </w:t>
      </w:r>
      <w:proofErr w:type="spellStart"/>
      <w:r>
        <w:rPr>
          <w:rFonts w:ascii="Cambria" w:hAnsi="Cambria"/>
          <w:lang w:val="fr-CA"/>
        </w:rPr>
        <w:t>slmt</w:t>
      </w:r>
      <w:proofErr w:type="spellEnd"/>
      <w:r>
        <w:rPr>
          <w:rFonts w:ascii="Cambria" w:hAnsi="Cambria"/>
          <w:lang w:val="fr-CA"/>
        </w:rPr>
        <w:t xml:space="preserve"> 5 juges ou 7. Matières importantes utilise les 9. Travail consiste à entendre les causes provenant de la cour d’appel fédérale et des cours d’appel des provinces. Doit avoir permission avant de le présenter au CS. </w:t>
      </w:r>
    </w:p>
    <w:p w:rsidR="002456EA" w:rsidRDefault="002456EA" w:rsidP="00DC0ACF">
      <w:pPr>
        <w:jc w:val="both"/>
        <w:rPr>
          <w:rFonts w:ascii="Cambria" w:hAnsi="Cambria"/>
          <w:lang w:val="fr-CA"/>
        </w:rPr>
      </w:pPr>
    </w:p>
    <w:p w:rsidR="002456EA" w:rsidRDefault="002456EA" w:rsidP="00DC0ACF">
      <w:pPr>
        <w:jc w:val="both"/>
        <w:rPr>
          <w:rFonts w:ascii="Cambria" w:hAnsi="Cambria"/>
          <w:lang w:val="fr-CA"/>
        </w:rPr>
      </w:pPr>
      <w:r>
        <w:rPr>
          <w:rFonts w:ascii="Cambria" w:hAnsi="Cambria"/>
          <w:lang w:val="fr-CA"/>
        </w:rPr>
        <w:t xml:space="preserve">Cour d’appel des provinces : Chaque province possède une cour d’appel. Compétence civile et pénale. Plus grand nombre de juges. (QC : 20, ON : 22). Juges surnuméraires peuvent aider (nommées par le GG). Siège avec </w:t>
      </w:r>
      <w:r w:rsidR="00305B5F">
        <w:rPr>
          <w:rFonts w:ascii="Cambria" w:hAnsi="Cambria"/>
          <w:lang w:val="fr-CA"/>
        </w:rPr>
        <w:t xml:space="preserve">3-5 juges. Plus haut tribunal d’une province. Rôle : vérifier </w:t>
      </w:r>
      <w:r w:rsidR="00305B5F">
        <w:rPr>
          <w:rFonts w:ascii="Cambria" w:hAnsi="Cambria"/>
          <w:lang w:val="fr-CA"/>
        </w:rPr>
        <w:lastRenderedPageBreak/>
        <w:t xml:space="preserve">le bien-fondé des décisions rendues par les tribunaux de première instance. N’entend que les affaires que le législateur lui a confiées. </w:t>
      </w:r>
    </w:p>
    <w:p w:rsidR="00305B5F" w:rsidRDefault="00305B5F" w:rsidP="00DC0ACF">
      <w:pPr>
        <w:jc w:val="both"/>
        <w:rPr>
          <w:rFonts w:ascii="Cambria" w:hAnsi="Cambria"/>
          <w:lang w:val="fr-CA"/>
        </w:rPr>
      </w:pPr>
    </w:p>
    <w:p w:rsidR="007079A5" w:rsidRDefault="00305B5F" w:rsidP="00DC0ACF">
      <w:pPr>
        <w:jc w:val="both"/>
        <w:rPr>
          <w:rFonts w:ascii="Cambria" w:hAnsi="Cambria"/>
          <w:lang w:val="fr-CA"/>
        </w:rPr>
      </w:pPr>
      <w:r>
        <w:rPr>
          <w:rFonts w:ascii="Cambria" w:hAnsi="Cambria"/>
          <w:lang w:val="fr-CA"/>
        </w:rPr>
        <w:t xml:space="preserve">Tribunaux inférieurs : </w:t>
      </w:r>
      <w:r w:rsidR="007079A5">
        <w:rPr>
          <w:rFonts w:ascii="Cambria" w:hAnsi="Cambria"/>
          <w:lang w:val="fr-CA"/>
        </w:rPr>
        <w:t xml:space="preserve">Compétence se limite à entendre et à juger les catégories de litiges que le législateur leur a confiés. C’est donc uniquement une compétence d’attribution. </w:t>
      </w:r>
    </w:p>
    <w:p w:rsidR="00B439B0" w:rsidRDefault="00B439B0" w:rsidP="00DC0ACF">
      <w:pPr>
        <w:jc w:val="both"/>
        <w:rPr>
          <w:rFonts w:ascii="Cambria" w:hAnsi="Cambria"/>
          <w:lang w:val="fr-CA"/>
        </w:rPr>
      </w:pPr>
    </w:p>
    <w:p w:rsidR="00B439B0" w:rsidRDefault="00B439B0" w:rsidP="00DC0ACF">
      <w:pPr>
        <w:jc w:val="both"/>
        <w:rPr>
          <w:rFonts w:ascii="Cambria" w:hAnsi="Cambria"/>
          <w:lang w:val="fr-CA"/>
        </w:rPr>
      </w:pPr>
      <w:r>
        <w:rPr>
          <w:rFonts w:ascii="Cambria" w:hAnsi="Cambria"/>
          <w:lang w:val="fr-CA"/>
        </w:rPr>
        <w:t xml:space="preserve">Tribunaux supérieurs possèdent une double compétence (juridiction résiduelle qui leur permet d’entendre tout litige qui n’a pas été attribué à un autre tribunal, ainsi que le droit d’être saisies des recours visant la surveillance et le contrôle des décisions des tribunaux inférieurs et des actes de l’Administration publique). La compétence résiduelle leur permet donc d’entendre tout litige qui n’a pas été confié à un autre tribunal par le législateur. Rôle aussi de surveiller et contrôler les décisions des tribunaux inférieurs, tout comme les actes de l’Administration publique, afin qu’ils n’excèdent pas leur compétence respective ou encore, pour les contraindre à remplir leurs devoirs légaux. Devoir consiste à poser un jugement </w:t>
      </w:r>
      <w:r w:rsidR="00EC19EB">
        <w:rPr>
          <w:rFonts w:ascii="Cambria" w:hAnsi="Cambria"/>
          <w:lang w:val="fr-CA"/>
        </w:rPr>
        <w:t xml:space="preserve">sur la légalité d’une décision d’un tribunal inférieur ou d’un agent de l’administration publique. Si la décision est légale, la CS n’interviendra pas. Si c’est illégal, elle la cassera et renverra l’affaire devant l’instance judiciaire ou administrative concernée pour qu’une nouvelle décision, légale, soit rendue. Possèdent des pouvoirs inhérents : accorder des injonctions, condamner pour outrage en raison d’actes commis en dehors de la salle d’audience, suspendre les procédures lors d’un procès criminel. </w:t>
      </w:r>
    </w:p>
    <w:p w:rsidR="00EC19EB" w:rsidRDefault="00EC19EB" w:rsidP="00DC0ACF">
      <w:pPr>
        <w:jc w:val="both"/>
        <w:rPr>
          <w:rFonts w:ascii="Cambria" w:hAnsi="Cambria"/>
          <w:lang w:val="fr-CA"/>
        </w:rPr>
      </w:pPr>
    </w:p>
    <w:p w:rsidR="00EC19EB" w:rsidRDefault="00EC19EB" w:rsidP="00DC0ACF">
      <w:pPr>
        <w:jc w:val="both"/>
        <w:rPr>
          <w:rFonts w:ascii="Cambria" w:hAnsi="Cambria"/>
          <w:lang w:val="fr-CA"/>
        </w:rPr>
      </w:pPr>
      <w:r>
        <w:rPr>
          <w:rFonts w:ascii="Cambria" w:hAnsi="Cambria"/>
          <w:lang w:val="fr-CA"/>
        </w:rPr>
        <w:t xml:space="preserve">Cours supérieurs des provinces : Entendent de litige en droit civil et pénal. Entendent toutes les affaires (civil, meurtre, etc.). Le GG, sur </w:t>
      </w:r>
      <w:proofErr w:type="spellStart"/>
      <w:r>
        <w:rPr>
          <w:rFonts w:ascii="Cambria" w:hAnsi="Cambria"/>
          <w:lang w:val="fr-CA"/>
        </w:rPr>
        <w:t>recommendation</w:t>
      </w:r>
      <w:proofErr w:type="spellEnd"/>
      <w:r>
        <w:rPr>
          <w:rFonts w:ascii="Cambria" w:hAnsi="Cambria"/>
          <w:lang w:val="fr-CA"/>
        </w:rPr>
        <w:t xml:space="preserve"> du Cabinet, nomme les juges des cours supérieures. 152 juges à QC, 319 ON, 34 NB. Siègent un tribunal. </w:t>
      </w:r>
    </w:p>
    <w:p w:rsidR="00EC19EB" w:rsidRDefault="00EC19EB" w:rsidP="00DC0ACF">
      <w:pPr>
        <w:jc w:val="both"/>
        <w:rPr>
          <w:rFonts w:ascii="Cambria" w:hAnsi="Cambria"/>
          <w:lang w:val="fr-CA"/>
        </w:rPr>
      </w:pPr>
    </w:p>
    <w:p w:rsidR="00EC19EB" w:rsidRDefault="00EC19EB" w:rsidP="00DC0ACF">
      <w:pPr>
        <w:jc w:val="both"/>
        <w:rPr>
          <w:rFonts w:ascii="Cambria" w:hAnsi="Cambria"/>
          <w:lang w:val="fr-CA"/>
        </w:rPr>
      </w:pPr>
      <w:r>
        <w:rPr>
          <w:rFonts w:ascii="Cambria" w:hAnsi="Cambria"/>
          <w:lang w:val="fr-CA"/>
        </w:rPr>
        <w:t xml:space="preserve">Cours provinciales : </w:t>
      </w:r>
    </w:p>
    <w:p w:rsidR="003A7F1B" w:rsidRDefault="003A7F1B" w:rsidP="00DC0ACF">
      <w:pPr>
        <w:jc w:val="both"/>
        <w:rPr>
          <w:rFonts w:ascii="Cambria" w:hAnsi="Cambria"/>
          <w:lang w:val="fr-CA"/>
        </w:rPr>
      </w:pPr>
      <w:r>
        <w:rPr>
          <w:rFonts w:ascii="Cambria" w:hAnsi="Cambria"/>
          <w:lang w:val="fr-CA"/>
        </w:rPr>
        <w:t>Québec : permet d’entendre les litiges de droit civil lorsque son objet n’atteint pas la valeur de 85000$</w:t>
      </w:r>
    </w:p>
    <w:p w:rsidR="003A7F1B" w:rsidRDefault="003A7F1B" w:rsidP="00DC0ACF">
      <w:pPr>
        <w:jc w:val="both"/>
        <w:rPr>
          <w:rFonts w:ascii="Cambria" w:hAnsi="Cambria"/>
          <w:lang w:val="fr-CA"/>
        </w:rPr>
      </w:pPr>
      <w:r>
        <w:rPr>
          <w:rFonts w:ascii="Cambria" w:hAnsi="Cambria"/>
          <w:lang w:val="fr-CA"/>
        </w:rPr>
        <w:t xml:space="preserve">La cour provinciale entend la majeure partie des infractions pénales provinciales et des infractions criminelles. </w:t>
      </w:r>
    </w:p>
    <w:p w:rsidR="003A7F1B" w:rsidRDefault="003A7F1B" w:rsidP="00DC0ACF">
      <w:pPr>
        <w:jc w:val="both"/>
        <w:rPr>
          <w:rFonts w:ascii="Cambria" w:hAnsi="Cambria"/>
          <w:lang w:val="fr-CA"/>
        </w:rPr>
      </w:pPr>
      <w:r>
        <w:rPr>
          <w:rFonts w:ascii="Cambria" w:hAnsi="Cambria"/>
          <w:lang w:val="fr-CA"/>
        </w:rPr>
        <w:t>QC : 290 juges</w:t>
      </w:r>
    </w:p>
    <w:p w:rsidR="003A7F1B" w:rsidRDefault="003A7F1B" w:rsidP="00DC0ACF">
      <w:pPr>
        <w:jc w:val="both"/>
        <w:rPr>
          <w:rFonts w:ascii="Cambria" w:hAnsi="Cambria"/>
          <w:lang w:val="fr-CA"/>
        </w:rPr>
      </w:pPr>
      <w:r>
        <w:rPr>
          <w:rFonts w:ascii="Cambria" w:hAnsi="Cambria"/>
          <w:lang w:val="fr-CA"/>
        </w:rPr>
        <w:t>ON : 287</w:t>
      </w:r>
    </w:p>
    <w:p w:rsidR="003A7F1B" w:rsidRDefault="003A7F1B" w:rsidP="00DC0ACF">
      <w:pPr>
        <w:jc w:val="both"/>
        <w:rPr>
          <w:rFonts w:ascii="Cambria" w:hAnsi="Cambria"/>
          <w:lang w:val="fr-CA"/>
        </w:rPr>
      </w:pPr>
      <w:r>
        <w:rPr>
          <w:rFonts w:ascii="Cambria" w:hAnsi="Cambria"/>
          <w:lang w:val="fr-CA"/>
        </w:rPr>
        <w:t>NB : 24</w:t>
      </w:r>
    </w:p>
    <w:p w:rsidR="003A7F1B" w:rsidRDefault="003A7F1B" w:rsidP="00DC0ACF">
      <w:pPr>
        <w:jc w:val="both"/>
        <w:rPr>
          <w:rFonts w:ascii="Cambria" w:hAnsi="Cambria"/>
          <w:lang w:val="fr-CA"/>
        </w:rPr>
      </w:pPr>
      <w:r>
        <w:rPr>
          <w:rFonts w:ascii="Cambria" w:hAnsi="Cambria"/>
          <w:lang w:val="fr-CA"/>
        </w:rPr>
        <w:t>Juges surnuméraires peuvent venir en aide, nommées par le LG</w:t>
      </w:r>
    </w:p>
    <w:p w:rsidR="003A7F1B" w:rsidRDefault="003A7F1B" w:rsidP="00DC0ACF">
      <w:pPr>
        <w:jc w:val="both"/>
        <w:rPr>
          <w:rFonts w:ascii="Cambria" w:hAnsi="Cambria"/>
          <w:lang w:val="fr-CA"/>
        </w:rPr>
      </w:pPr>
    </w:p>
    <w:p w:rsidR="003A7F1B" w:rsidRDefault="003A7F1B" w:rsidP="00DC0ACF">
      <w:pPr>
        <w:jc w:val="both"/>
        <w:rPr>
          <w:rFonts w:ascii="Cambria" w:hAnsi="Cambria"/>
          <w:lang w:val="fr-CA"/>
        </w:rPr>
      </w:pPr>
      <w:r>
        <w:rPr>
          <w:rFonts w:ascii="Cambria" w:hAnsi="Cambria"/>
          <w:lang w:val="fr-CA"/>
        </w:rPr>
        <w:t>Tribunaux fédéraux : Cour d’appel fédérale, Cour fédérale, Cour de l’</w:t>
      </w:r>
      <w:proofErr w:type="spellStart"/>
      <w:r>
        <w:rPr>
          <w:rFonts w:ascii="Cambria" w:hAnsi="Cambria"/>
          <w:lang w:val="fr-CA"/>
        </w:rPr>
        <w:t>impot</w:t>
      </w:r>
      <w:proofErr w:type="spellEnd"/>
      <w:r>
        <w:rPr>
          <w:rFonts w:ascii="Cambria" w:hAnsi="Cambria"/>
          <w:lang w:val="fr-CA"/>
        </w:rPr>
        <w:t>, Cour d’appel de la cour martiale et des tribunaux militaires</w:t>
      </w:r>
    </w:p>
    <w:p w:rsidR="003A7F1B" w:rsidRDefault="003A7F1B" w:rsidP="00DC0ACF">
      <w:pPr>
        <w:jc w:val="both"/>
        <w:rPr>
          <w:rFonts w:ascii="Cambria" w:hAnsi="Cambria"/>
          <w:lang w:val="fr-CA"/>
        </w:rPr>
      </w:pPr>
    </w:p>
    <w:p w:rsidR="003A7F1B" w:rsidRDefault="003A7F1B" w:rsidP="00DC0ACF">
      <w:pPr>
        <w:jc w:val="both"/>
        <w:rPr>
          <w:rFonts w:ascii="Cambria" w:hAnsi="Cambria"/>
          <w:lang w:val="fr-CA"/>
        </w:rPr>
      </w:pPr>
      <w:r>
        <w:rPr>
          <w:rFonts w:ascii="Cambria" w:hAnsi="Cambria"/>
          <w:lang w:val="fr-CA"/>
        </w:rPr>
        <w:t xml:space="preserve">Système judiciaire du Canada est unitaire. Les tribunaux provinciaux constituent le cœur du système judiciaire canadien unitaire, les tribunaux fédéraux en constituent les exceptions. </w:t>
      </w:r>
    </w:p>
    <w:p w:rsidR="003A7F1B" w:rsidRDefault="003A7F1B" w:rsidP="00DC0ACF">
      <w:pPr>
        <w:jc w:val="both"/>
        <w:rPr>
          <w:rFonts w:ascii="Cambria" w:hAnsi="Cambria"/>
          <w:lang w:val="fr-CA"/>
        </w:rPr>
      </w:pPr>
      <w:r>
        <w:rPr>
          <w:rFonts w:ascii="Cambria" w:hAnsi="Cambria"/>
          <w:lang w:val="fr-CA"/>
        </w:rPr>
        <w:t xml:space="preserve">Les tribunaux provinciaux d’instance inférieure et supérieure ont compétence en première instance et en appel pour appliquer toutes les lois, tant fédérales que provinciales. </w:t>
      </w:r>
    </w:p>
    <w:p w:rsidR="003A7F1B" w:rsidRDefault="003A7F1B" w:rsidP="00DC0ACF">
      <w:pPr>
        <w:jc w:val="both"/>
        <w:rPr>
          <w:rFonts w:ascii="Cambria" w:hAnsi="Cambria"/>
          <w:lang w:val="fr-CA"/>
        </w:rPr>
      </w:pPr>
    </w:p>
    <w:p w:rsidR="003A7F1B" w:rsidRDefault="003A7F1B" w:rsidP="00DC0ACF">
      <w:pPr>
        <w:jc w:val="both"/>
        <w:rPr>
          <w:rFonts w:ascii="Cambria" w:hAnsi="Cambria"/>
          <w:lang w:val="fr-CA"/>
        </w:rPr>
      </w:pPr>
      <w:r>
        <w:rPr>
          <w:rFonts w:ascii="Cambria" w:hAnsi="Cambria"/>
          <w:lang w:val="fr-CA"/>
        </w:rPr>
        <w:t xml:space="preserve">Pour qu’un tribunal fédéral ait juridiction : </w:t>
      </w:r>
    </w:p>
    <w:p w:rsidR="003A7F1B" w:rsidRDefault="003A7F1B" w:rsidP="003A7F1B">
      <w:pPr>
        <w:pStyle w:val="ListParagraph"/>
        <w:numPr>
          <w:ilvl w:val="0"/>
          <w:numId w:val="4"/>
        </w:numPr>
        <w:jc w:val="both"/>
        <w:rPr>
          <w:rFonts w:ascii="Cambria" w:hAnsi="Cambria"/>
          <w:lang w:val="fr-CA"/>
        </w:rPr>
      </w:pPr>
      <w:r>
        <w:rPr>
          <w:rFonts w:ascii="Cambria" w:hAnsi="Cambria"/>
          <w:lang w:val="fr-CA"/>
        </w:rPr>
        <w:t>L’objet du litige doit relever de la compétence fédérale</w:t>
      </w:r>
    </w:p>
    <w:p w:rsidR="003A7F1B" w:rsidRDefault="003A7F1B" w:rsidP="003A7F1B">
      <w:pPr>
        <w:pStyle w:val="ListParagraph"/>
        <w:numPr>
          <w:ilvl w:val="0"/>
          <w:numId w:val="4"/>
        </w:numPr>
        <w:jc w:val="both"/>
        <w:rPr>
          <w:rFonts w:ascii="Cambria" w:hAnsi="Cambria"/>
          <w:lang w:val="fr-CA"/>
        </w:rPr>
      </w:pPr>
      <w:r>
        <w:rPr>
          <w:rFonts w:ascii="Cambria" w:hAnsi="Cambria"/>
          <w:lang w:val="fr-CA"/>
        </w:rPr>
        <w:t>La résolution du litige doit reposer sur l’application des règles du droit fédéral</w:t>
      </w:r>
    </w:p>
    <w:p w:rsidR="003A7F1B" w:rsidRDefault="003A7F1B" w:rsidP="003A7F1B">
      <w:pPr>
        <w:pStyle w:val="ListParagraph"/>
        <w:numPr>
          <w:ilvl w:val="0"/>
          <w:numId w:val="4"/>
        </w:numPr>
        <w:jc w:val="both"/>
        <w:rPr>
          <w:rFonts w:ascii="Cambria" w:hAnsi="Cambria"/>
          <w:lang w:val="fr-CA"/>
        </w:rPr>
      </w:pPr>
      <w:r>
        <w:rPr>
          <w:rFonts w:ascii="Cambria" w:hAnsi="Cambria"/>
          <w:lang w:val="fr-CA"/>
        </w:rPr>
        <w:lastRenderedPageBreak/>
        <w:t>L’application de ces règles par le tribunal doit lui avoir été confiée par le Parlement.</w:t>
      </w:r>
    </w:p>
    <w:p w:rsidR="003A7F1B" w:rsidRDefault="003A7F1B" w:rsidP="003A7F1B">
      <w:pPr>
        <w:jc w:val="both"/>
        <w:rPr>
          <w:rFonts w:ascii="Cambria" w:hAnsi="Cambria"/>
          <w:lang w:val="fr-CA"/>
        </w:rPr>
      </w:pPr>
    </w:p>
    <w:p w:rsidR="00D607DA" w:rsidRDefault="00D607DA" w:rsidP="003A7F1B">
      <w:pPr>
        <w:jc w:val="both"/>
        <w:rPr>
          <w:rFonts w:ascii="Cambria" w:hAnsi="Cambria"/>
          <w:lang w:val="fr-CA"/>
        </w:rPr>
      </w:pPr>
      <w:r>
        <w:rPr>
          <w:rFonts w:ascii="Cambria" w:hAnsi="Cambria"/>
          <w:lang w:val="fr-CA"/>
        </w:rPr>
        <w:t xml:space="preserve">Cour fédérale : Connait toute question de droit ou de fait, ainsi que toute demande de paiement, lorsque, selon les termes d’un accord écrit dont le gouvernement du Canada serait signataire, les parties se sont engagées à lui confier un litige. Juridiction exclusive s’étend aux demandes de contrôle (révision) judiciaire visant, d’une part, les tribunaux créés par le Parlement et, d’autre part, les actes réglementaires ou à portée individuelle de l’Administration fédérale. Exerce une juridiction concurrente avec les tribunaux provinciaux pour toute demande de réparation contre le Gouvernement du Canada, qu’elle résulte d’un manquement allégué à ses obligations contractuelles ou à son obligation générale de se comporter avec prudence. Compte 35 juges + 1 </w:t>
      </w:r>
      <w:proofErr w:type="gramStart"/>
      <w:r>
        <w:rPr>
          <w:rFonts w:ascii="Cambria" w:hAnsi="Cambria"/>
          <w:lang w:val="fr-CA"/>
        </w:rPr>
        <w:t>chef aidés</w:t>
      </w:r>
      <w:proofErr w:type="gramEnd"/>
      <w:r>
        <w:rPr>
          <w:rFonts w:ascii="Cambria" w:hAnsi="Cambria"/>
          <w:lang w:val="fr-CA"/>
        </w:rPr>
        <w:t xml:space="preserve"> par juges surnuméraires. </w:t>
      </w:r>
    </w:p>
    <w:p w:rsidR="00D607DA" w:rsidRDefault="00D607DA" w:rsidP="003A7F1B">
      <w:pPr>
        <w:jc w:val="both"/>
        <w:rPr>
          <w:rFonts w:ascii="Cambria" w:hAnsi="Cambria"/>
          <w:lang w:val="fr-CA"/>
        </w:rPr>
      </w:pPr>
    </w:p>
    <w:p w:rsidR="00D607DA" w:rsidRPr="003A7F1B" w:rsidRDefault="00D607DA" w:rsidP="003A7F1B">
      <w:pPr>
        <w:jc w:val="both"/>
        <w:rPr>
          <w:rFonts w:ascii="Cambria" w:hAnsi="Cambria"/>
          <w:lang w:val="fr-CA"/>
        </w:rPr>
      </w:pPr>
      <w:proofErr w:type="gramStart"/>
      <w:r>
        <w:rPr>
          <w:rFonts w:ascii="Cambria" w:hAnsi="Cambria"/>
          <w:lang w:val="fr-CA"/>
        </w:rPr>
        <w:t>Cour supérieur</w:t>
      </w:r>
      <w:proofErr w:type="gramEnd"/>
      <w:r>
        <w:rPr>
          <w:rFonts w:ascii="Cambria" w:hAnsi="Cambria"/>
          <w:lang w:val="fr-CA"/>
        </w:rPr>
        <w:t xml:space="preserve"> de la province demeure le seul tribunal de droit commun. </w:t>
      </w:r>
    </w:p>
    <w:p w:rsidR="003A7F1B" w:rsidRDefault="003A7F1B" w:rsidP="00DC0ACF">
      <w:pPr>
        <w:jc w:val="both"/>
        <w:rPr>
          <w:rFonts w:ascii="Cambria" w:hAnsi="Cambria"/>
          <w:lang w:val="fr-CA"/>
        </w:rPr>
      </w:pPr>
    </w:p>
    <w:p w:rsidR="00D607DA" w:rsidRDefault="00D607DA" w:rsidP="00DC0ACF">
      <w:pPr>
        <w:jc w:val="both"/>
        <w:rPr>
          <w:rFonts w:ascii="Cambria" w:hAnsi="Cambria"/>
          <w:lang w:val="fr-CA"/>
        </w:rPr>
      </w:pPr>
      <w:r>
        <w:rPr>
          <w:rFonts w:ascii="Cambria" w:hAnsi="Cambria"/>
          <w:lang w:val="fr-CA"/>
        </w:rPr>
        <w:t xml:space="preserve">Cour d’appel fédérale : Juridiction de première instance. Entend les demandes de contrôle judiciaire visant certains organismes fédéraux. Constitue donc une cour supérieure dans le sens limité décrit plus haut. Elle peut revoir la plupart des décisions de la cour fédérale ainsi que celles de la cour canadienne de l’impôt. Appel de plein droit (sans la nécessité d’une autorisation préalable). 13 juges réguliers + 1 chef, aidé par un juge surnuméraire. </w:t>
      </w:r>
    </w:p>
    <w:p w:rsidR="00D607DA" w:rsidRDefault="00D607DA" w:rsidP="00DC0ACF">
      <w:pPr>
        <w:jc w:val="both"/>
        <w:rPr>
          <w:rFonts w:ascii="Cambria" w:hAnsi="Cambria"/>
          <w:lang w:val="fr-CA"/>
        </w:rPr>
      </w:pPr>
    </w:p>
    <w:p w:rsidR="00D607DA" w:rsidRDefault="00D607DA" w:rsidP="00DC0ACF">
      <w:pPr>
        <w:jc w:val="both"/>
        <w:rPr>
          <w:rFonts w:ascii="Cambria" w:hAnsi="Cambria"/>
          <w:lang w:val="fr-CA"/>
        </w:rPr>
      </w:pPr>
      <w:r>
        <w:rPr>
          <w:rFonts w:ascii="Cambria" w:hAnsi="Cambria"/>
          <w:lang w:val="fr-CA"/>
        </w:rPr>
        <w:t xml:space="preserve">Modes non judicaires de règlement des litiges : </w:t>
      </w:r>
      <w:r w:rsidR="005774F2">
        <w:rPr>
          <w:rFonts w:ascii="Cambria" w:hAnsi="Cambria"/>
          <w:lang w:val="fr-CA"/>
        </w:rPr>
        <w:t xml:space="preserve">Couts judiciaires payés par la partie qui perd le procès : Timbre des actes de procédure, frais de signification des actes de procédure, etc.  Peu importe le résultat d’un procès, </w:t>
      </w:r>
      <w:proofErr w:type="gramStart"/>
      <w:r w:rsidR="005774F2">
        <w:rPr>
          <w:rFonts w:ascii="Cambria" w:hAnsi="Cambria"/>
          <w:lang w:val="fr-CA"/>
        </w:rPr>
        <w:t>tous les parties</w:t>
      </w:r>
      <w:proofErr w:type="gramEnd"/>
      <w:r w:rsidR="005774F2">
        <w:rPr>
          <w:rFonts w:ascii="Cambria" w:hAnsi="Cambria"/>
          <w:lang w:val="fr-CA"/>
        </w:rPr>
        <w:t xml:space="preserve"> doivent aussi supporter les coûts extrajudiciaires (frais d’enquête et de recherche, etc.). Assurent une décision relativement rapide et minimisent les coûts du règlement, ce qui favorise une meilleure administration de la justice. </w:t>
      </w:r>
    </w:p>
    <w:p w:rsidR="005774F2" w:rsidRDefault="005774F2" w:rsidP="00DC0ACF">
      <w:pPr>
        <w:jc w:val="both"/>
        <w:rPr>
          <w:rFonts w:ascii="Cambria" w:hAnsi="Cambria"/>
          <w:lang w:val="fr-CA"/>
        </w:rPr>
      </w:pPr>
    </w:p>
    <w:p w:rsidR="005774F2" w:rsidRDefault="005774F2" w:rsidP="00DC0ACF">
      <w:pPr>
        <w:jc w:val="both"/>
        <w:rPr>
          <w:rFonts w:ascii="Cambria" w:hAnsi="Cambria"/>
          <w:lang w:val="fr-CA"/>
        </w:rPr>
      </w:pPr>
      <w:r>
        <w:rPr>
          <w:rFonts w:ascii="Cambria" w:hAnsi="Cambria"/>
          <w:lang w:val="fr-CA"/>
        </w:rPr>
        <w:t xml:space="preserve">Règlement à l’amiable (ou hors cours ou transaction) : un accord par lequel les parties cherchent à prévenir ou à arrêter un procès en matière civile, ou encore à régler les difficultés qui surviennent lors de l’exécution d’un jugement. N’est que l’aboutissement d’un processus. Intervient toujours au terme d’une négociation, d’une conciliation ou d’une médiation réussie. </w:t>
      </w:r>
    </w:p>
    <w:p w:rsidR="005774F2" w:rsidRDefault="005774F2" w:rsidP="00DC0ACF">
      <w:pPr>
        <w:jc w:val="both"/>
        <w:rPr>
          <w:rFonts w:ascii="Cambria" w:hAnsi="Cambria"/>
          <w:lang w:val="fr-CA"/>
        </w:rPr>
      </w:pPr>
    </w:p>
    <w:p w:rsidR="005774F2" w:rsidRDefault="005774F2" w:rsidP="00DC0ACF">
      <w:pPr>
        <w:jc w:val="both"/>
        <w:rPr>
          <w:rFonts w:ascii="Cambria" w:hAnsi="Cambria"/>
          <w:lang w:val="fr-CA"/>
        </w:rPr>
      </w:pPr>
      <w:proofErr w:type="spellStart"/>
      <w:r>
        <w:rPr>
          <w:rFonts w:ascii="Cambria" w:hAnsi="Cambria"/>
          <w:lang w:val="fr-CA"/>
        </w:rPr>
        <w:t>Négotiation</w:t>
      </w:r>
      <w:proofErr w:type="spellEnd"/>
      <w:r>
        <w:rPr>
          <w:rFonts w:ascii="Cambria" w:hAnsi="Cambria"/>
          <w:lang w:val="fr-CA"/>
        </w:rPr>
        <w:t xml:space="preserve"> : Simple échange de vues entre les parties afin d’arriver à un accord. Mode le plus élémentaire de résoudre un conflit. </w:t>
      </w:r>
    </w:p>
    <w:p w:rsidR="005774F2" w:rsidRDefault="005774F2" w:rsidP="00DC0ACF">
      <w:pPr>
        <w:jc w:val="both"/>
        <w:rPr>
          <w:rFonts w:ascii="Cambria" w:hAnsi="Cambria"/>
          <w:lang w:val="fr-CA"/>
        </w:rPr>
      </w:pPr>
    </w:p>
    <w:p w:rsidR="005774F2" w:rsidRDefault="005774F2" w:rsidP="00DC0ACF">
      <w:pPr>
        <w:jc w:val="both"/>
        <w:rPr>
          <w:rFonts w:ascii="Cambria" w:hAnsi="Cambria"/>
          <w:lang w:val="fr-CA"/>
        </w:rPr>
      </w:pPr>
      <w:r>
        <w:rPr>
          <w:rFonts w:ascii="Cambria" w:hAnsi="Cambria"/>
          <w:lang w:val="fr-CA"/>
        </w:rPr>
        <w:t xml:space="preserve">Conciliation : Une autre manière de négocier. </w:t>
      </w:r>
      <w:r w:rsidR="00CE5900">
        <w:rPr>
          <w:rFonts w:ascii="Cambria" w:hAnsi="Cambria"/>
          <w:lang w:val="fr-CA"/>
        </w:rPr>
        <w:t xml:space="preserve">Consiste à </w:t>
      </w:r>
      <w:r w:rsidR="00D033E4">
        <w:rPr>
          <w:rFonts w:ascii="Cambria" w:hAnsi="Cambria"/>
          <w:lang w:val="fr-CA"/>
        </w:rPr>
        <w:t xml:space="preserve">demander à un tiers impartial, le conciliateur, de définir un cadre de discussion propice au développement d’une entente, en somme, de s’occuper de la logistique de la négociation. Rôle de facilitateur. L’appelle aussi médiateur lorsqu’il propose des solutions au conflit, sans les imposer. </w:t>
      </w:r>
    </w:p>
    <w:p w:rsidR="00D033E4" w:rsidRDefault="00D033E4" w:rsidP="00DC0ACF">
      <w:pPr>
        <w:jc w:val="both"/>
        <w:rPr>
          <w:rFonts w:ascii="Cambria" w:hAnsi="Cambria"/>
          <w:lang w:val="fr-CA"/>
        </w:rPr>
      </w:pPr>
    </w:p>
    <w:p w:rsidR="00D033E4" w:rsidRDefault="00D033E4" w:rsidP="00DC0ACF">
      <w:pPr>
        <w:jc w:val="both"/>
        <w:rPr>
          <w:rFonts w:ascii="Cambria" w:hAnsi="Cambria"/>
          <w:lang w:val="fr-CA"/>
        </w:rPr>
      </w:pPr>
      <w:r>
        <w:rPr>
          <w:rFonts w:ascii="Cambria" w:hAnsi="Cambria"/>
          <w:lang w:val="fr-CA"/>
        </w:rPr>
        <w:t xml:space="preserve">Confidentialité de négociations. Inadmissible comme preuve. </w:t>
      </w:r>
    </w:p>
    <w:p w:rsidR="00D033E4" w:rsidRDefault="00D033E4" w:rsidP="00DC0ACF">
      <w:pPr>
        <w:jc w:val="both"/>
        <w:rPr>
          <w:rFonts w:ascii="Cambria" w:hAnsi="Cambria"/>
          <w:lang w:val="fr-CA"/>
        </w:rPr>
      </w:pPr>
    </w:p>
    <w:p w:rsidR="00D033E4" w:rsidRDefault="00D033E4" w:rsidP="00DC0ACF">
      <w:pPr>
        <w:jc w:val="both"/>
        <w:rPr>
          <w:rFonts w:ascii="Cambria" w:hAnsi="Cambria"/>
          <w:lang w:val="fr-CA"/>
        </w:rPr>
      </w:pPr>
      <w:r>
        <w:rPr>
          <w:rFonts w:ascii="Cambria" w:hAnsi="Cambria"/>
          <w:lang w:val="fr-CA"/>
        </w:rPr>
        <w:t xml:space="preserve">Avantage : Solution sur mesure. Parties réapproprient leur destinée et déterminent l’issue du litige selon leur propre volonté, en tenant compte de tous les éléments pertinents de leurs situations respectives. </w:t>
      </w:r>
    </w:p>
    <w:p w:rsidR="00D033E4" w:rsidRDefault="00D033E4" w:rsidP="00DC0ACF">
      <w:pPr>
        <w:jc w:val="both"/>
        <w:rPr>
          <w:rFonts w:ascii="Cambria" w:hAnsi="Cambria"/>
          <w:lang w:val="fr-CA"/>
        </w:rPr>
      </w:pPr>
    </w:p>
    <w:p w:rsidR="00D033E4" w:rsidRDefault="00D033E4" w:rsidP="00DC0ACF">
      <w:pPr>
        <w:jc w:val="both"/>
        <w:rPr>
          <w:rFonts w:ascii="Cambria" w:hAnsi="Cambria"/>
          <w:lang w:val="fr-CA"/>
        </w:rPr>
      </w:pPr>
      <w:r>
        <w:rPr>
          <w:rFonts w:ascii="Cambria" w:hAnsi="Cambria"/>
          <w:lang w:val="fr-CA"/>
        </w:rPr>
        <w:t xml:space="preserve">Si l’une des parties, après s’être engagée, refuse d’honorer sa promesse, l’autre peut réclamer l’aide de la cour supérieure. À QC, présente une demande en homologation de la transaction. ON et NB, soumet à la cour une motion en vue de rendre jugement conformément aux termes du règlement négocié. De telles démarches ont pour effet de rendre exécutoire l’accord conclu, comme l’est tout jugement du tribunal. Et force ainsi la partie récalcitrante à le respecter. </w:t>
      </w:r>
    </w:p>
    <w:p w:rsidR="00D033E4" w:rsidRDefault="00D033E4" w:rsidP="00DC0ACF">
      <w:pPr>
        <w:jc w:val="both"/>
        <w:rPr>
          <w:rFonts w:ascii="Cambria" w:hAnsi="Cambria"/>
          <w:lang w:val="fr-CA"/>
        </w:rPr>
      </w:pPr>
    </w:p>
    <w:p w:rsidR="00D033E4" w:rsidRDefault="00D033E4" w:rsidP="00DC0ACF">
      <w:pPr>
        <w:jc w:val="both"/>
        <w:rPr>
          <w:rFonts w:ascii="Cambria" w:hAnsi="Cambria"/>
          <w:lang w:val="fr-CA"/>
        </w:rPr>
      </w:pPr>
      <w:r>
        <w:rPr>
          <w:rFonts w:ascii="Cambria" w:hAnsi="Cambria"/>
          <w:lang w:val="fr-CA"/>
        </w:rPr>
        <w:t xml:space="preserve">Le droit pénal ignore le règlement à l’amiable. Il existe une procédure informelle comparable : c’est le plaidoyer de culpabilité négocié entre la poursuite et la défense, accompagné d’une recommandation conjointe sur la peine. Tribunal lui donne un poids significatif mais n’est pas obligé. La règle est que le juge du procès suit la </w:t>
      </w:r>
      <w:r w:rsidR="00F5115E">
        <w:rPr>
          <w:rFonts w:ascii="Cambria" w:hAnsi="Cambria"/>
          <w:lang w:val="fr-CA"/>
        </w:rPr>
        <w:t>recommandation</w:t>
      </w:r>
      <w:r>
        <w:rPr>
          <w:rFonts w:ascii="Cambria" w:hAnsi="Cambria"/>
          <w:lang w:val="fr-CA"/>
        </w:rPr>
        <w:t xml:space="preserve"> des parties, à moins que la peine suggérée lui apparaisse déraisonnable, inadéquate ou contraire à l’intérêt public, au point de déconsidérer l’administration de la justice. </w:t>
      </w:r>
    </w:p>
    <w:p w:rsidR="00F5115E" w:rsidRDefault="00F5115E" w:rsidP="00DC0ACF">
      <w:pPr>
        <w:jc w:val="both"/>
        <w:rPr>
          <w:rFonts w:ascii="Cambria" w:hAnsi="Cambria"/>
          <w:lang w:val="fr-CA"/>
        </w:rPr>
      </w:pPr>
    </w:p>
    <w:p w:rsidR="00F5115E" w:rsidRDefault="00F5115E" w:rsidP="00DC0ACF">
      <w:pPr>
        <w:jc w:val="both"/>
        <w:rPr>
          <w:rFonts w:ascii="Cambria" w:hAnsi="Cambria"/>
          <w:lang w:val="fr-CA"/>
        </w:rPr>
      </w:pPr>
      <w:r>
        <w:rPr>
          <w:rFonts w:ascii="Cambria" w:hAnsi="Cambria"/>
          <w:lang w:val="fr-CA"/>
        </w:rPr>
        <w:t xml:space="preserve">Arbitrage : </w:t>
      </w:r>
    </w:p>
    <w:p w:rsidR="00F5115E" w:rsidRDefault="00F5115E" w:rsidP="00DC0ACF">
      <w:pPr>
        <w:jc w:val="both"/>
        <w:rPr>
          <w:rFonts w:ascii="Cambria" w:hAnsi="Cambria"/>
          <w:lang w:val="fr-CA"/>
        </w:rPr>
      </w:pPr>
      <w:r>
        <w:rPr>
          <w:rFonts w:ascii="Cambria" w:hAnsi="Cambria"/>
          <w:lang w:val="fr-CA"/>
        </w:rPr>
        <w:t xml:space="preserve">Arbitrage permet d’éviter la tenue d’un procès devant un tribunal judiciaire. Les parties, d’un commun accord (privé) ou parce qu’une loi </w:t>
      </w:r>
      <w:r w:rsidR="00E1271F">
        <w:rPr>
          <w:rFonts w:ascii="Cambria" w:hAnsi="Cambria"/>
          <w:lang w:val="fr-CA"/>
        </w:rPr>
        <w:t xml:space="preserve">l’impose (législatif), confient à une ou plusieurs personnes, appelées arbitres, la tâche de régler leur différend actuel ou éventuel. La décision des arbitres constitue une sentence arbitrale. </w:t>
      </w:r>
    </w:p>
    <w:p w:rsidR="00E1271F" w:rsidRDefault="00E1271F" w:rsidP="00DC0ACF">
      <w:pPr>
        <w:jc w:val="both"/>
        <w:rPr>
          <w:rFonts w:ascii="Cambria" w:hAnsi="Cambria"/>
          <w:lang w:val="fr-CA"/>
        </w:rPr>
      </w:pPr>
    </w:p>
    <w:p w:rsidR="00E1271F" w:rsidRDefault="00E1271F" w:rsidP="00DC0ACF">
      <w:pPr>
        <w:jc w:val="both"/>
        <w:rPr>
          <w:rFonts w:ascii="Cambria" w:hAnsi="Cambria"/>
          <w:lang w:val="fr-CA"/>
        </w:rPr>
      </w:pPr>
      <w:r>
        <w:rPr>
          <w:rFonts w:ascii="Cambria" w:hAnsi="Cambria"/>
          <w:lang w:val="fr-CA"/>
        </w:rPr>
        <w:t xml:space="preserve">QC : Lorsqu’une des parties refuse d’appliquer la sentence d’un arbitre, l’autre doit présenter une demande en homologation à un tribunal judiciaire pour la rendre exécutoire. La partie insatisfaite de la sentence peut alors, en défense, réclamer son annulation. Peut également attendre et présenter une demande distincte afin de l’obtenir. Le demandeur n’obtiendra satisfaction que si l’arbitrage n’a pas respecté certaines conditions de forme : incapacité des parties, illégalité de la convention d’arbitrage; absence d’équité procédurale; violation des règles de la convention d’arbitrage sur la nomination des arbitres ou sur la procédure suivie. </w:t>
      </w:r>
      <w:r w:rsidR="004B46F0">
        <w:rPr>
          <w:rFonts w:ascii="Cambria" w:hAnsi="Cambria"/>
          <w:lang w:val="fr-CA"/>
        </w:rPr>
        <w:t xml:space="preserve">Il n’existe pas d’appel de la sentence arbitrale au QC. Il n’existe pas de contrôle des arbitrages privés. </w:t>
      </w:r>
    </w:p>
    <w:p w:rsidR="004B46F0" w:rsidRDefault="004B46F0" w:rsidP="00DC0ACF">
      <w:pPr>
        <w:jc w:val="both"/>
        <w:rPr>
          <w:rFonts w:ascii="Cambria" w:hAnsi="Cambria"/>
          <w:lang w:val="fr-CA"/>
        </w:rPr>
      </w:pPr>
    </w:p>
    <w:p w:rsidR="004B46F0" w:rsidRDefault="004B46F0" w:rsidP="00DC0ACF">
      <w:pPr>
        <w:jc w:val="both"/>
        <w:rPr>
          <w:rFonts w:ascii="Cambria" w:hAnsi="Cambria"/>
          <w:lang w:val="fr-CA"/>
        </w:rPr>
      </w:pPr>
      <w:r>
        <w:rPr>
          <w:rFonts w:ascii="Cambria" w:hAnsi="Cambria"/>
          <w:lang w:val="fr-CA"/>
        </w:rPr>
        <w:t xml:space="preserve">Jugement par défaut : Au début d’une procédure civile, quand le défendeur fait défaut de comparaître ou de présenter une défense, le demandeur peut inscrire la cause afin d’obtenir un jugement par défaut, aussi appelé jugement ex parte. </w:t>
      </w:r>
    </w:p>
    <w:p w:rsidR="004B46F0" w:rsidRDefault="004B46F0" w:rsidP="00DC0ACF">
      <w:pPr>
        <w:jc w:val="both"/>
        <w:rPr>
          <w:rFonts w:ascii="Cambria" w:hAnsi="Cambria"/>
          <w:lang w:val="fr-CA"/>
        </w:rPr>
      </w:pPr>
    </w:p>
    <w:p w:rsidR="004B46F0" w:rsidRDefault="004B46F0" w:rsidP="00DC0ACF">
      <w:pPr>
        <w:jc w:val="both"/>
        <w:rPr>
          <w:rFonts w:ascii="Cambria" w:hAnsi="Cambria"/>
          <w:lang w:val="fr-CA"/>
        </w:rPr>
      </w:pPr>
      <w:r>
        <w:rPr>
          <w:rFonts w:ascii="Cambria" w:hAnsi="Cambria"/>
          <w:lang w:val="fr-CA"/>
        </w:rPr>
        <w:t xml:space="preserve">Jugement sur une demande préliminaire : </w:t>
      </w:r>
      <w:proofErr w:type="spellStart"/>
      <w:r w:rsidR="001524D9">
        <w:rPr>
          <w:rFonts w:ascii="Cambria" w:hAnsi="Cambria"/>
          <w:lang w:val="fr-CA"/>
        </w:rPr>
        <w:t>Cessement</w:t>
      </w:r>
      <w:proofErr w:type="spellEnd"/>
      <w:r w:rsidR="001524D9">
        <w:rPr>
          <w:rFonts w:ascii="Cambria" w:hAnsi="Cambria"/>
          <w:lang w:val="fr-CA"/>
        </w:rPr>
        <w:t xml:space="preserve"> immédiate des procédures, en présentant un moyen de non-recevabilité (QC) ou une motion préliminaire visant le rejet de la demande (ON et NB). </w:t>
      </w:r>
    </w:p>
    <w:p w:rsidR="001524D9" w:rsidRDefault="001524D9" w:rsidP="00DC0ACF">
      <w:pPr>
        <w:jc w:val="both"/>
        <w:rPr>
          <w:rFonts w:ascii="Cambria" w:hAnsi="Cambria"/>
          <w:lang w:val="fr-CA"/>
        </w:rPr>
      </w:pPr>
    </w:p>
    <w:p w:rsidR="001524D9" w:rsidRDefault="001524D9" w:rsidP="00DC0ACF">
      <w:pPr>
        <w:jc w:val="both"/>
        <w:rPr>
          <w:rFonts w:ascii="Cambria" w:hAnsi="Cambria"/>
          <w:lang w:val="fr-CA"/>
        </w:rPr>
      </w:pPr>
      <w:r>
        <w:rPr>
          <w:rFonts w:ascii="Cambria" w:hAnsi="Cambria"/>
          <w:lang w:val="fr-CA"/>
        </w:rPr>
        <w:t>Jugement interlocutoire : Phase du procès pendant laquelle les parties dévoilent leur preuve et conclue</w:t>
      </w:r>
      <w:r w:rsidR="00B02F92">
        <w:rPr>
          <w:rFonts w:ascii="Cambria" w:hAnsi="Cambria"/>
          <w:lang w:val="fr-CA"/>
        </w:rPr>
        <w:t xml:space="preserve">nt par une plaidoirie. </w:t>
      </w:r>
    </w:p>
    <w:p w:rsidR="00B02F92" w:rsidRDefault="00B02F92" w:rsidP="00DC0ACF">
      <w:pPr>
        <w:jc w:val="both"/>
        <w:rPr>
          <w:rFonts w:ascii="Cambria" w:hAnsi="Cambria"/>
          <w:lang w:val="fr-CA"/>
        </w:rPr>
      </w:pPr>
    </w:p>
    <w:p w:rsidR="00B02F92" w:rsidRDefault="00B02F92" w:rsidP="00DC0ACF">
      <w:pPr>
        <w:jc w:val="both"/>
        <w:rPr>
          <w:rFonts w:ascii="Cambria" w:hAnsi="Cambria"/>
          <w:lang w:val="fr-CA"/>
        </w:rPr>
      </w:pPr>
      <w:r>
        <w:rPr>
          <w:rFonts w:ascii="Cambria" w:hAnsi="Cambria"/>
          <w:lang w:val="fr-CA"/>
        </w:rPr>
        <w:t xml:space="preserve">Jugement final : le juge doit rendre un jugement final sur le bien-fondé de la cause. Peut le faire immédiatement sur le banc ou peut prendre la cause en délibéré pour s’accorder un temps de réflexion, au terme duquel il communiquera sa décision par écrit. Un jugement </w:t>
      </w:r>
      <w:r>
        <w:rPr>
          <w:rFonts w:ascii="Cambria" w:hAnsi="Cambria"/>
          <w:lang w:val="fr-CA"/>
        </w:rPr>
        <w:lastRenderedPageBreak/>
        <w:t xml:space="preserve">demeure valable tant qu’il s’appuie sur la preuve ou que son fondement apparaît évident compte tenu des circonstances. </w:t>
      </w:r>
    </w:p>
    <w:p w:rsidR="00B02F92" w:rsidRDefault="00B02F92" w:rsidP="00DC0ACF">
      <w:pPr>
        <w:jc w:val="both"/>
        <w:rPr>
          <w:rFonts w:ascii="Cambria" w:hAnsi="Cambria"/>
          <w:lang w:val="fr-CA"/>
        </w:rPr>
      </w:pPr>
    </w:p>
    <w:p w:rsidR="00B02F92" w:rsidRDefault="00B02F92" w:rsidP="00DC0ACF">
      <w:pPr>
        <w:jc w:val="both"/>
        <w:rPr>
          <w:rFonts w:ascii="Cambria" w:hAnsi="Cambria"/>
          <w:lang w:val="fr-CA"/>
        </w:rPr>
      </w:pPr>
      <w:r>
        <w:rPr>
          <w:rFonts w:ascii="Cambria" w:hAnsi="Cambria"/>
          <w:lang w:val="fr-CA"/>
        </w:rPr>
        <w:t xml:space="preserve">Modalités d’un jugement : Tribunaux doivent interpréter des textes législatifs, modifier ou créer des règles de </w:t>
      </w:r>
      <w:proofErr w:type="spellStart"/>
      <w:r>
        <w:rPr>
          <w:rFonts w:ascii="Cambria" w:hAnsi="Cambria"/>
          <w:lang w:val="fr-CA"/>
        </w:rPr>
        <w:t>common</w:t>
      </w:r>
      <w:proofErr w:type="spellEnd"/>
      <w:r>
        <w:rPr>
          <w:rFonts w:ascii="Cambria" w:hAnsi="Cambria"/>
          <w:lang w:val="fr-CA"/>
        </w:rPr>
        <w:t xml:space="preserve"> </w:t>
      </w:r>
      <w:proofErr w:type="spellStart"/>
      <w:r>
        <w:rPr>
          <w:rFonts w:ascii="Cambria" w:hAnsi="Cambria"/>
          <w:lang w:val="fr-CA"/>
        </w:rPr>
        <w:t>law</w:t>
      </w:r>
      <w:proofErr w:type="spellEnd"/>
      <w:r>
        <w:rPr>
          <w:rFonts w:ascii="Cambria" w:hAnsi="Cambria"/>
          <w:lang w:val="fr-CA"/>
        </w:rPr>
        <w:t xml:space="preserve">, ou suivre des précédents présentant les mêmes questions de droit et de fait. </w:t>
      </w:r>
    </w:p>
    <w:p w:rsidR="00B02F92" w:rsidRDefault="00B02F92" w:rsidP="00DC0ACF">
      <w:pPr>
        <w:jc w:val="both"/>
        <w:rPr>
          <w:rFonts w:ascii="Cambria" w:hAnsi="Cambria"/>
          <w:lang w:val="fr-CA"/>
        </w:rPr>
      </w:pPr>
    </w:p>
    <w:p w:rsidR="005774F2" w:rsidRDefault="00B02F92" w:rsidP="00DC0ACF">
      <w:pPr>
        <w:jc w:val="both"/>
        <w:rPr>
          <w:rFonts w:ascii="Cambria" w:hAnsi="Cambria"/>
          <w:lang w:val="fr-CA"/>
        </w:rPr>
      </w:pPr>
      <w:r>
        <w:rPr>
          <w:rFonts w:ascii="Cambria" w:hAnsi="Cambria"/>
          <w:lang w:val="fr-CA"/>
        </w:rPr>
        <w:t xml:space="preserve">Jugement interprétant une règle de droit législatif : Travail consiste à interpréter le texte où cette règle se trouve, à rendre clair ce qui était obscur et ambigu, l’objectif de l’interprétation étant toujours de découvrir la véritable intention de l’auteur de la règle. Le juge peut ensuite l’appliquer aux faits pour apporter une solution au litige. </w:t>
      </w:r>
      <w:r w:rsidR="004F700D">
        <w:rPr>
          <w:rFonts w:ascii="Cambria" w:hAnsi="Cambria"/>
          <w:lang w:val="fr-CA"/>
        </w:rPr>
        <w:t xml:space="preserve">Tâche mécanique menant à un résultat prédéterminé. On peut avancer que le juge est source de droit. Chaque fois qu’un tribunal interprète un texte législatif, autrement dit qu’il en précise le sens et la portée, il lui ajoute quelque chose et crée donc du droit. Son interprétation aura la valeur d’un précédent que des tribunaux suivront lorsque les mêmes faits pertinents se présenteront. </w:t>
      </w:r>
    </w:p>
    <w:p w:rsidR="004F700D" w:rsidRDefault="004F700D" w:rsidP="00DC0ACF">
      <w:pPr>
        <w:jc w:val="both"/>
        <w:rPr>
          <w:rFonts w:ascii="Cambria" w:hAnsi="Cambria"/>
          <w:lang w:val="fr-CA"/>
        </w:rPr>
      </w:pPr>
    </w:p>
    <w:p w:rsidR="004F700D" w:rsidRDefault="004F700D" w:rsidP="00DC0ACF">
      <w:pPr>
        <w:jc w:val="both"/>
        <w:rPr>
          <w:rFonts w:ascii="Cambria" w:hAnsi="Cambria"/>
          <w:lang w:val="fr-CA"/>
        </w:rPr>
      </w:pPr>
      <w:r>
        <w:rPr>
          <w:rFonts w:ascii="Cambria" w:hAnsi="Cambria"/>
          <w:lang w:val="fr-CA"/>
        </w:rPr>
        <w:t xml:space="preserve">Jugement modifiant ou créant une règle de </w:t>
      </w:r>
      <w:proofErr w:type="spellStart"/>
      <w:r>
        <w:rPr>
          <w:rFonts w:ascii="Cambria" w:hAnsi="Cambria"/>
          <w:lang w:val="fr-CA"/>
        </w:rPr>
        <w:t>common</w:t>
      </w:r>
      <w:proofErr w:type="spellEnd"/>
      <w:r>
        <w:rPr>
          <w:rFonts w:ascii="Cambria" w:hAnsi="Cambria"/>
          <w:lang w:val="fr-CA"/>
        </w:rPr>
        <w:t xml:space="preserve"> </w:t>
      </w:r>
      <w:proofErr w:type="spellStart"/>
      <w:r>
        <w:rPr>
          <w:rFonts w:ascii="Cambria" w:hAnsi="Cambria"/>
          <w:lang w:val="fr-CA"/>
        </w:rPr>
        <w:t>law</w:t>
      </w:r>
      <w:proofErr w:type="spellEnd"/>
      <w:r>
        <w:rPr>
          <w:rFonts w:ascii="Cambria" w:hAnsi="Cambria"/>
          <w:lang w:val="fr-CA"/>
        </w:rPr>
        <w:t xml:space="preserve"> : </w:t>
      </w:r>
    </w:p>
    <w:p w:rsidR="004F700D" w:rsidRDefault="004F700D" w:rsidP="00DC0ACF">
      <w:pPr>
        <w:jc w:val="both"/>
        <w:rPr>
          <w:rFonts w:ascii="Cambria" w:hAnsi="Cambria"/>
          <w:lang w:val="fr-CA"/>
        </w:rPr>
      </w:pPr>
    </w:p>
    <w:p w:rsidR="004F700D" w:rsidRDefault="004F700D" w:rsidP="00DC0ACF">
      <w:pPr>
        <w:jc w:val="both"/>
        <w:rPr>
          <w:rFonts w:ascii="Cambria" w:hAnsi="Cambria"/>
          <w:lang w:val="fr-CA"/>
        </w:rPr>
      </w:pPr>
      <w:r>
        <w:rPr>
          <w:rFonts w:ascii="Cambria" w:hAnsi="Cambria"/>
          <w:lang w:val="fr-CA"/>
        </w:rPr>
        <w:t xml:space="preserve">Si aucune règle de droit s’applique à un litige, le juge de procès va alors chercher dans la </w:t>
      </w:r>
      <w:proofErr w:type="spellStart"/>
      <w:r>
        <w:rPr>
          <w:rFonts w:ascii="Cambria" w:hAnsi="Cambria"/>
          <w:lang w:val="fr-CA"/>
        </w:rPr>
        <w:t>common</w:t>
      </w:r>
      <w:proofErr w:type="spellEnd"/>
      <w:r>
        <w:rPr>
          <w:rFonts w:ascii="Cambria" w:hAnsi="Cambria"/>
          <w:lang w:val="fr-CA"/>
        </w:rPr>
        <w:t xml:space="preserve"> </w:t>
      </w:r>
      <w:proofErr w:type="spellStart"/>
      <w:r>
        <w:rPr>
          <w:rFonts w:ascii="Cambria" w:hAnsi="Cambria"/>
          <w:lang w:val="fr-CA"/>
        </w:rPr>
        <w:t>law</w:t>
      </w:r>
      <w:proofErr w:type="spellEnd"/>
      <w:r>
        <w:rPr>
          <w:rFonts w:ascii="Cambria" w:hAnsi="Cambria"/>
          <w:lang w:val="fr-CA"/>
        </w:rPr>
        <w:t xml:space="preserve"> la règle de droit qui permet de le trancher. Une fois la règle appliquée, le juge l’applique sans se questionner plus avant. Peut aussi le modifier et créer une autre.  </w:t>
      </w:r>
    </w:p>
    <w:p w:rsidR="004F700D" w:rsidRDefault="004F700D" w:rsidP="00DC0ACF">
      <w:pPr>
        <w:jc w:val="both"/>
        <w:rPr>
          <w:rFonts w:ascii="Cambria" w:hAnsi="Cambria"/>
          <w:lang w:val="fr-CA"/>
        </w:rPr>
      </w:pPr>
    </w:p>
    <w:p w:rsidR="004F700D" w:rsidRDefault="004F700D" w:rsidP="00DC0ACF">
      <w:pPr>
        <w:jc w:val="both"/>
        <w:rPr>
          <w:rFonts w:ascii="Cambria" w:hAnsi="Cambria"/>
          <w:lang w:val="fr-CA"/>
        </w:rPr>
      </w:pPr>
      <w:r>
        <w:rPr>
          <w:rFonts w:ascii="Cambria" w:hAnsi="Cambria"/>
          <w:lang w:val="fr-CA"/>
        </w:rPr>
        <w:t xml:space="preserve">Avis judiciaire rendu lors d’une procédure de renvoi :  Consiste à soumettre une ou plusieurs questions de droit ou de fait à un tribunal afin d’obtenir son opinion à leur sujet. L’initiative de cette procédure est réservée aux gouvernements. Les avis livrés dans une procédure de renvoi ne sont pas des jugements rendus en matière contentieuse et ne peuvent donc pas constituer des précédents liant les tribunaux inférieurs. </w:t>
      </w:r>
    </w:p>
    <w:p w:rsidR="00863E78" w:rsidRDefault="00863E78" w:rsidP="00DC0ACF">
      <w:pPr>
        <w:jc w:val="both"/>
        <w:rPr>
          <w:rFonts w:ascii="Cambria" w:hAnsi="Cambria"/>
          <w:lang w:val="fr-CA"/>
        </w:rPr>
      </w:pPr>
    </w:p>
    <w:p w:rsidR="00863E78" w:rsidRDefault="00863E78" w:rsidP="00DC0ACF">
      <w:pPr>
        <w:jc w:val="both"/>
        <w:rPr>
          <w:rFonts w:ascii="Cambria" w:hAnsi="Cambria"/>
          <w:lang w:val="fr-CA"/>
        </w:rPr>
      </w:pPr>
      <w:r>
        <w:rPr>
          <w:rFonts w:ascii="Cambria" w:hAnsi="Cambria"/>
          <w:lang w:val="fr-CA"/>
        </w:rPr>
        <w:t xml:space="preserve">Structure du jugement judiciaire : </w:t>
      </w:r>
    </w:p>
    <w:p w:rsidR="00863E78" w:rsidRDefault="00863E78" w:rsidP="00DC0ACF">
      <w:pPr>
        <w:jc w:val="both"/>
        <w:rPr>
          <w:rFonts w:ascii="Cambria" w:hAnsi="Cambria"/>
          <w:lang w:val="fr-CA"/>
        </w:rPr>
      </w:pPr>
    </w:p>
    <w:p w:rsidR="00863E78" w:rsidRDefault="00863E78" w:rsidP="00DC0ACF">
      <w:pPr>
        <w:jc w:val="both"/>
        <w:rPr>
          <w:rFonts w:ascii="Cambria" w:hAnsi="Cambria"/>
          <w:lang w:val="fr-CA"/>
        </w:rPr>
      </w:pPr>
      <w:r>
        <w:rPr>
          <w:rFonts w:ascii="Cambria" w:hAnsi="Cambria"/>
          <w:lang w:val="fr-CA"/>
        </w:rPr>
        <w:t>Raisonnement du tribunal en élaborant un jugement, Tableau 33 page 226</w:t>
      </w:r>
    </w:p>
    <w:p w:rsidR="00863E78" w:rsidRDefault="00863E78" w:rsidP="00DC0ACF">
      <w:pPr>
        <w:jc w:val="both"/>
        <w:rPr>
          <w:rFonts w:ascii="Cambria" w:hAnsi="Cambria"/>
          <w:lang w:val="fr-CA"/>
        </w:rPr>
      </w:pPr>
    </w:p>
    <w:p w:rsidR="00863E78" w:rsidRDefault="00863E78" w:rsidP="00DC0ACF">
      <w:pPr>
        <w:jc w:val="both"/>
        <w:rPr>
          <w:rFonts w:ascii="Cambria" w:hAnsi="Cambria"/>
          <w:lang w:val="fr-CA"/>
        </w:rPr>
      </w:pPr>
      <w:r>
        <w:rPr>
          <w:rFonts w:ascii="Cambria" w:hAnsi="Cambria"/>
          <w:lang w:val="fr-CA"/>
        </w:rPr>
        <w:t xml:space="preserve">En première instance dans les matières civiles en QC, on introduit son recours par le dépôt d’une demande en justice introductive de l’instance adressée au tribunal. ON et NB, les procédures introductives d’instance sont appelées des actions ou des requêtes. </w:t>
      </w:r>
    </w:p>
    <w:p w:rsidR="00863E78" w:rsidRDefault="00863E78" w:rsidP="00DC0ACF">
      <w:pPr>
        <w:jc w:val="both"/>
        <w:rPr>
          <w:rFonts w:ascii="Cambria" w:hAnsi="Cambria"/>
          <w:lang w:val="fr-CA"/>
        </w:rPr>
      </w:pPr>
    </w:p>
    <w:p w:rsidR="00863E78" w:rsidRDefault="00863E78" w:rsidP="00DC0ACF">
      <w:pPr>
        <w:jc w:val="both"/>
        <w:rPr>
          <w:rFonts w:ascii="Cambria" w:hAnsi="Cambria"/>
          <w:lang w:val="fr-CA"/>
        </w:rPr>
      </w:pPr>
      <w:r>
        <w:rPr>
          <w:rFonts w:ascii="Cambria" w:hAnsi="Cambria"/>
          <w:lang w:val="fr-CA"/>
        </w:rPr>
        <w:t xml:space="preserve">La partie qui entreprend la procédure est appelée le demandeur et celui à qui elle est adressée, le défendeur. </w:t>
      </w:r>
    </w:p>
    <w:p w:rsidR="00863E78" w:rsidRDefault="00863E78" w:rsidP="00DC0ACF">
      <w:pPr>
        <w:jc w:val="both"/>
        <w:rPr>
          <w:rFonts w:ascii="Cambria" w:hAnsi="Cambria"/>
          <w:lang w:val="fr-CA"/>
        </w:rPr>
      </w:pPr>
    </w:p>
    <w:p w:rsidR="00863E78" w:rsidRDefault="00863E78" w:rsidP="00DC0ACF">
      <w:pPr>
        <w:jc w:val="both"/>
        <w:rPr>
          <w:rFonts w:ascii="Cambria" w:hAnsi="Cambria"/>
          <w:lang w:val="fr-CA"/>
        </w:rPr>
      </w:pPr>
      <w:r>
        <w:rPr>
          <w:rFonts w:ascii="Cambria" w:hAnsi="Cambria"/>
          <w:lang w:val="fr-CA"/>
        </w:rPr>
        <w:t xml:space="preserve">Intervenant : souhaite intervenir dans un procès parce qu’il croit ses intérêts juridiques menacés. </w:t>
      </w:r>
    </w:p>
    <w:p w:rsidR="00863E78" w:rsidRDefault="00863E78" w:rsidP="00DC0ACF">
      <w:pPr>
        <w:jc w:val="both"/>
        <w:rPr>
          <w:rFonts w:ascii="Cambria" w:hAnsi="Cambria"/>
          <w:lang w:val="fr-CA"/>
        </w:rPr>
      </w:pPr>
    </w:p>
    <w:p w:rsidR="00863E78" w:rsidRDefault="00863E78" w:rsidP="00DC0ACF">
      <w:pPr>
        <w:jc w:val="both"/>
        <w:rPr>
          <w:rFonts w:ascii="Cambria" w:hAnsi="Cambria"/>
          <w:lang w:val="fr-CA"/>
        </w:rPr>
      </w:pPr>
      <w:r>
        <w:rPr>
          <w:rFonts w:ascii="Cambria" w:hAnsi="Cambria"/>
          <w:lang w:val="fr-CA"/>
        </w:rPr>
        <w:t>Mis en cause : participe au procès à la demande d’une partie, soit parce qu’elle estime sa présence nécessaire à une solution complète du litige, soit parce qu’elle entend exercer un recours en garantie contre lui.</w:t>
      </w:r>
    </w:p>
    <w:p w:rsidR="00863E78" w:rsidRDefault="00863E78" w:rsidP="00DC0ACF">
      <w:pPr>
        <w:jc w:val="both"/>
        <w:rPr>
          <w:rFonts w:ascii="Cambria" w:hAnsi="Cambria"/>
          <w:lang w:val="fr-CA"/>
        </w:rPr>
      </w:pPr>
    </w:p>
    <w:p w:rsidR="00863E78" w:rsidRDefault="003D7916" w:rsidP="00DC0ACF">
      <w:pPr>
        <w:jc w:val="both"/>
        <w:rPr>
          <w:rFonts w:ascii="Cambria" w:hAnsi="Cambria"/>
          <w:lang w:val="fr-CA"/>
        </w:rPr>
      </w:pPr>
      <w:r>
        <w:rPr>
          <w:rFonts w:ascii="Cambria" w:hAnsi="Cambria"/>
          <w:lang w:val="fr-CA"/>
        </w:rPr>
        <w:lastRenderedPageBreak/>
        <w:t>Procédure sommaire :</w:t>
      </w:r>
      <w:r w:rsidRPr="003D7916">
        <w:rPr>
          <w:rFonts w:ascii="Cambria" w:hAnsi="Cambria"/>
          <w:lang w:val="fr-CA"/>
        </w:rPr>
        <w:t xml:space="preserve"> </w:t>
      </w:r>
      <w:r>
        <w:rPr>
          <w:rFonts w:ascii="Cambria" w:hAnsi="Cambria"/>
          <w:lang w:val="fr-CA"/>
        </w:rPr>
        <w:t xml:space="preserve">Procédure qui sert à introduire un recours en matière pénale, réservé aux infractions mineures (infractions punissables sur déclaration par procédure sommaire). </w:t>
      </w:r>
    </w:p>
    <w:p w:rsidR="003D7916" w:rsidRDefault="003D7916" w:rsidP="00DC0ACF">
      <w:pPr>
        <w:jc w:val="both"/>
        <w:rPr>
          <w:rFonts w:ascii="Cambria" w:hAnsi="Cambria"/>
          <w:lang w:val="fr-CA"/>
        </w:rPr>
      </w:pPr>
    </w:p>
    <w:p w:rsidR="003D7916" w:rsidRDefault="003D7916" w:rsidP="00DC0ACF">
      <w:pPr>
        <w:jc w:val="both"/>
        <w:rPr>
          <w:rFonts w:ascii="Cambria" w:hAnsi="Cambria"/>
          <w:lang w:val="fr-CA"/>
        </w:rPr>
      </w:pPr>
      <w:r>
        <w:rPr>
          <w:rFonts w:ascii="Cambria" w:hAnsi="Cambria"/>
          <w:lang w:val="fr-CA"/>
        </w:rPr>
        <w:t xml:space="preserve">Mise en accusation : Procédure qui sert à introduire un recours en matière pénale, utilisé pour infractions majeures. </w:t>
      </w:r>
    </w:p>
    <w:p w:rsidR="003D7916" w:rsidRDefault="003D7916" w:rsidP="00DC0ACF">
      <w:pPr>
        <w:jc w:val="both"/>
        <w:rPr>
          <w:rFonts w:ascii="Cambria" w:hAnsi="Cambria"/>
          <w:lang w:val="fr-CA"/>
        </w:rPr>
      </w:pPr>
    </w:p>
    <w:p w:rsidR="003D7916" w:rsidRDefault="003D7916" w:rsidP="00DC0ACF">
      <w:pPr>
        <w:jc w:val="both"/>
        <w:rPr>
          <w:rFonts w:ascii="Cambria" w:hAnsi="Cambria"/>
          <w:lang w:val="fr-CA"/>
        </w:rPr>
      </w:pPr>
      <w:r>
        <w:rPr>
          <w:rFonts w:ascii="Cambria" w:hAnsi="Cambria"/>
          <w:lang w:val="fr-CA"/>
        </w:rPr>
        <w:t xml:space="preserve">Ministère public (Crown) englobe les diverses autorités administratives qui en sont responsables, notamment le substitut du procureur général (crown attorney), que l’on connait mieux sous l’appellation de procureur de la Couronne. Quoi qu’il en soit, ce n’est pas le nom de ce fonctionnaire ou son titre </w:t>
      </w:r>
      <w:r w:rsidR="004C6A7B">
        <w:rPr>
          <w:rFonts w:ascii="Cambria" w:hAnsi="Cambria"/>
          <w:lang w:val="fr-CA"/>
        </w:rPr>
        <w:t xml:space="preserve">qui est mentionné dans l’intitulé d’une décision de justice. </w:t>
      </w:r>
    </w:p>
    <w:p w:rsidR="004C6A7B" w:rsidRDefault="004C6A7B" w:rsidP="00DC0ACF">
      <w:pPr>
        <w:jc w:val="both"/>
        <w:rPr>
          <w:rFonts w:ascii="Cambria" w:hAnsi="Cambria"/>
          <w:lang w:val="fr-CA"/>
        </w:rPr>
      </w:pPr>
    </w:p>
    <w:p w:rsidR="004C6A7B" w:rsidRDefault="004C6A7B" w:rsidP="00DC0ACF">
      <w:pPr>
        <w:jc w:val="both"/>
        <w:rPr>
          <w:rFonts w:ascii="Cambria" w:hAnsi="Cambria"/>
          <w:lang w:val="fr-CA"/>
        </w:rPr>
      </w:pPr>
      <w:r>
        <w:rPr>
          <w:rFonts w:ascii="Cambria" w:hAnsi="Cambria"/>
          <w:lang w:val="fr-CA"/>
        </w:rPr>
        <w:t xml:space="preserve">État : L’État canadien, une monarchie constitutionnelle, s’incarne dans la personne de sa souveraine, la rein Elizabeth II. </w:t>
      </w:r>
    </w:p>
    <w:p w:rsidR="004C6A7B" w:rsidRDefault="004C6A7B" w:rsidP="00DC0ACF">
      <w:pPr>
        <w:jc w:val="both"/>
        <w:rPr>
          <w:rFonts w:ascii="Cambria" w:hAnsi="Cambria"/>
          <w:lang w:val="fr-CA"/>
        </w:rPr>
      </w:pPr>
    </w:p>
    <w:p w:rsidR="004C6A7B" w:rsidRDefault="004C6A7B" w:rsidP="00DC0ACF">
      <w:pPr>
        <w:jc w:val="both"/>
        <w:rPr>
          <w:rFonts w:ascii="Cambria" w:hAnsi="Cambria"/>
          <w:lang w:val="fr-CA"/>
        </w:rPr>
      </w:pPr>
      <w:r>
        <w:rPr>
          <w:rFonts w:ascii="Cambria" w:hAnsi="Cambria"/>
          <w:lang w:val="fr-CA"/>
        </w:rPr>
        <w:t xml:space="preserve">On voit également dans l’intitulé, occupant la position de la poursuite, des organismes administratifs chargés de l’application de lois et règlements comportant des sanctions pénales, le cas classique étant la municipalité qui poursuit une personne pour avoir enfreint son règlement de circulation. Quant à la partie poursuivie, elle est qualifiée de défenderesse lorsqu’elle est soumise à une procédure sommaire et d’accusée lorsqu’elle est inculpée au moyen d’un acte d’accusation. </w:t>
      </w:r>
    </w:p>
    <w:p w:rsidR="004C6A7B" w:rsidRDefault="004C6A7B" w:rsidP="00DC0ACF">
      <w:pPr>
        <w:jc w:val="both"/>
        <w:rPr>
          <w:rFonts w:ascii="Cambria" w:hAnsi="Cambria"/>
          <w:lang w:val="fr-CA"/>
        </w:rPr>
      </w:pPr>
    </w:p>
    <w:p w:rsidR="004C6A7B" w:rsidRDefault="004C6A7B" w:rsidP="00DC0ACF">
      <w:pPr>
        <w:jc w:val="both"/>
        <w:rPr>
          <w:rFonts w:ascii="Cambria" w:hAnsi="Cambria"/>
          <w:lang w:val="fr-CA"/>
        </w:rPr>
      </w:pPr>
      <w:r>
        <w:rPr>
          <w:rFonts w:ascii="Cambria" w:hAnsi="Cambria"/>
          <w:lang w:val="fr-CA"/>
        </w:rPr>
        <w:t xml:space="preserve">La partie qui prend l’initiative de porter une décision en appel s’appelle appelante alors que son adversaire est présenté comme étant l’intimé. </w:t>
      </w:r>
    </w:p>
    <w:p w:rsidR="00324621" w:rsidRDefault="00324621" w:rsidP="00DC0ACF">
      <w:pPr>
        <w:jc w:val="both"/>
        <w:rPr>
          <w:rFonts w:ascii="Cambria" w:hAnsi="Cambria"/>
          <w:lang w:val="fr-CA"/>
        </w:rPr>
      </w:pPr>
    </w:p>
    <w:p w:rsidR="00324621" w:rsidRDefault="00324621" w:rsidP="00DC0ACF">
      <w:pPr>
        <w:jc w:val="both"/>
        <w:rPr>
          <w:rFonts w:ascii="Cambria" w:hAnsi="Cambria"/>
          <w:lang w:val="fr-CA"/>
        </w:rPr>
      </w:pPr>
      <w:proofErr w:type="spellStart"/>
      <w:r>
        <w:rPr>
          <w:rFonts w:ascii="Cambria" w:hAnsi="Cambria"/>
          <w:lang w:val="fr-CA"/>
        </w:rPr>
        <w:t>Error</w:t>
      </w:r>
      <w:proofErr w:type="spellEnd"/>
      <w:r>
        <w:rPr>
          <w:rFonts w:ascii="Cambria" w:hAnsi="Cambria"/>
          <w:lang w:val="fr-CA"/>
        </w:rPr>
        <w:t xml:space="preserve"> p. 242 : années ne devraient pas être en italiques </w:t>
      </w:r>
    </w:p>
    <w:p w:rsidR="008D7650" w:rsidRDefault="008D7650" w:rsidP="00DC0ACF">
      <w:pPr>
        <w:jc w:val="both"/>
        <w:rPr>
          <w:rFonts w:ascii="Cambria" w:hAnsi="Cambria"/>
          <w:lang w:val="fr-CA"/>
        </w:rPr>
      </w:pPr>
    </w:p>
    <w:p w:rsidR="00F614B9" w:rsidRDefault="008929AA" w:rsidP="00DC0ACF">
      <w:pPr>
        <w:jc w:val="both"/>
        <w:rPr>
          <w:rFonts w:ascii="Cambria" w:hAnsi="Cambria"/>
          <w:lang w:val="fr-CA"/>
        </w:rPr>
      </w:pPr>
      <w:r>
        <w:rPr>
          <w:rFonts w:ascii="Cambria" w:hAnsi="Cambria"/>
          <w:lang w:val="fr-CA"/>
        </w:rPr>
        <w:t>Nature juridique d’un litige</w:t>
      </w:r>
      <w:r w:rsidR="00F614B9">
        <w:rPr>
          <w:rFonts w:ascii="Cambria" w:hAnsi="Cambria"/>
          <w:lang w:val="fr-CA"/>
        </w:rPr>
        <w:t xml:space="preserve"> : Correspond à la procédure introductive d’instance utilisée et aux conclusions qu’elle recherche. </w:t>
      </w:r>
    </w:p>
    <w:p w:rsidR="00926B4D" w:rsidRDefault="00926B4D" w:rsidP="00DC0ACF">
      <w:pPr>
        <w:jc w:val="both"/>
        <w:rPr>
          <w:rFonts w:ascii="Cambria" w:hAnsi="Cambria"/>
          <w:lang w:val="fr-CA"/>
        </w:rPr>
      </w:pPr>
    </w:p>
    <w:p w:rsidR="00926B4D" w:rsidRDefault="00926B4D" w:rsidP="00DC0ACF">
      <w:pPr>
        <w:jc w:val="both"/>
        <w:rPr>
          <w:rFonts w:ascii="Cambria" w:hAnsi="Cambria"/>
          <w:lang w:val="fr-CA"/>
        </w:rPr>
      </w:pPr>
      <w:r>
        <w:rPr>
          <w:rFonts w:ascii="Cambria" w:hAnsi="Cambria"/>
          <w:lang w:val="fr-CA"/>
        </w:rPr>
        <w:t>Questions de fait : Les faits pertinents à la résolutio</w:t>
      </w:r>
      <w:r w:rsidR="00491F95">
        <w:rPr>
          <w:rFonts w:ascii="Cambria" w:hAnsi="Cambria"/>
          <w:lang w:val="fr-CA"/>
        </w:rPr>
        <w:t xml:space="preserve">n </w:t>
      </w:r>
      <w:r w:rsidR="00641937">
        <w:rPr>
          <w:rFonts w:ascii="Cambria" w:hAnsi="Cambria"/>
          <w:lang w:val="fr-CA"/>
        </w:rPr>
        <w:t xml:space="preserve">du litige sur lesquels les parties ne s’entendent pas deviennent des faits en litige. </w:t>
      </w:r>
    </w:p>
    <w:p w:rsidR="00641937" w:rsidRDefault="00641937" w:rsidP="00DC0ACF">
      <w:pPr>
        <w:jc w:val="both"/>
        <w:rPr>
          <w:rFonts w:ascii="Cambria" w:hAnsi="Cambria"/>
          <w:lang w:val="fr-CA"/>
        </w:rPr>
      </w:pPr>
      <w:r>
        <w:rPr>
          <w:rFonts w:ascii="Cambria" w:hAnsi="Cambria"/>
          <w:lang w:val="fr-CA"/>
        </w:rPr>
        <w:t xml:space="preserve">Les faits ont la particularité </w:t>
      </w:r>
      <w:r w:rsidR="00986490">
        <w:rPr>
          <w:rFonts w:ascii="Cambria" w:hAnsi="Cambria"/>
          <w:lang w:val="fr-CA"/>
        </w:rPr>
        <w:t xml:space="preserve">de pouvoir être observés, contrairement au droit qui est constitué de règles abstraites et intangibles. </w:t>
      </w:r>
    </w:p>
    <w:p w:rsidR="00F23122" w:rsidRDefault="00F23122" w:rsidP="00DC0ACF">
      <w:pPr>
        <w:jc w:val="both"/>
        <w:rPr>
          <w:rFonts w:ascii="Cambria" w:hAnsi="Cambria"/>
          <w:lang w:val="fr-CA"/>
        </w:rPr>
      </w:pPr>
    </w:p>
    <w:p w:rsidR="00F23122" w:rsidRDefault="00F23122" w:rsidP="00DC0ACF">
      <w:pPr>
        <w:jc w:val="both"/>
        <w:rPr>
          <w:rFonts w:ascii="Cambria" w:hAnsi="Cambria"/>
          <w:lang w:val="fr-CA"/>
        </w:rPr>
      </w:pPr>
      <w:r>
        <w:rPr>
          <w:rFonts w:ascii="Cambria" w:hAnsi="Cambria"/>
          <w:lang w:val="fr-CA"/>
        </w:rPr>
        <w:t xml:space="preserve">Quand le fait </w:t>
      </w:r>
      <w:r w:rsidR="008802F3">
        <w:rPr>
          <w:rFonts w:ascii="Cambria" w:hAnsi="Cambria"/>
          <w:lang w:val="fr-CA"/>
        </w:rPr>
        <w:t>correspond à l’action d’une personne, il faut commencer par identifier cette personne, avec ses traits caractéristiques</w:t>
      </w:r>
      <w:r w:rsidR="006929D0">
        <w:rPr>
          <w:rFonts w:ascii="Cambria" w:hAnsi="Cambria"/>
          <w:lang w:val="fr-CA"/>
        </w:rPr>
        <w:t>, comme pour un objet, avant de passer à la description des actions qu’on lui prête. Divers moyens servent à prouver ces faits : témoins oculaires et auriculaires, témoins experts, documents, objets matériels, procédés d’enregistrement</w:t>
      </w:r>
      <w:r w:rsidR="00732DD7">
        <w:rPr>
          <w:rFonts w:ascii="Cambria" w:hAnsi="Cambria"/>
          <w:lang w:val="fr-CA"/>
        </w:rPr>
        <w:t xml:space="preserve">, aveux et présomptions de fait. </w:t>
      </w:r>
    </w:p>
    <w:p w:rsidR="00732DD7" w:rsidRDefault="00732DD7" w:rsidP="00DC0ACF">
      <w:pPr>
        <w:jc w:val="both"/>
        <w:rPr>
          <w:rFonts w:ascii="Cambria" w:hAnsi="Cambria"/>
          <w:lang w:val="fr-CA"/>
        </w:rPr>
      </w:pPr>
    </w:p>
    <w:p w:rsidR="00732DD7" w:rsidRDefault="00732DD7" w:rsidP="00DC0ACF">
      <w:pPr>
        <w:jc w:val="both"/>
        <w:rPr>
          <w:rFonts w:ascii="Cambria" w:hAnsi="Cambria"/>
          <w:lang w:val="fr-CA"/>
        </w:rPr>
      </w:pPr>
      <w:r>
        <w:rPr>
          <w:rFonts w:ascii="Cambria" w:hAnsi="Cambria"/>
          <w:lang w:val="fr-CA"/>
        </w:rPr>
        <w:t xml:space="preserve">L’objectif demeure de fournir au tribunal une description des faits la plus fidèle possible, sans porter de jugement moral ou juridique qui nous ferait sortir du domaine des faits. </w:t>
      </w:r>
    </w:p>
    <w:p w:rsidR="00732DD7" w:rsidRDefault="00732DD7" w:rsidP="00DC0ACF">
      <w:pPr>
        <w:jc w:val="both"/>
        <w:rPr>
          <w:rFonts w:ascii="Cambria" w:hAnsi="Cambria"/>
          <w:lang w:val="fr-CA"/>
        </w:rPr>
      </w:pPr>
    </w:p>
    <w:p w:rsidR="00A73C69" w:rsidRDefault="00732DD7" w:rsidP="00DC0ACF">
      <w:pPr>
        <w:jc w:val="both"/>
        <w:rPr>
          <w:rFonts w:ascii="Cambria" w:hAnsi="Cambria"/>
          <w:lang w:val="fr-CA"/>
        </w:rPr>
      </w:pPr>
      <w:r>
        <w:rPr>
          <w:rFonts w:ascii="Cambria" w:hAnsi="Cambria"/>
          <w:lang w:val="fr-CA"/>
        </w:rPr>
        <w:t xml:space="preserve">Règles de droit applicables au litige : </w:t>
      </w:r>
    </w:p>
    <w:p w:rsidR="00A73C69" w:rsidRDefault="00A73C69" w:rsidP="00DC0ACF">
      <w:pPr>
        <w:jc w:val="both"/>
        <w:rPr>
          <w:rFonts w:ascii="Cambria" w:hAnsi="Cambria"/>
          <w:lang w:val="fr-CA"/>
        </w:rPr>
      </w:pPr>
    </w:p>
    <w:p w:rsidR="00A73C69" w:rsidRDefault="00A73C69" w:rsidP="00DC0ACF">
      <w:pPr>
        <w:jc w:val="both"/>
        <w:rPr>
          <w:rFonts w:ascii="Cambria" w:hAnsi="Cambria"/>
          <w:lang w:val="fr-CA"/>
        </w:rPr>
      </w:pPr>
      <w:r>
        <w:rPr>
          <w:rFonts w:ascii="Cambria" w:hAnsi="Cambria"/>
          <w:lang w:val="fr-CA"/>
        </w:rPr>
        <w:lastRenderedPageBreak/>
        <w:t xml:space="preserve">La résolution de tout litige requiert l’application de règles de droit, qu’elles proviennent de la Constitution, de lois, de règlements ou de la </w:t>
      </w:r>
      <w:proofErr w:type="spellStart"/>
      <w:r>
        <w:rPr>
          <w:rFonts w:ascii="Cambria" w:hAnsi="Cambria"/>
          <w:lang w:val="fr-CA"/>
        </w:rPr>
        <w:t>common</w:t>
      </w:r>
      <w:proofErr w:type="spellEnd"/>
      <w:r>
        <w:rPr>
          <w:rFonts w:ascii="Cambria" w:hAnsi="Cambria"/>
          <w:lang w:val="fr-CA"/>
        </w:rPr>
        <w:t xml:space="preserve"> </w:t>
      </w:r>
      <w:proofErr w:type="spellStart"/>
      <w:r>
        <w:rPr>
          <w:rFonts w:ascii="Cambria" w:hAnsi="Cambria"/>
          <w:lang w:val="fr-CA"/>
        </w:rPr>
        <w:t>law</w:t>
      </w:r>
      <w:proofErr w:type="spellEnd"/>
      <w:r>
        <w:rPr>
          <w:rFonts w:ascii="Cambria" w:hAnsi="Cambria"/>
          <w:lang w:val="fr-CA"/>
        </w:rPr>
        <w:t xml:space="preserve">. Ces règles sont appliquées aux faits, tel qu’ils ont été déterminés par le juge ou le jury, pour décider si les conclusions demandées dans l’acte introductif d’instance doivent être accordées. </w:t>
      </w:r>
    </w:p>
    <w:p w:rsidR="00A73C69" w:rsidRDefault="00A73C69" w:rsidP="00DC0ACF">
      <w:pPr>
        <w:jc w:val="both"/>
        <w:rPr>
          <w:rFonts w:ascii="Cambria" w:hAnsi="Cambria"/>
          <w:lang w:val="fr-CA"/>
        </w:rPr>
      </w:pPr>
    </w:p>
    <w:p w:rsidR="00A73C69" w:rsidRDefault="00A73C69" w:rsidP="00DC0ACF">
      <w:pPr>
        <w:jc w:val="both"/>
        <w:rPr>
          <w:rFonts w:ascii="Cambria" w:hAnsi="Cambria"/>
          <w:lang w:val="fr-CA"/>
        </w:rPr>
      </w:pPr>
      <w:r>
        <w:rPr>
          <w:rFonts w:ascii="Cambria" w:hAnsi="Cambria"/>
          <w:lang w:val="fr-CA"/>
        </w:rPr>
        <w:t xml:space="preserve">Le juge cite dans son jugement ou dans son exposé au jury toutes les règles de droit qu’il applique ou que le jury doit appliquer, à moins qu’elles ne soient si évidentes pour tous que leur mention devienne inutile. Ces règles sont celles proposées par les parties ou encore d’autres règles que le juge a lui-même reconnues comme étant nécessaires à la résolution du litige. Ajoutons que même en présence d’un jury, le juge reste le seul maître du droit applicable. Un jury ne peut se prononcer que sur les faits d’une affaire. </w:t>
      </w:r>
    </w:p>
    <w:p w:rsidR="00A73C69" w:rsidRDefault="00A73C69" w:rsidP="00DC0ACF">
      <w:pPr>
        <w:jc w:val="both"/>
        <w:rPr>
          <w:rFonts w:ascii="Cambria" w:hAnsi="Cambria"/>
          <w:lang w:val="fr-CA"/>
        </w:rPr>
      </w:pPr>
    </w:p>
    <w:p w:rsidR="00A73C69" w:rsidRDefault="00C70778" w:rsidP="00DC0ACF">
      <w:pPr>
        <w:jc w:val="both"/>
        <w:rPr>
          <w:rFonts w:ascii="Cambria" w:hAnsi="Cambria"/>
          <w:lang w:val="fr-CA"/>
        </w:rPr>
      </w:pPr>
      <w:r>
        <w:rPr>
          <w:rFonts w:ascii="Cambria" w:hAnsi="Cambria"/>
          <w:lang w:val="fr-CA"/>
        </w:rPr>
        <w:t>Questions de droit :</w:t>
      </w:r>
    </w:p>
    <w:p w:rsidR="00C70778" w:rsidRDefault="00C70778" w:rsidP="00DC0ACF">
      <w:pPr>
        <w:jc w:val="both"/>
        <w:rPr>
          <w:rFonts w:ascii="Cambria" w:hAnsi="Cambria"/>
          <w:lang w:val="fr-CA"/>
        </w:rPr>
      </w:pPr>
    </w:p>
    <w:p w:rsidR="00C70778" w:rsidRDefault="00C70778" w:rsidP="00DC0ACF">
      <w:pPr>
        <w:jc w:val="both"/>
        <w:rPr>
          <w:rFonts w:ascii="Cambria" w:hAnsi="Cambria"/>
          <w:lang w:val="fr-CA"/>
        </w:rPr>
      </w:pPr>
      <w:r>
        <w:rPr>
          <w:rFonts w:ascii="Cambria" w:hAnsi="Cambria"/>
          <w:lang w:val="fr-CA"/>
        </w:rPr>
        <w:t xml:space="preserve">Quand les parties ne s’entendent pas sur les règles de droit applicables, ou encore sur leur interprétation, elles soulèvent alors des questions de droit. Il peut y avoir autant de questions de droit qu’il y a de points de désaccord entre les parties. </w:t>
      </w:r>
    </w:p>
    <w:p w:rsidR="00C70778" w:rsidRDefault="00C70778" w:rsidP="00DC0ACF">
      <w:pPr>
        <w:jc w:val="both"/>
        <w:rPr>
          <w:rFonts w:ascii="Cambria" w:hAnsi="Cambria"/>
          <w:lang w:val="fr-CA"/>
        </w:rPr>
      </w:pPr>
    </w:p>
    <w:p w:rsidR="00C70778" w:rsidRDefault="00C70778" w:rsidP="00DC0ACF">
      <w:pPr>
        <w:jc w:val="both"/>
        <w:rPr>
          <w:rFonts w:ascii="Cambria" w:hAnsi="Cambria"/>
          <w:lang w:val="fr-CA"/>
        </w:rPr>
      </w:pPr>
      <w:r>
        <w:rPr>
          <w:rFonts w:ascii="Cambria" w:hAnsi="Cambria"/>
          <w:lang w:val="fr-CA"/>
        </w:rPr>
        <w:t>La règle de droit ne peut être l’objet d’aucune observation physique, car celle-ci demeure une donnée immatérielle, une construction de l’intelligence humaine.</w:t>
      </w:r>
    </w:p>
    <w:p w:rsidR="00C70778" w:rsidRDefault="00C70778" w:rsidP="00DC0ACF">
      <w:pPr>
        <w:jc w:val="both"/>
        <w:rPr>
          <w:rFonts w:ascii="Cambria" w:hAnsi="Cambria"/>
          <w:lang w:val="fr-CA"/>
        </w:rPr>
      </w:pPr>
    </w:p>
    <w:p w:rsidR="00C70778" w:rsidRDefault="00C70778" w:rsidP="00DC0ACF">
      <w:pPr>
        <w:jc w:val="both"/>
        <w:rPr>
          <w:rFonts w:ascii="Cambria" w:hAnsi="Cambria"/>
          <w:lang w:val="fr-CA"/>
        </w:rPr>
      </w:pPr>
      <w:r>
        <w:rPr>
          <w:rFonts w:ascii="Cambria" w:hAnsi="Cambria"/>
          <w:lang w:val="fr-CA"/>
        </w:rPr>
        <w:t xml:space="preserve">Lorsqu’une question de droit peut être formulée de manière abstraite et totalement indépendante des faits d’une affaire, il s’agit d’une pure question de droit. Ex. cette disposition législative est-elle ou non conforme à la Constitution. </w:t>
      </w:r>
    </w:p>
    <w:p w:rsidR="00C70778" w:rsidRDefault="00C70778" w:rsidP="00DC0ACF">
      <w:pPr>
        <w:jc w:val="both"/>
        <w:rPr>
          <w:rFonts w:ascii="Cambria" w:hAnsi="Cambria"/>
          <w:lang w:val="fr-CA"/>
        </w:rPr>
      </w:pPr>
    </w:p>
    <w:p w:rsidR="00C70778" w:rsidRDefault="00C70778" w:rsidP="00DC0ACF">
      <w:pPr>
        <w:jc w:val="both"/>
        <w:rPr>
          <w:rFonts w:ascii="Cambria" w:hAnsi="Cambria"/>
          <w:lang w:val="fr-CA"/>
        </w:rPr>
      </w:pPr>
      <w:r>
        <w:rPr>
          <w:rFonts w:ascii="Cambria" w:hAnsi="Cambria"/>
          <w:lang w:val="fr-CA"/>
        </w:rPr>
        <w:t xml:space="preserve">Il arrive qu’une question de droit soit inextricablement liée aux faits d’une affaire, au point d’en être inséparable. Nous sommes alors en présence d’une question mixte de droit et de fait. </w:t>
      </w:r>
    </w:p>
    <w:p w:rsidR="00757479" w:rsidRDefault="00757479" w:rsidP="00DC0ACF">
      <w:pPr>
        <w:jc w:val="both"/>
        <w:rPr>
          <w:rFonts w:ascii="Cambria" w:hAnsi="Cambria"/>
          <w:lang w:val="fr-CA"/>
        </w:rPr>
      </w:pPr>
    </w:p>
    <w:p w:rsidR="00757479" w:rsidRDefault="00757479" w:rsidP="00DC0ACF">
      <w:pPr>
        <w:jc w:val="both"/>
        <w:rPr>
          <w:rFonts w:ascii="Cambria" w:hAnsi="Cambria"/>
          <w:lang w:val="fr-CA"/>
        </w:rPr>
      </w:pPr>
      <w:r>
        <w:rPr>
          <w:rFonts w:ascii="Cambria" w:hAnsi="Cambria"/>
          <w:lang w:val="fr-CA"/>
        </w:rPr>
        <w:t xml:space="preserve">Rappelons qu’il sera généralement plus facile de renverser ou de casser une décision en invoquant une erreur de droit au lieu d’une erreur de fait. </w:t>
      </w:r>
    </w:p>
    <w:p w:rsidR="00BD618C" w:rsidRDefault="00BD618C" w:rsidP="00DC0ACF">
      <w:pPr>
        <w:jc w:val="both"/>
        <w:rPr>
          <w:rFonts w:ascii="Cambria" w:hAnsi="Cambria"/>
          <w:lang w:val="fr-CA"/>
        </w:rPr>
      </w:pPr>
    </w:p>
    <w:p w:rsidR="00BD618C" w:rsidRDefault="00BD618C" w:rsidP="00DC0ACF">
      <w:pPr>
        <w:jc w:val="both"/>
        <w:rPr>
          <w:rFonts w:ascii="Cambria" w:hAnsi="Cambria"/>
          <w:lang w:val="fr-CA"/>
        </w:rPr>
      </w:pPr>
      <w:r>
        <w:rPr>
          <w:rFonts w:ascii="Cambria" w:hAnsi="Cambria"/>
          <w:lang w:val="fr-CA"/>
        </w:rPr>
        <w:t xml:space="preserve">L’essentiel d’une décision de justice consiste à répondre aux questions de droit et de fait qu’un litige soulève. Lorsqu’une pure question de droit ou une question et de fait se pose, le juge décrit les motifs essentiels et déterminants qui l’ont amené à répondre d’une certaine façon. Cette partie de son jugement est appelée la ratio </w:t>
      </w:r>
      <w:proofErr w:type="spellStart"/>
      <w:r>
        <w:rPr>
          <w:rFonts w:ascii="Cambria" w:hAnsi="Cambria"/>
          <w:lang w:val="fr-CA"/>
        </w:rPr>
        <w:t>decidendi</w:t>
      </w:r>
      <w:proofErr w:type="spellEnd"/>
      <w:r>
        <w:rPr>
          <w:rFonts w:ascii="Cambria" w:hAnsi="Cambria"/>
          <w:lang w:val="fr-CA"/>
        </w:rPr>
        <w:t xml:space="preserve"> (raison de décider). Seule la ra</w:t>
      </w:r>
      <w:r w:rsidR="00F71482">
        <w:rPr>
          <w:rFonts w:ascii="Cambria" w:hAnsi="Cambria"/>
          <w:lang w:val="fr-CA"/>
        </w:rPr>
        <w:t>t</w:t>
      </w:r>
      <w:r>
        <w:rPr>
          <w:rFonts w:ascii="Cambria" w:hAnsi="Cambria"/>
          <w:lang w:val="fr-CA"/>
        </w:rPr>
        <w:t xml:space="preserve">io </w:t>
      </w:r>
      <w:proofErr w:type="spellStart"/>
      <w:r>
        <w:rPr>
          <w:rFonts w:ascii="Cambria" w:hAnsi="Cambria"/>
          <w:lang w:val="fr-CA"/>
        </w:rPr>
        <w:t>decidendi</w:t>
      </w:r>
      <w:proofErr w:type="spellEnd"/>
      <w:r>
        <w:rPr>
          <w:rFonts w:ascii="Cambria" w:hAnsi="Cambria"/>
          <w:lang w:val="fr-CA"/>
        </w:rPr>
        <w:t xml:space="preserve"> d’un jugement possède l’autorité d’un précédent et peut donc lier </w:t>
      </w:r>
      <w:proofErr w:type="spellStart"/>
      <w:r>
        <w:rPr>
          <w:rFonts w:ascii="Cambria" w:hAnsi="Cambria"/>
          <w:lang w:val="fr-CA"/>
        </w:rPr>
        <w:t>les</w:t>
      </w:r>
      <w:proofErr w:type="spellEnd"/>
      <w:r>
        <w:rPr>
          <w:rFonts w:ascii="Cambria" w:hAnsi="Cambria"/>
          <w:lang w:val="fr-CA"/>
        </w:rPr>
        <w:t xml:space="preserve"> autres tribunaux. Elle se divise en autant de parties qu’il existe de questions de droit auxquelles le juge a dû répondre pour trancher le litige. </w:t>
      </w:r>
    </w:p>
    <w:p w:rsidR="00BD618C" w:rsidRDefault="00BD618C" w:rsidP="00DC0ACF">
      <w:pPr>
        <w:jc w:val="both"/>
        <w:rPr>
          <w:rFonts w:ascii="Cambria" w:hAnsi="Cambria"/>
          <w:lang w:val="fr-CA"/>
        </w:rPr>
      </w:pPr>
    </w:p>
    <w:p w:rsidR="00BD618C" w:rsidRDefault="00BD618C" w:rsidP="00DC0ACF">
      <w:pPr>
        <w:jc w:val="both"/>
        <w:rPr>
          <w:rFonts w:ascii="Cambria" w:hAnsi="Cambria"/>
          <w:lang w:val="fr-CA"/>
        </w:rPr>
      </w:pPr>
      <w:r>
        <w:rPr>
          <w:rFonts w:ascii="Cambria" w:hAnsi="Cambria"/>
          <w:lang w:val="fr-CA"/>
        </w:rPr>
        <w:t xml:space="preserve">Une décision de justice comporte toujours l’application d’une ou plusieurs règles de droit aux faits pertinents d’un litige. Même dans le cas où la question en litige semble être une pure question de droit, la règle de droit, telle que définit </w:t>
      </w:r>
      <w:r w:rsidR="00F71482">
        <w:rPr>
          <w:rFonts w:ascii="Cambria" w:hAnsi="Cambria"/>
          <w:lang w:val="fr-CA"/>
        </w:rPr>
        <w:t xml:space="preserve">par le magistrat et sur laquelle repose son jugement, sa ratio </w:t>
      </w:r>
      <w:proofErr w:type="spellStart"/>
      <w:r w:rsidR="00F71482">
        <w:rPr>
          <w:rFonts w:ascii="Cambria" w:hAnsi="Cambria"/>
          <w:lang w:val="fr-CA"/>
        </w:rPr>
        <w:t>decidendi</w:t>
      </w:r>
      <w:proofErr w:type="spellEnd"/>
      <w:r w:rsidR="00F71482">
        <w:rPr>
          <w:rFonts w:ascii="Cambria" w:hAnsi="Cambria"/>
          <w:lang w:val="fr-CA"/>
        </w:rPr>
        <w:t xml:space="preserve">, doit généralement être comprise dans le contexte de l’affaire qui lui a été soumise. Un autre juge, dans une autre affaire qui ressemble à la première, pourrait très bien décider différemment en invoquant la présence de faits </w:t>
      </w:r>
      <w:r w:rsidR="00F71482">
        <w:rPr>
          <w:rFonts w:ascii="Cambria" w:hAnsi="Cambria"/>
          <w:lang w:val="fr-CA"/>
        </w:rPr>
        <w:lastRenderedPageBreak/>
        <w:t xml:space="preserve">distincts. Toute autorité reconnue à la ratio </w:t>
      </w:r>
      <w:proofErr w:type="spellStart"/>
      <w:r w:rsidR="00F71482">
        <w:rPr>
          <w:rFonts w:ascii="Cambria" w:hAnsi="Cambria"/>
          <w:lang w:val="fr-CA"/>
        </w:rPr>
        <w:t>decidendi</w:t>
      </w:r>
      <w:proofErr w:type="spellEnd"/>
      <w:r w:rsidR="00F71482">
        <w:rPr>
          <w:rFonts w:ascii="Cambria" w:hAnsi="Cambria"/>
          <w:lang w:val="fr-CA"/>
        </w:rPr>
        <w:t xml:space="preserve"> d’un jugement à titre de précédente repose donc sur les faits considérés pertinents par le tribunal. </w:t>
      </w:r>
    </w:p>
    <w:p w:rsidR="003D5EEF" w:rsidRDefault="003D5EEF" w:rsidP="00DC0ACF">
      <w:pPr>
        <w:jc w:val="both"/>
        <w:rPr>
          <w:rFonts w:ascii="Cambria" w:hAnsi="Cambria"/>
          <w:lang w:val="fr-CA"/>
        </w:rPr>
      </w:pPr>
    </w:p>
    <w:p w:rsidR="003D5EEF" w:rsidRDefault="007F5BA3" w:rsidP="00DC0ACF">
      <w:pPr>
        <w:jc w:val="both"/>
        <w:rPr>
          <w:rFonts w:ascii="Cambria" w:hAnsi="Cambria"/>
          <w:lang w:val="fr-CA"/>
        </w:rPr>
      </w:pPr>
      <w:proofErr w:type="spellStart"/>
      <w:r>
        <w:rPr>
          <w:rFonts w:ascii="Cambria" w:hAnsi="Cambria"/>
          <w:lang w:val="fr-CA"/>
        </w:rPr>
        <w:t>Obiter</w:t>
      </w:r>
      <w:proofErr w:type="spellEnd"/>
      <w:r>
        <w:rPr>
          <w:rFonts w:ascii="Cambria" w:hAnsi="Cambria"/>
          <w:lang w:val="fr-CA"/>
        </w:rPr>
        <w:t xml:space="preserve"> </w:t>
      </w:r>
      <w:proofErr w:type="spellStart"/>
      <w:r>
        <w:rPr>
          <w:rFonts w:ascii="Cambria" w:hAnsi="Cambria"/>
          <w:lang w:val="fr-CA"/>
        </w:rPr>
        <w:t>dictum</w:t>
      </w:r>
      <w:proofErr w:type="spellEnd"/>
      <w:r>
        <w:rPr>
          <w:rFonts w:ascii="Cambria" w:hAnsi="Cambria"/>
          <w:lang w:val="fr-CA"/>
        </w:rPr>
        <w:t> :</w:t>
      </w:r>
    </w:p>
    <w:p w:rsidR="007F5BA3" w:rsidRDefault="007F5BA3" w:rsidP="00DC0ACF">
      <w:pPr>
        <w:jc w:val="both"/>
        <w:rPr>
          <w:rFonts w:ascii="Cambria" w:hAnsi="Cambria"/>
          <w:lang w:val="fr-CA"/>
        </w:rPr>
      </w:pPr>
    </w:p>
    <w:p w:rsidR="007F5BA3" w:rsidRDefault="007F5BA3" w:rsidP="00DC0ACF">
      <w:pPr>
        <w:jc w:val="both"/>
        <w:rPr>
          <w:rFonts w:ascii="Cambria" w:hAnsi="Cambria"/>
          <w:lang w:val="fr-CA"/>
        </w:rPr>
      </w:pPr>
      <w:proofErr w:type="spellStart"/>
      <w:r>
        <w:rPr>
          <w:rFonts w:ascii="Cambria" w:hAnsi="Cambria"/>
          <w:lang w:val="fr-CA"/>
        </w:rPr>
        <w:t>Obiter</w:t>
      </w:r>
      <w:proofErr w:type="spellEnd"/>
      <w:r>
        <w:rPr>
          <w:rFonts w:ascii="Cambria" w:hAnsi="Cambria"/>
          <w:lang w:val="fr-CA"/>
        </w:rPr>
        <w:t xml:space="preserve"> </w:t>
      </w:r>
      <w:proofErr w:type="spellStart"/>
      <w:r>
        <w:rPr>
          <w:rFonts w:ascii="Cambria" w:hAnsi="Cambria"/>
          <w:lang w:val="fr-CA"/>
        </w:rPr>
        <w:t>dictum</w:t>
      </w:r>
      <w:proofErr w:type="spellEnd"/>
      <w:r>
        <w:rPr>
          <w:rFonts w:ascii="Cambria" w:hAnsi="Cambria"/>
          <w:lang w:val="fr-CA"/>
        </w:rPr>
        <w:t xml:space="preserve"> est une locution latine qui signifie dit en passant. Elle sert à désigner, dans une décision de justice, une opinion sur le droit que les juges livrent chemin faisant. Il s’agit, somme toute, d’une indication quant à leur sentiment sur une autre question que celle en litige. N’étant pas vraiment nécessaire à leur jugement, l’</w:t>
      </w:r>
      <w:proofErr w:type="spellStart"/>
      <w:r>
        <w:rPr>
          <w:rFonts w:ascii="Cambria" w:hAnsi="Cambria"/>
          <w:lang w:val="fr-CA"/>
        </w:rPr>
        <w:t>obiter</w:t>
      </w:r>
      <w:proofErr w:type="spellEnd"/>
      <w:r>
        <w:rPr>
          <w:rFonts w:ascii="Cambria" w:hAnsi="Cambria"/>
          <w:lang w:val="fr-CA"/>
        </w:rPr>
        <w:t xml:space="preserve"> </w:t>
      </w:r>
      <w:proofErr w:type="spellStart"/>
      <w:r>
        <w:rPr>
          <w:rFonts w:ascii="Cambria" w:hAnsi="Cambria"/>
          <w:lang w:val="fr-CA"/>
        </w:rPr>
        <w:t>dictum</w:t>
      </w:r>
      <w:proofErr w:type="spellEnd"/>
      <w:r>
        <w:rPr>
          <w:rFonts w:ascii="Cambria" w:hAnsi="Cambria"/>
          <w:lang w:val="fr-CA"/>
        </w:rPr>
        <w:t xml:space="preserve"> ne fait donc pas partie de la ratio </w:t>
      </w:r>
      <w:proofErr w:type="spellStart"/>
      <w:r>
        <w:rPr>
          <w:rFonts w:ascii="Cambria" w:hAnsi="Cambria"/>
          <w:lang w:val="fr-CA"/>
        </w:rPr>
        <w:t>decidendi</w:t>
      </w:r>
      <w:proofErr w:type="spellEnd"/>
      <w:r>
        <w:rPr>
          <w:rFonts w:ascii="Cambria" w:hAnsi="Cambria"/>
          <w:lang w:val="fr-CA"/>
        </w:rPr>
        <w:t xml:space="preserve"> et ne peut acquérir le caractère </w:t>
      </w:r>
      <w:r w:rsidR="00B06A3A">
        <w:rPr>
          <w:rFonts w:ascii="Cambria" w:hAnsi="Cambria"/>
          <w:lang w:val="fr-CA"/>
        </w:rPr>
        <w:t>légalement contraignant d’un précédent</w:t>
      </w:r>
      <w:r w:rsidR="00CB62CD">
        <w:rPr>
          <w:rFonts w:ascii="Cambria" w:hAnsi="Cambria"/>
          <w:lang w:val="fr-CA"/>
        </w:rPr>
        <w:t xml:space="preserve">. Il joue le même rôle éducatif que l’avis rendu dans le cadre d’une procédure de renvoi. Seule la solidité des arguments avancés et l’autorité de ceux qui les expriment pourraient obliger de quelque façon les autres tribunaux à s’y conformer. </w:t>
      </w:r>
    </w:p>
    <w:p w:rsidR="00CB62CD" w:rsidRDefault="00CB62CD" w:rsidP="00DC0ACF">
      <w:pPr>
        <w:jc w:val="both"/>
        <w:rPr>
          <w:rFonts w:ascii="Cambria" w:hAnsi="Cambria"/>
          <w:lang w:val="fr-CA"/>
        </w:rPr>
      </w:pPr>
    </w:p>
    <w:p w:rsidR="00CB62CD" w:rsidRDefault="00CB62CD" w:rsidP="00DC0ACF">
      <w:pPr>
        <w:jc w:val="both"/>
        <w:rPr>
          <w:rFonts w:ascii="Cambria" w:hAnsi="Cambria"/>
          <w:lang w:val="fr-CA"/>
        </w:rPr>
      </w:pPr>
      <w:r>
        <w:rPr>
          <w:rFonts w:ascii="Cambria" w:hAnsi="Cambria"/>
          <w:lang w:val="fr-CA"/>
        </w:rPr>
        <w:t xml:space="preserve">Dispositif du jugement : </w:t>
      </w:r>
    </w:p>
    <w:p w:rsidR="00635DBA" w:rsidRDefault="00635DBA" w:rsidP="00DC0ACF">
      <w:pPr>
        <w:jc w:val="both"/>
        <w:rPr>
          <w:rFonts w:ascii="Cambria" w:hAnsi="Cambria"/>
          <w:lang w:val="fr-CA"/>
        </w:rPr>
      </w:pPr>
    </w:p>
    <w:p w:rsidR="00635DBA" w:rsidRDefault="00635DBA" w:rsidP="00DC0ACF">
      <w:pPr>
        <w:jc w:val="both"/>
        <w:rPr>
          <w:rFonts w:ascii="Cambria" w:hAnsi="Cambria"/>
          <w:lang w:val="fr-CA"/>
        </w:rPr>
      </w:pPr>
      <w:r>
        <w:rPr>
          <w:rFonts w:ascii="Cambria" w:hAnsi="Cambria"/>
          <w:lang w:val="fr-CA"/>
        </w:rPr>
        <w:t>Le dispositif d’un jugement est l’énoncé définitif contenant la décision du tribunal sur le sort du litige, là où il dispose de la cause de manière formelle. Il se trouve presque toujours dans les derniers paragraphes du jugement.</w:t>
      </w:r>
    </w:p>
    <w:p w:rsidR="00635DBA" w:rsidRDefault="00635DBA" w:rsidP="00DC0ACF">
      <w:pPr>
        <w:jc w:val="both"/>
        <w:rPr>
          <w:rFonts w:ascii="Cambria" w:hAnsi="Cambria"/>
          <w:lang w:val="fr-CA"/>
        </w:rPr>
      </w:pPr>
    </w:p>
    <w:p w:rsidR="00635DBA" w:rsidRDefault="00635DBA" w:rsidP="00DC0ACF">
      <w:pPr>
        <w:jc w:val="both"/>
        <w:rPr>
          <w:rFonts w:ascii="Cambria" w:hAnsi="Cambria"/>
          <w:lang w:val="fr-CA"/>
        </w:rPr>
      </w:pPr>
      <w:r>
        <w:rPr>
          <w:rFonts w:ascii="Cambria" w:hAnsi="Cambria"/>
          <w:lang w:val="fr-CA"/>
        </w:rPr>
        <w:t xml:space="preserve">Celui chargé de l’exécution d’un jugement en matière civile, un huissier ou un shérif, auquel le bénéficiaire a recours quand un problème se présente, se contente le plus souvent de lire le dispositif. En matière pénale, si cela s’avère nécessaire, le tribunal confie l’exécution de son jugement aux forces policières et carcérales au moyen d’un mandat rédigé selon les termes du dispositif. Le juge au pénal décide de la culpabilité ou de l’innocence, tandis qu’au civil il reconnaît ou nie l’existence du droit. </w:t>
      </w:r>
    </w:p>
    <w:p w:rsidR="00635DBA" w:rsidRDefault="00635DBA" w:rsidP="00DC0ACF">
      <w:pPr>
        <w:jc w:val="both"/>
        <w:rPr>
          <w:rFonts w:ascii="Cambria" w:hAnsi="Cambria"/>
          <w:lang w:val="fr-CA"/>
        </w:rPr>
      </w:pPr>
    </w:p>
    <w:p w:rsidR="00635DBA" w:rsidRDefault="00635DBA" w:rsidP="00DC0ACF">
      <w:pPr>
        <w:jc w:val="both"/>
        <w:rPr>
          <w:rFonts w:ascii="Cambria" w:hAnsi="Cambria"/>
          <w:lang w:val="fr-CA"/>
        </w:rPr>
      </w:pPr>
      <w:r>
        <w:rPr>
          <w:rFonts w:ascii="Cambria" w:hAnsi="Cambria"/>
          <w:lang w:val="fr-CA"/>
        </w:rPr>
        <w:t>Dates d’implémentation de la référence neutre pour les jugements des principaux tribunaux judiciaires du Canada</w:t>
      </w:r>
      <w:r w:rsidR="00CE29A1">
        <w:rPr>
          <w:rFonts w:ascii="Cambria" w:hAnsi="Cambria"/>
          <w:lang w:val="fr-CA"/>
        </w:rPr>
        <w:t>, Tableau 34 page 241</w:t>
      </w:r>
    </w:p>
    <w:p w:rsidR="00CE29A1" w:rsidRDefault="00CE29A1" w:rsidP="00DC0ACF">
      <w:pPr>
        <w:jc w:val="both"/>
        <w:rPr>
          <w:rFonts w:ascii="Cambria" w:hAnsi="Cambria"/>
          <w:lang w:val="fr-CA"/>
        </w:rPr>
      </w:pPr>
    </w:p>
    <w:p w:rsidR="00CE29A1" w:rsidRDefault="00CE29A1" w:rsidP="00DC0ACF">
      <w:pPr>
        <w:jc w:val="both"/>
        <w:rPr>
          <w:rFonts w:ascii="Cambria" w:hAnsi="Cambria"/>
          <w:lang w:val="fr-CA"/>
        </w:rPr>
      </w:pPr>
      <w:r>
        <w:rPr>
          <w:rFonts w:ascii="Cambria" w:hAnsi="Cambria"/>
          <w:lang w:val="fr-CA"/>
        </w:rPr>
        <w:t>Citation de jugements : page 241-246</w:t>
      </w:r>
    </w:p>
    <w:p w:rsidR="00CE29A1" w:rsidRDefault="00CE29A1" w:rsidP="00DC0ACF">
      <w:pPr>
        <w:jc w:val="both"/>
        <w:rPr>
          <w:rFonts w:ascii="Cambria" w:hAnsi="Cambria"/>
          <w:lang w:val="fr-CA"/>
        </w:rPr>
      </w:pPr>
    </w:p>
    <w:p w:rsidR="00CE29A1" w:rsidRDefault="00CE29A1" w:rsidP="00DC0ACF">
      <w:pPr>
        <w:jc w:val="both"/>
        <w:rPr>
          <w:rFonts w:ascii="Cambria" w:hAnsi="Cambria"/>
          <w:lang w:val="fr-CA"/>
        </w:rPr>
      </w:pPr>
      <w:r>
        <w:rPr>
          <w:rFonts w:ascii="Cambria" w:hAnsi="Cambria"/>
          <w:lang w:val="fr-CA"/>
        </w:rPr>
        <w:t>Décisions de justice, tableau 35, page 246</w:t>
      </w:r>
    </w:p>
    <w:p w:rsidR="00CE29A1" w:rsidRDefault="00CE29A1" w:rsidP="00DC0ACF">
      <w:pPr>
        <w:jc w:val="both"/>
        <w:rPr>
          <w:rFonts w:ascii="Cambria" w:hAnsi="Cambria"/>
          <w:lang w:val="fr-CA"/>
        </w:rPr>
      </w:pPr>
    </w:p>
    <w:p w:rsidR="00CE29A1" w:rsidRDefault="00CE29A1" w:rsidP="00DC0ACF">
      <w:pPr>
        <w:jc w:val="both"/>
        <w:rPr>
          <w:rFonts w:ascii="Cambria" w:hAnsi="Cambria"/>
          <w:lang w:val="fr-CA"/>
        </w:rPr>
      </w:pPr>
      <w:r>
        <w:rPr>
          <w:rFonts w:ascii="Cambria" w:hAnsi="Cambria"/>
          <w:lang w:val="fr-CA"/>
        </w:rPr>
        <w:t>Principales techniques relatives aux sources de droit :</w:t>
      </w:r>
    </w:p>
    <w:p w:rsidR="00CE29A1" w:rsidRDefault="00CE29A1" w:rsidP="00DC0ACF">
      <w:pPr>
        <w:jc w:val="both"/>
        <w:rPr>
          <w:rFonts w:ascii="Cambria" w:hAnsi="Cambria"/>
          <w:lang w:val="fr-CA"/>
        </w:rPr>
      </w:pPr>
    </w:p>
    <w:p w:rsidR="00CE29A1" w:rsidRDefault="004507BE" w:rsidP="00DC0ACF">
      <w:pPr>
        <w:jc w:val="both"/>
        <w:rPr>
          <w:rFonts w:ascii="Cambria" w:hAnsi="Cambria"/>
          <w:lang w:val="fr-CA"/>
        </w:rPr>
      </w:pPr>
      <w:r>
        <w:rPr>
          <w:rFonts w:ascii="Cambria" w:hAnsi="Cambria"/>
          <w:lang w:val="fr-CA"/>
        </w:rPr>
        <w:t>La force reconnue à la chose jugée empêche la répétition sans fin de procès portant sur la même cause d’action</w:t>
      </w:r>
      <w:r w:rsidR="003D43C2">
        <w:rPr>
          <w:rFonts w:ascii="Cambria" w:hAnsi="Cambria"/>
          <w:lang w:val="fr-CA"/>
        </w:rPr>
        <w:t xml:space="preserve">. Elle est indispensable au bon fonctionnement du système judiciaire. </w:t>
      </w:r>
    </w:p>
    <w:p w:rsidR="003D43C2" w:rsidRDefault="003D43C2" w:rsidP="00DC0ACF">
      <w:pPr>
        <w:jc w:val="both"/>
        <w:rPr>
          <w:rFonts w:ascii="Cambria" w:hAnsi="Cambria"/>
          <w:lang w:val="fr-CA"/>
        </w:rPr>
      </w:pPr>
    </w:p>
    <w:p w:rsidR="003D43C2" w:rsidRDefault="003D43C2" w:rsidP="00DC0ACF">
      <w:pPr>
        <w:jc w:val="both"/>
        <w:rPr>
          <w:rFonts w:ascii="Cambria" w:hAnsi="Cambria"/>
          <w:lang w:val="fr-CA"/>
        </w:rPr>
      </w:pPr>
      <w:r>
        <w:rPr>
          <w:rFonts w:ascii="Cambria" w:hAnsi="Cambria"/>
          <w:lang w:val="fr-CA"/>
        </w:rPr>
        <w:t xml:space="preserve">La règle du précédent exige d’un tribunal qu’il suive les décisions des tribunaux qui lui sont hiérarchiquement supérieurs, lorsque les faits pertinents de ces affaires ne peuvent être raisonnable distingués du procès actuel. </w:t>
      </w:r>
    </w:p>
    <w:p w:rsidR="003D43C2" w:rsidRDefault="003D43C2" w:rsidP="00DC0ACF">
      <w:pPr>
        <w:jc w:val="both"/>
        <w:rPr>
          <w:rFonts w:ascii="Cambria" w:hAnsi="Cambria"/>
          <w:lang w:val="fr-CA"/>
        </w:rPr>
      </w:pPr>
    </w:p>
    <w:p w:rsidR="003D43C2" w:rsidRDefault="003D43C2" w:rsidP="00DC0ACF">
      <w:pPr>
        <w:jc w:val="both"/>
        <w:rPr>
          <w:rFonts w:ascii="Cambria" w:hAnsi="Cambria"/>
          <w:lang w:val="fr-CA"/>
        </w:rPr>
      </w:pPr>
      <w:r>
        <w:rPr>
          <w:rFonts w:ascii="Cambria" w:hAnsi="Cambria"/>
          <w:lang w:val="fr-CA"/>
        </w:rPr>
        <w:t xml:space="preserve">Si c’est la </w:t>
      </w:r>
      <w:proofErr w:type="spellStart"/>
      <w:r>
        <w:rPr>
          <w:rFonts w:ascii="Cambria" w:hAnsi="Cambria"/>
          <w:lang w:val="fr-CA"/>
        </w:rPr>
        <w:t>common</w:t>
      </w:r>
      <w:proofErr w:type="spellEnd"/>
      <w:r>
        <w:rPr>
          <w:rFonts w:ascii="Cambria" w:hAnsi="Cambria"/>
          <w:lang w:val="fr-CA"/>
        </w:rPr>
        <w:t xml:space="preserve"> </w:t>
      </w:r>
      <w:proofErr w:type="spellStart"/>
      <w:r>
        <w:rPr>
          <w:rFonts w:ascii="Cambria" w:hAnsi="Cambria"/>
          <w:lang w:val="fr-CA"/>
        </w:rPr>
        <w:t>law</w:t>
      </w:r>
      <w:proofErr w:type="spellEnd"/>
      <w:r>
        <w:rPr>
          <w:rFonts w:ascii="Cambria" w:hAnsi="Cambria"/>
          <w:lang w:val="fr-CA"/>
        </w:rPr>
        <w:t xml:space="preserve"> qui doit servir, et qu’aucun précédent ne s’applique, le tribunal n’a pas d’autre choix que de créer ou modifier une règle de </w:t>
      </w:r>
      <w:proofErr w:type="spellStart"/>
      <w:r>
        <w:rPr>
          <w:rFonts w:ascii="Cambria" w:hAnsi="Cambria"/>
          <w:lang w:val="fr-CA"/>
        </w:rPr>
        <w:t>common</w:t>
      </w:r>
      <w:proofErr w:type="spellEnd"/>
      <w:r>
        <w:rPr>
          <w:rFonts w:ascii="Cambria" w:hAnsi="Cambria"/>
          <w:lang w:val="fr-CA"/>
        </w:rPr>
        <w:t xml:space="preserve"> </w:t>
      </w:r>
      <w:proofErr w:type="spellStart"/>
      <w:r>
        <w:rPr>
          <w:rFonts w:ascii="Cambria" w:hAnsi="Cambria"/>
          <w:lang w:val="fr-CA"/>
        </w:rPr>
        <w:t>law</w:t>
      </w:r>
      <w:proofErr w:type="spellEnd"/>
      <w:r>
        <w:rPr>
          <w:rFonts w:ascii="Cambria" w:hAnsi="Cambria"/>
          <w:lang w:val="fr-CA"/>
        </w:rPr>
        <w:t xml:space="preserve">. S’il lui faut plutôt trancher le litige au moyen d’une règle écrite du droit législatif, Constitution, loi ou </w:t>
      </w:r>
      <w:r>
        <w:rPr>
          <w:rFonts w:ascii="Cambria" w:hAnsi="Cambria"/>
          <w:lang w:val="fr-CA"/>
        </w:rPr>
        <w:lastRenderedPageBreak/>
        <w:t xml:space="preserve">règlement, le tribunal, en l’absence du précédent, doit pouvoir interpréter cette disposition avec l’aide des différentes méthodes, règles et présomptions servant à cet usage. Dans l’un et l’autre cas, le tribunal établit un nouveau précédent portant, soit sur la création ou la modification d’une règle de </w:t>
      </w:r>
      <w:proofErr w:type="spellStart"/>
      <w:r>
        <w:rPr>
          <w:rFonts w:ascii="Cambria" w:hAnsi="Cambria"/>
          <w:lang w:val="fr-CA"/>
        </w:rPr>
        <w:t>common</w:t>
      </w:r>
      <w:proofErr w:type="spellEnd"/>
      <w:r>
        <w:rPr>
          <w:rFonts w:ascii="Cambria" w:hAnsi="Cambria"/>
          <w:lang w:val="fr-CA"/>
        </w:rPr>
        <w:t xml:space="preserve"> </w:t>
      </w:r>
      <w:proofErr w:type="spellStart"/>
      <w:r>
        <w:rPr>
          <w:rFonts w:ascii="Cambria" w:hAnsi="Cambria"/>
          <w:lang w:val="fr-CA"/>
        </w:rPr>
        <w:t>law</w:t>
      </w:r>
      <w:proofErr w:type="spellEnd"/>
      <w:r>
        <w:rPr>
          <w:rFonts w:ascii="Cambria" w:hAnsi="Cambria"/>
          <w:lang w:val="fr-CA"/>
        </w:rPr>
        <w:t xml:space="preserve">, soit sur l’interprétation d’une règle de droit législatif. </w:t>
      </w:r>
    </w:p>
    <w:p w:rsidR="003D43C2" w:rsidRDefault="003D43C2" w:rsidP="00DC0ACF">
      <w:pPr>
        <w:jc w:val="both"/>
        <w:rPr>
          <w:rFonts w:ascii="Cambria" w:hAnsi="Cambria"/>
          <w:lang w:val="fr-CA"/>
        </w:rPr>
      </w:pPr>
    </w:p>
    <w:p w:rsidR="003D43C2" w:rsidRDefault="003D43C2" w:rsidP="00DC0ACF">
      <w:pPr>
        <w:jc w:val="both"/>
        <w:rPr>
          <w:rFonts w:ascii="Cambria" w:hAnsi="Cambria"/>
          <w:lang w:val="fr-CA"/>
        </w:rPr>
      </w:pPr>
      <w:r>
        <w:rPr>
          <w:rFonts w:ascii="Cambria" w:hAnsi="Cambria"/>
          <w:lang w:val="fr-CA"/>
        </w:rPr>
        <w:t>Force reconnue à la chose jugée (</w:t>
      </w:r>
      <w:proofErr w:type="spellStart"/>
      <w:r>
        <w:rPr>
          <w:rFonts w:ascii="Cambria" w:hAnsi="Cambria"/>
          <w:lang w:val="fr-CA"/>
        </w:rPr>
        <w:t>res</w:t>
      </w:r>
      <w:proofErr w:type="spellEnd"/>
      <w:r>
        <w:rPr>
          <w:rFonts w:ascii="Cambria" w:hAnsi="Cambria"/>
          <w:lang w:val="fr-CA"/>
        </w:rPr>
        <w:t xml:space="preserve"> </w:t>
      </w:r>
      <w:proofErr w:type="spellStart"/>
      <w:r>
        <w:rPr>
          <w:rFonts w:ascii="Cambria" w:hAnsi="Cambria"/>
          <w:lang w:val="fr-CA"/>
        </w:rPr>
        <w:t>judicata</w:t>
      </w:r>
      <w:proofErr w:type="spellEnd"/>
      <w:r>
        <w:rPr>
          <w:rFonts w:ascii="Cambria" w:hAnsi="Cambria"/>
          <w:lang w:val="fr-CA"/>
        </w:rPr>
        <w:t>) :</w:t>
      </w:r>
    </w:p>
    <w:p w:rsidR="003D43C2" w:rsidRDefault="003D43C2" w:rsidP="00DC0ACF">
      <w:pPr>
        <w:jc w:val="both"/>
        <w:rPr>
          <w:rFonts w:ascii="Cambria" w:hAnsi="Cambria"/>
          <w:lang w:val="fr-CA"/>
        </w:rPr>
      </w:pPr>
    </w:p>
    <w:p w:rsidR="003D43C2" w:rsidRDefault="003D43C2" w:rsidP="00DC0ACF">
      <w:pPr>
        <w:jc w:val="both"/>
        <w:rPr>
          <w:rFonts w:ascii="Cambria" w:hAnsi="Cambria"/>
          <w:lang w:val="fr-CA"/>
        </w:rPr>
      </w:pPr>
      <w:r>
        <w:rPr>
          <w:rFonts w:ascii="Cambria" w:hAnsi="Cambria"/>
          <w:lang w:val="fr-CA"/>
        </w:rPr>
        <w:t xml:space="preserve">La force reconnue à la chose jugée repose sur l’idée qu’un jugement définitif représente la vérité : </w:t>
      </w:r>
      <w:proofErr w:type="spellStart"/>
      <w:r>
        <w:rPr>
          <w:rFonts w:ascii="Cambria" w:hAnsi="Cambria"/>
          <w:lang w:val="fr-CA"/>
        </w:rPr>
        <w:t>res</w:t>
      </w:r>
      <w:proofErr w:type="spellEnd"/>
      <w:r>
        <w:rPr>
          <w:rFonts w:ascii="Cambria" w:hAnsi="Cambria"/>
          <w:lang w:val="fr-CA"/>
        </w:rPr>
        <w:t xml:space="preserve"> </w:t>
      </w:r>
      <w:proofErr w:type="spellStart"/>
      <w:r>
        <w:rPr>
          <w:rFonts w:ascii="Cambria" w:hAnsi="Cambria"/>
          <w:lang w:val="fr-CA"/>
        </w:rPr>
        <w:t>judicata</w:t>
      </w:r>
      <w:proofErr w:type="spellEnd"/>
      <w:r>
        <w:rPr>
          <w:rFonts w:ascii="Cambria" w:hAnsi="Cambria"/>
          <w:lang w:val="fr-CA"/>
        </w:rPr>
        <w:t xml:space="preserve"> pro </w:t>
      </w:r>
      <w:proofErr w:type="spellStart"/>
      <w:r>
        <w:rPr>
          <w:rFonts w:ascii="Cambria" w:hAnsi="Cambria"/>
          <w:lang w:val="fr-CA"/>
        </w:rPr>
        <w:t>veritate</w:t>
      </w:r>
      <w:proofErr w:type="spellEnd"/>
      <w:r>
        <w:rPr>
          <w:rFonts w:ascii="Cambria" w:hAnsi="Cambria"/>
          <w:lang w:val="fr-CA"/>
        </w:rPr>
        <w:t xml:space="preserve"> </w:t>
      </w:r>
      <w:proofErr w:type="spellStart"/>
      <w:r>
        <w:rPr>
          <w:rFonts w:ascii="Cambria" w:hAnsi="Cambria"/>
          <w:lang w:val="fr-CA"/>
        </w:rPr>
        <w:t>habetur</w:t>
      </w:r>
      <w:proofErr w:type="spellEnd"/>
      <w:r>
        <w:rPr>
          <w:rFonts w:ascii="Cambria" w:hAnsi="Cambria"/>
          <w:lang w:val="fr-CA"/>
        </w:rPr>
        <w:t xml:space="preserve"> ou </w:t>
      </w:r>
      <w:proofErr w:type="spellStart"/>
      <w:r>
        <w:rPr>
          <w:rFonts w:ascii="Cambria" w:hAnsi="Cambria"/>
          <w:lang w:val="fr-CA"/>
        </w:rPr>
        <w:t>accipitur</w:t>
      </w:r>
      <w:proofErr w:type="spellEnd"/>
      <w:r>
        <w:rPr>
          <w:rFonts w:ascii="Cambria" w:hAnsi="Cambria"/>
          <w:lang w:val="fr-CA"/>
        </w:rPr>
        <w:t xml:space="preserve">. C’est l’un des dogmes du droit. Sauf exception, l’autorité de la chose juge ne pourra être remise en question, même dans les cas où </w:t>
      </w:r>
      <w:r w:rsidR="00CC3552">
        <w:rPr>
          <w:rFonts w:ascii="Cambria" w:hAnsi="Cambria"/>
          <w:lang w:val="fr-CA"/>
        </w:rPr>
        <w:t xml:space="preserve">le jugement serait </w:t>
      </w:r>
      <w:proofErr w:type="spellStart"/>
      <w:r w:rsidR="00CC3552">
        <w:rPr>
          <w:rFonts w:ascii="Cambria" w:hAnsi="Cambria"/>
          <w:lang w:val="fr-CA"/>
        </w:rPr>
        <w:t>entâché</w:t>
      </w:r>
      <w:proofErr w:type="spellEnd"/>
      <w:r w:rsidR="00CC3552">
        <w:rPr>
          <w:rFonts w:ascii="Cambria" w:hAnsi="Cambria"/>
          <w:lang w:val="fr-CA"/>
        </w:rPr>
        <w:t xml:space="preserve"> d’erreurs. </w:t>
      </w:r>
    </w:p>
    <w:p w:rsidR="00CC3552" w:rsidRDefault="00CC3552" w:rsidP="00DC0ACF">
      <w:pPr>
        <w:jc w:val="both"/>
        <w:rPr>
          <w:rFonts w:ascii="Cambria" w:hAnsi="Cambria"/>
          <w:lang w:val="fr-CA"/>
        </w:rPr>
      </w:pPr>
    </w:p>
    <w:p w:rsidR="00CC3552" w:rsidRDefault="00CC3552" w:rsidP="00DC0ACF">
      <w:pPr>
        <w:jc w:val="both"/>
        <w:rPr>
          <w:rFonts w:ascii="Cambria" w:hAnsi="Cambria"/>
          <w:lang w:val="fr-CA"/>
        </w:rPr>
      </w:pPr>
      <w:r>
        <w:rPr>
          <w:rFonts w:ascii="Cambria" w:hAnsi="Cambria"/>
          <w:lang w:val="fr-CA"/>
        </w:rPr>
        <w:t>Le caractère obligatoire de la chose jugée s’attache non seulement aux décisions des tribunaux judiciaires, mais aussi à celles des tribunaux et organismes administratifs, sous réserve d’un possible réexamen lorsque la loi le permet.</w:t>
      </w:r>
    </w:p>
    <w:p w:rsidR="00CC3552" w:rsidRDefault="00CC3552" w:rsidP="00DC0ACF">
      <w:pPr>
        <w:jc w:val="both"/>
        <w:rPr>
          <w:rFonts w:ascii="Cambria" w:hAnsi="Cambria"/>
          <w:lang w:val="fr-CA"/>
        </w:rPr>
      </w:pPr>
    </w:p>
    <w:p w:rsidR="00CC3552" w:rsidRDefault="00CC3552" w:rsidP="00DC0ACF">
      <w:pPr>
        <w:jc w:val="both"/>
        <w:rPr>
          <w:rFonts w:ascii="Cambria" w:hAnsi="Cambria"/>
          <w:lang w:val="fr-CA"/>
        </w:rPr>
      </w:pPr>
      <w:r>
        <w:rPr>
          <w:rFonts w:ascii="Cambria" w:hAnsi="Cambria"/>
          <w:lang w:val="fr-CA"/>
        </w:rPr>
        <w:t>Moyens de défense invoquant la chose jugée :</w:t>
      </w:r>
    </w:p>
    <w:p w:rsidR="00CC3552" w:rsidRDefault="00CC3552" w:rsidP="00DC0ACF">
      <w:pPr>
        <w:jc w:val="both"/>
        <w:rPr>
          <w:rFonts w:ascii="Cambria" w:hAnsi="Cambria"/>
          <w:lang w:val="fr-CA"/>
        </w:rPr>
      </w:pPr>
    </w:p>
    <w:p w:rsidR="00CC3552" w:rsidRDefault="00CC3552" w:rsidP="00DC0ACF">
      <w:pPr>
        <w:jc w:val="both"/>
        <w:rPr>
          <w:rFonts w:ascii="Cambria" w:hAnsi="Cambria"/>
          <w:lang w:val="fr-CA"/>
        </w:rPr>
      </w:pPr>
      <w:r>
        <w:rPr>
          <w:rFonts w:ascii="Cambria" w:hAnsi="Cambria"/>
          <w:lang w:val="fr-CA"/>
        </w:rPr>
        <w:t xml:space="preserve">Si une partie, malgré ce jugement, tente de refaire le procès, l’autre peut lui opposer ce que le droit civil appelle un moyen de non-recevabilité et que la </w:t>
      </w:r>
      <w:proofErr w:type="spellStart"/>
      <w:r>
        <w:rPr>
          <w:rFonts w:ascii="Cambria" w:hAnsi="Cambria"/>
          <w:lang w:val="fr-CA"/>
        </w:rPr>
        <w:t>common</w:t>
      </w:r>
      <w:proofErr w:type="spellEnd"/>
      <w:r>
        <w:rPr>
          <w:rFonts w:ascii="Cambria" w:hAnsi="Cambria"/>
          <w:lang w:val="fr-CA"/>
        </w:rPr>
        <w:t xml:space="preserve"> </w:t>
      </w:r>
      <w:proofErr w:type="spellStart"/>
      <w:r>
        <w:rPr>
          <w:rFonts w:ascii="Cambria" w:hAnsi="Cambria"/>
          <w:lang w:val="fr-CA"/>
        </w:rPr>
        <w:t>law</w:t>
      </w:r>
      <w:proofErr w:type="spellEnd"/>
      <w:r>
        <w:rPr>
          <w:rFonts w:ascii="Cambria" w:hAnsi="Cambria"/>
          <w:lang w:val="fr-CA"/>
        </w:rPr>
        <w:t xml:space="preserve"> nomme la </w:t>
      </w:r>
      <w:proofErr w:type="spellStart"/>
      <w:r>
        <w:rPr>
          <w:rFonts w:ascii="Cambria" w:hAnsi="Cambria"/>
          <w:lang w:val="fr-CA"/>
        </w:rPr>
        <w:t>préclusion</w:t>
      </w:r>
      <w:proofErr w:type="spellEnd"/>
      <w:r>
        <w:rPr>
          <w:rFonts w:ascii="Cambria" w:hAnsi="Cambria"/>
          <w:lang w:val="fr-CA"/>
        </w:rPr>
        <w:t xml:space="preserve"> fondée sur la cause d’action, procédures par lesquelles le défendeur dans un litige civil requiert le rejet de la demande. En droit pénal, on parle plutôt de protection contre le double péril et des plaidoyers d’autrefois acquit et d’autrefois convict. </w:t>
      </w:r>
    </w:p>
    <w:p w:rsidR="00CC3552" w:rsidRDefault="00CC3552" w:rsidP="00DC0ACF">
      <w:pPr>
        <w:jc w:val="both"/>
        <w:rPr>
          <w:rFonts w:ascii="Cambria" w:hAnsi="Cambria"/>
          <w:lang w:val="fr-CA"/>
        </w:rPr>
      </w:pPr>
    </w:p>
    <w:p w:rsidR="00CC3552" w:rsidRDefault="00CC3552" w:rsidP="00DC0ACF">
      <w:pPr>
        <w:jc w:val="both"/>
        <w:rPr>
          <w:rFonts w:ascii="Cambria" w:hAnsi="Cambria"/>
          <w:lang w:val="fr-CA"/>
        </w:rPr>
      </w:pPr>
      <w:r>
        <w:rPr>
          <w:rFonts w:ascii="Cambria" w:hAnsi="Cambria"/>
          <w:lang w:val="fr-CA"/>
        </w:rPr>
        <w:t xml:space="preserve">Le juge civiliste exerce cependant une discrétion aussi grande que son collègue de </w:t>
      </w:r>
      <w:proofErr w:type="spellStart"/>
      <w:r>
        <w:rPr>
          <w:rFonts w:ascii="Cambria" w:hAnsi="Cambria"/>
          <w:lang w:val="fr-CA"/>
        </w:rPr>
        <w:t>common</w:t>
      </w:r>
      <w:proofErr w:type="spellEnd"/>
      <w:r>
        <w:rPr>
          <w:rFonts w:ascii="Cambria" w:hAnsi="Cambria"/>
          <w:lang w:val="fr-CA"/>
        </w:rPr>
        <w:t xml:space="preserve"> </w:t>
      </w:r>
      <w:proofErr w:type="spellStart"/>
      <w:r>
        <w:rPr>
          <w:rFonts w:ascii="Cambria" w:hAnsi="Cambria"/>
          <w:lang w:val="fr-CA"/>
        </w:rPr>
        <w:t>law</w:t>
      </w:r>
      <w:proofErr w:type="spellEnd"/>
      <w:r>
        <w:rPr>
          <w:rFonts w:ascii="Cambria" w:hAnsi="Cambria"/>
          <w:lang w:val="fr-CA"/>
        </w:rPr>
        <w:t xml:space="preserve"> quand il applique le principe de la chose juge implicite.</w:t>
      </w:r>
    </w:p>
    <w:p w:rsidR="00CC3552" w:rsidRDefault="00CC3552" w:rsidP="00DC0ACF">
      <w:pPr>
        <w:jc w:val="both"/>
        <w:rPr>
          <w:rFonts w:ascii="Cambria" w:hAnsi="Cambria"/>
          <w:lang w:val="fr-CA"/>
        </w:rPr>
      </w:pPr>
    </w:p>
    <w:p w:rsidR="00CC3552" w:rsidRDefault="00CC3552" w:rsidP="00DC0ACF">
      <w:pPr>
        <w:jc w:val="both"/>
        <w:rPr>
          <w:rFonts w:ascii="Cambria" w:hAnsi="Cambria"/>
          <w:lang w:val="fr-CA"/>
        </w:rPr>
      </w:pPr>
      <w:r>
        <w:rPr>
          <w:rFonts w:ascii="Cambria" w:hAnsi="Cambria"/>
          <w:lang w:val="fr-CA"/>
        </w:rPr>
        <w:t>Conditions pour reconnaître la chose jugée :</w:t>
      </w:r>
    </w:p>
    <w:p w:rsidR="00CC3552" w:rsidRDefault="00CC3552" w:rsidP="00DC0ACF">
      <w:pPr>
        <w:jc w:val="both"/>
        <w:rPr>
          <w:rFonts w:ascii="Cambria" w:hAnsi="Cambria"/>
          <w:lang w:val="fr-CA"/>
        </w:rPr>
      </w:pPr>
    </w:p>
    <w:p w:rsidR="00CC3552" w:rsidRDefault="00CC3552" w:rsidP="00DC0ACF">
      <w:pPr>
        <w:jc w:val="both"/>
        <w:rPr>
          <w:rFonts w:ascii="Cambria" w:hAnsi="Cambria"/>
          <w:lang w:val="fr-CA"/>
        </w:rPr>
      </w:pPr>
      <w:r>
        <w:rPr>
          <w:rFonts w:ascii="Cambria" w:hAnsi="Cambria"/>
          <w:lang w:val="fr-CA"/>
        </w:rPr>
        <w:t>Conditions relatives à la procédure :</w:t>
      </w:r>
    </w:p>
    <w:p w:rsidR="00CC3552" w:rsidRDefault="00CC3552" w:rsidP="00DC0ACF">
      <w:pPr>
        <w:jc w:val="both"/>
        <w:rPr>
          <w:rFonts w:ascii="Cambria" w:hAnsi="Cambria"/>
          <w:lang w:val="fr-CA"/>
        </w:rPr>
      </w:pPr>
      <w:r>
        <w:rPr>
          <w:rFonts w:ascii="Cambria" w:hAnsi="Cambria"/>
          <w:lang w:val="fr-CA"/>
        </w:rPr>
        <w:t>Les conditions relatives à la procédure portent sur la compétence matérielle du tribunal, le caractère définit de son jugement, l’identité des parties au litige, ainsi que l’exigence d’un jugement rendu en matière contentieuse.</w:t>
      </w:r>
    </w:p>
    <w:p w:rsidR="00CC3552" w:rsidRDefault="00CC3552" w:rsidP="00DC0ACF">
      <w:pPr>
        <w:jc w:val="both"/>
        <w:rPr>
          <w:rFonts w:ascii="Cambria" w:hAnsi="Cambria"/>
          <w:lang w:val="fr-CA"/>
        </w:rPr>
      </w:pPr>
    </w:p>
    <w:p w:rsidR="00CC3552" w:rsidRDefault="00CC3552" w:rsidP="00DC0ACF">
      <w:pPr>
        <w:jc w:val="both"/>
        <w:rPr>
          <w:rFonts w:ascii="Cambria" w:hAnsi="Cambria"/>
          <w:lang w:val="fr-CA"/>
        </w:rPr>
      </w:pPr>
      <w:r>
        <w:rPr>
          <w:rFonts w:ascii="Cambria" w:hAnsi="Cambria"/>
          <w:lang w:val="fr-CA"/>
        </w:rPr>
        <w:t>Compétence matérielle du tribunal :</w:t>
      </w:r>
    </w:p>
    <w:p w:rsidR="00CC3552" w:rsidRDefault="00CC3552" w:rsidP="00DC0ACF">
      <w:pPr>
        <w:jc w:val="both"/>
        <w:rPr>
          <w:rFonts w:ascii="Cambria" w:hAnsi="Cambria"/>
          <w:lang w:val="fr-CA"/>
        </w:rPr>
      </w:pPr>
      <w:r>
        <w:rPr>
          <w:rFonts w:ascii="Cambria" w:hAnsi="Cambria"/>
          <w:lang w:val="fr-CA"/>
        </w:rPr>
        <w:t>Pour qu’une décision de justice ou administrative acquière la force de la chose jugée, le tribunal qui l’a prononcée doit avoir eu compétence sur l’objet du litige</w:t>
      </w:r>
      <w:r w:rsidR="00773A2E">
        <w:rPr>
          <w:rFonts w:ascii="Cambria" w:hAnsi="Cambria"/>
          <w:lang w:val="fr-CA"/>
        </w:rPr>
        <w:t xml:space="preserve">, qu’il ait possédé ce que l’on appelle, dans le jargon juridique, la compétence </w:t>
      </w:r>
      <w:proofErr w:type="spellStart"/>
      <w:r w:rsidR="00773A2E">
        <w:rPr>
          <w:rFonts w:ascii="Cambria" w:hAnsi="Cambria"/>
          <w:lang w:val="fr-CA"/>
        </w:rPr>
        <w:t>ratione</w:t>
      </w:r>
      <w:proofErr w:type="spellEnd"/>
      <w:r w:rsidR="00773A2E">
        <w:rPr>
          <w:rFonts w:ascii="Cambria" w:hAnsi="Cambria"/>
          <w:lang w:val="fr-CA"/>
        </w:rPr>
        <w:t xml:space="preserve"> materiae. </w:t>
      </w:r>
    </w:p>
    <w:p w:rsidR="00773A2E" w:rsidRDefault="00773A2E" w:rsidP="00DC0ACF">
      <w:pPr>
        <w:jc w:val="both"/>
        <w:rPr>
          <w:rFonts w:ascii="Cambria" w:hAnsi="Cambria"/>
          <w:lang w:val="fr-CA"/>
        </w:rPr>
      </w:pPr>
      <w:r>
        <w:rPr>
          <w:rFonts w:ascii="Cambria" w:hAnsi="Cambria"/>
          <w:lang w:val="fr-CA"/>
        </w:rPr>
        <w:t xml:space="preserve">Un jugement prononcé par un tribunal en l’absence totale de compétence sur l’objet du litige ne possède aucune valeur, selon la doctrine classique toujours appliquée dans les provinces de </w:t>
      </w:r>
      <w:proofErr w:type="spellStart"/>
      <w:r>
        <w:rPr>
          <w:rFonts w:ascii="Cambria" w:hAnsi="Cambria"/>
          <w:lang w:val="fr-CA"/>
        </w:rPr>
        <w:t>common</w:t>
      </w:r>
      <w:proofErr w:type="spellEnd"/>
      <w:r>
        <w:rPr>
          <w:rFonts w:ascii="Cambria" w:hAnsi="Cambria"/>
          <w:lang w:val="fr-CA"/>
        </w:rPr>
        <w:t xml:space="preserve"> </w:t>
      </w:r>
      <w:proofErr w:type="spellStart"/>
      <w:r>
        <w:rPr>
          <w:rFonts w:ascii="Cambria" w:hAnsi="Cambria"/>
          <w:lang w:val="fr-CA"/>
        </w:rPr>
        <w:t>law</w:t>
      </w:r>
      <w:proofErr w:type="spellEnd"/>
      <w:r>
        <w:rPr>
          <w:rFonts w:ascii="Cambria" w:hAnsi="Cambria"/>
          <w:lang w:val="fr-CA"/>
        </w:rPr>
        <w:t>. On considère qu’il n’a jamais existé, comme tout ce qui est entaché de nullité absolue. Ni l’une ni l’autre partie ne peut donc s’en prévaloir.</w:t>
      </w:r>
    </w:p>
    <w:p w:rsidR="00773A2E" w:rsidRDefault="00773A2E" w:rsidP="00DC0ACF">
      <w:pPr>
        <w:jc w:val="both"/>
        <w:rPr>
          <w:rFonts w:ascii="Cambria" w:hAnsi="Cambria"/>
          <w:lang w:val="fr-CA"/>
        </w:rPr>
      </w:pPr>
    </w:p>
    <w:p w:rsidR="00773A2E" w:rsidRDefault="00773A2E" w:rsidP="00DC0ACF">
      <w:pPr>
        <w:jc w:val="both"/>
        <w:rPr>
          <w:rFonts w:ascii="Cambria" w:hAnsi="Cambria"/>
          <w:lang w:val="fr-CA"/>
        </w:rPr>
      </w:pPr>
      <w:r>
        <w:rPr>
          <w:rFonts w:ascii="Cambria" w:hAnsi="Cambria"/>
          <w:lang w:val="fr-CA"/>
        </w:rPr>
        <w:t xml:space="preserve">Au Québec, il existe des précédents où la Cour supérieure de la province a exigé que la nullité d’un jugement, même absolue, soit constatée judiciairement. La requête en rétraction de </w:t>
      </w:r>
      <w:r>
        <w:rPr>
          <w:rFonts w:ascii="Cambria" w:hAnsi="Cambria"/>
          <w:lang w:val="fr-CA"/>
        </w:rPr>
        <w:lastRenderedPageBreak/>
        <w:t xml:space="preserve">jugement et l’action directe en nullité ont été suggérées, lorsque les autres moyens que sont l’appel et la révision judiciaire avaient été négligés. Seulement, la partie qui veut se plaindre de la nullité d’un jugement ne devrait pas trop tarder à intenter son recours, car à moins de pouvoir expliquer son retard à agir, le tribunal pourrait reconnaître que la décision attaquée est passée en force de chose jugée. </w:t>
      </w:r>
    </w:p>
    <w:p w:rsidR="00773A2E" w:rsidRDefault="00773A2E" w:rsidP="00DC0ACF">
      <w:pPr>
        <w:jc w:val="both"/>
        <w:rPr>
          <w:rFonts w:ascii="Cambria" w:hAnsi="Cambria"/>
          <w:lang w:val="fr-CA"/>
        </w:rPr>
      </w:pPr>
    </w:p>
    <w:p w:rsidR="00773A2E" w:rsidRDefault="00773A2E" w:rsidP="00DC0ACF">
      <w:pPr>
        <w:jc w:val="both"/>
        <w:rPr>
          <w:rFonts w:ascii="Cambria" w:hAnsi="Cambria"/>
          <w:lang w:val="fr-CA"/>
        </w:rPr>
      </w:pPr>
      <w:r>
        <w:rPr>
          <w:rFonts w:ascii="Cambria" w:hAnsi="Cambria"/>
          <w:lang w:val="fr-CA"/>
        </w:rPr>
        <w:t>Caractère définitif de jugement :</w:t>
      </w:r>
    </w:p>
    <w:p w:rsidR="00773A2E" w:rsidRDefault="00773A2E" w:rsidP="00DC0ACF">
      <w:pPr>
        <w:jc w:val="both"/>
        <w:rPr>
          <w:rFonts w:ascii="Cambria" w:hAnsi="Cambria"/>
          <w:lang w:val="fr-CA"/>
        </w:rPr>
      </w:pPr>
    </w:p>
    <w:p w:rsidR="00773A2E" w:rsidRDefault="00773A2E" w:rsidP="00DC0ACF">
      <w:pPr>
        <w:jc w:val="both"/>
        <w:rPr>
          <w:rFonts w:ascii="Cambria" w:hAnsi="Cambria"/>
          <w:lang w:val="fr-CA"/>
        </w:rPr>
      </w:pPr>
      <w:r>
        <w:rPr>
          <w:rFonts w:ascii="Cambria" w:hAnsi="Cambria"/>
          <w:lang w:val="fr-CA"/>
        </w:rPr>
        <w:t>Seul le jugement définitif acquiert la force de la chose jugée. Ce caractère apparaît dès le prononcé du jugement final</w:t>
      </w:r>
      <w:r w:rsidR="005C65CF">
        <w:rPr>
          <w:rFonts w:ascii="Cambria" w:hAnsi="Cambria"/>
          <w:lang w:val="fr-CA"/>
        </w:rPr>
        <w:t xml:space="preserve"> si aucun appel n’est possible ou dès l’expiration du délai pour porter la cause en appel lorsqu’un appel est permis. </w:t>
      </w:r>
      <w:bookmarkStart w:id="0" w:name="_GoBack"/>
      <w:bookmarkEnd w:id="0"/>
    </w:p>
    <w:sectPr w:rsidR="00773A2E" w:rsidSect="00C9264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B240F"/>
    <w:multiLevelType w:val="hybridMultilevel"/>
    <w:tmpl w:val="F9EEB3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82473C"/>
    <w:multiLevelType w:val="hybridMultilevel"/>
    <w:tmpl w:val="36362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012766"/>
    <w:multiLevelType w:val="hybridMultilevel"/>
    <w:tmpl w:val="37786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ACC3958"/>
    <w:multiLevelType w:val="hybridMultilevel"/>
    <w:tmpl w:val="388CB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070"/>
    <w:rsid w:val="00005C47"/>
    <w:rsid w:val="000100AD"/>
    <w:rsid w:val="000A2E2B"/>
    <w:rsid w:val="000F3347"/>
    <w:rsid w:val="001524D9"/>
    <w:rsid w:val="001E3FEE"/>
    <w:rsid w:val="00202404"/>
    <w:rsid w:val="002456EA"/>
    <w:rsid w:val="002544A7"/>
    <w:rsid w:val="00277C83"/>
    <w:rsid w:val="002D3219"/>
    <w:rsid w:val="002F5070"/>
    <w:rsid w:val="00305B5F"/>
    <w:rsid w:val="003206F0"/>
    <w:rsid w:val="003225EF"/>
    <w:rsid w:val="00324621"/>
    <w:rsid w:val="0032506B"/>
    <w:rsid w:val="00393DA9"/>
    <w:rsid w:val="003A7F1B"/>
    <w:rsid w:val="003B0CE8"/>
    <w:rsid w:val="003C2A49"/>
    <w:rsid w:val="003D43C2"/>
    <w:rsid w:val="003D5EEF"/>
    <w:rsid w:val="003D7916"/>
    <w:rsid w:val="003E0030"/>
    <w:rsid w:val="004507BE"/>
    <w:rsid w:val="00486157"/>
    <w:rsid w:val="00490F44"/>
    <w:rsid w:val="00491F95"/>
    <w:rsid w:val="004A3D57"/>
    <w:rsid w:val="004B46F0"/>
    <w:rsid w:val="004B51FD"/>
    <w:rsid w:val="004C6A7B"/>
    <w:rsid w:val="004F2034"/>
    <w:rsid w:val="004F700D"/>
    <w:rsid w:val="00546695"/>
    <w:rsid w:val="0057600F"/>
    <w:rsid w:val="005774F2"/>
    <w:rsid w:val="005A3D27"/>
    <w:rsid w:val="005B6ADA"/>
    <w:rsid w:val="005C2F9B"/>
    <w:rsid w:val="005C65CF"/>
    <w:rsid w:val="00615A1F"/>
    <w:rsid w:val="006240BF"/>
    <w:rsid w:val="00630661"/>
    <w:rsid w:val="00635DBA"/>
    <w:rsid w:val="00641937"/>
    <w:rsid w:val="00647F70"/>
    <w:rsid w:val="00673FE8"/>
    <w:rsid w:val="00681026"/>
    <w:rsid w:val="006929D0"/>
    <w:rsid w:val="006971DD"/>
    <w:rsid w:val="006B7A5D"/>
    <w:rsid w:val="006C14A0"/>
    <w:rsid w:val="006C649F"/>
    <w:rsid w:val="006F2514"/>
    <w:rsid w:val="007079A5"/>
    <w:rsid w:val="00732DD7"/>
    <w:rsid w:val="00733E2E"/>
    <w:rsid w:val="007537AD"/>
    <w:rsid w:val="00757479"/>
    <w:rsid w:val="00773A2E"/>
    <w:rsid w:val="007A1CF0"/>
    <w:rsid w:val="007C4C36"/>
    <w:rsid w:val="007F5BA3"/>
    <w:rsid w:val="008338BC"/>
    <w:rsid w:val="00840530"/>
    <w:rsid w:val="00841D84"/>
    <w:rsid w:val="00847B8D"/>
    <w:rsid w:val="00863E78"/>
    <w:rsid w:val="00866AAC"/>
    <w:rsid w:val="008800B0"/>
    <w:rsid w:val="008802F3"/>
    <w:rsid w:val="008929AA"/>
    <w:rsid w:val="008D7650"/>
    <w:rsid w:val="008F3525"/>
    <w:rsid w:val="00905BCD"/>
    <w:rsid w:val="009065A6"/>
    <w:rsid w:val="00926B4D"/>
    <w:rsid w:val="0092776E"/>
    <w:rsid w:val="00944677"/>
    <w:rsid w:val="009476C3"/>
    <w:rsid w:val="009617D3"/>
    <w:rsid w:val="00972577"/>
    <w:rsid w:val="00986490"/>
    <w:rsid w:val="009B6BEF"/>
    <w:rsid w:val="009D1EB6"/>
    <w:rsid w:val="009D6E78"/>
    <w:rsid w:val="00A07F90"/>
    <w:rsid w:val="00A423DB"/>
    <w:rsid w:val="00A56E61"/>
    <w:rsid w:val="00A73C69"/>
    <w:rsid w:val="00AB1A67"/>
    <w:rsid w:val="00AC32C9"/>
    <w:rsid w:val="00AD4077"/>
    <w:rsid w:val="00B0149C"/>
    <w:rsid w:val="00B02F92"/>
    <w:rsid w:val="00B06A3A"/>
    <w:rsid w:val="00B072C4"/>
    <w:rsid w:val="00B439B0"/>
    <w:rsid w:val="00B65391"/>
    <w:rsid w:val="00B9622B"/>
    <w:rsid w:val="00BD618C"/>
    <w:rsid w:val="00C509A4"/>
    <w:rsid w:val="00C70778"/>
    <w:rsid w:val="00C80C96"/>
    <w:rsid w:val="00C9264C"/>
    <w:rsid w:val="00CB27E5"/>
    <w:rsid w:val="00CB62CD"/>
    <w:rsid w:val="00CB7F58"/>
    <w:rsid w:val="00CC14CA"/>
    <w:rsid w:val="00CC3552"/>
    <w:rsid w:val="00CE29A1"/>
    <w:rsid w:val="00CE5900"/>
    <w:rsid w:val="00D033E4"/>
    <w:rsid w:val="00D41B1B"/>
    <w:rsid w:val="00D607DA"/>
    <w:rsid w:val="00DC0ACF"/>
    <w:rsid w:val="00DF0D3A"/>
    <w:rsid w:val="00E1271F"/>
    <w:rsid w:val="00E2552B"/>
    <w:rsid w:val="00E37AA5"/>
    <w:rsid w:val="00E44920"/>
    <w:rsid w:val="00E45A3D"/>
    <w:rsid w:val="00EA6BE5"/>
    <w:rsid w:val="00EC19EB"/>
    <w:rsid w:val="00EE5BEE"/>
    <w:rsid w:val="00F16A6D"/>
    <w:rsid w:val="00F23122"/>
    <w:rsid w:val="00F261DD"/>
    <w:rsid w:val="00F365E4"/>
    <w:rsid w:val="00F5115E"/>
    <w:rsid w:val="00F614B9"/>
    <w:rsid w:val="00F71482"/>
    <w:rsid w:val="00FC3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A8E1A29"/>
  <w14:defaultImageDpi w14:val="32767"/>
  <w15:chartTrackingRefBased/>
  <w15:docId w15:val="{C02303B5-C1EF-7A4C-91CD-E4DBB3854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76C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76C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841D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2323758">
      <w:bodyDiv w:val="1"/>
      <w:marLeft w:val="0"/>
      <w:marRight w:val="0"/>
      <w:marTop w:val="0"/>
      <w:marBottom w:val="0"/>
      <w:divBdr>
        <w:top w:val="none" w:sz="0" w:space="0" w:color="auto"/>
        <w:left w:val="none" w:sz="0" w:space="0" w:color="auto"/>
        <w:bottom w:val="none" w:sz="0" w:space="0" w:color="auto"/>
        <w:right w:val="none" w:sz="0" w:space="0" w:color="auto"/>
      </w:divBdr>
    </w:div>
    <w:div w:id="1171603681">
      <w:bodyDiv w:val="1"/>
      <w:marLeft w:val="0"/>
      <w:marRight w:val="0"/>
      <w:marTop w:val="0"/>
      <w:marBottom w:val="0"/>
      <w:divBdr>
        <w:top w:val="none" w:sz="0" w:space="0" w:color="auto"/>
        <w:left w:val="none" w:sz="0" w:space="0" w:color="auto"/>
        <w:bottom w:val="none" w:sz="0" w:space="0" w:color="auto"/>
        <w:right w:val="none" w:sz="0" w:space="0" w:color="auto"/>
      </w:divBdr>
    </w:div>
    <w:div w:id="1538933729">
      <w:bodyDiv w:val="1"/>
      <w:marLeft w:val="0"/>
      <w:marRight w:val="0"/>
      <w:marTop w:val="0"/>
      <w:marBottom w:val="0"/>
      <w:divBdr>
        <w:top w:val="none" w:sz="0" w:space="0" w:color="auto"/>
        <w:left w:val="none" w:sz="0" w:space="0" w:color="auto"/>
        <w:bottom w:val="none" w:sz="0" w:space="0" w:color="auto"/>
        <w:right w:val="none" w:sz="0" w:space="0" w:color="auto"/>
      </w:divBdr>
    </w:div>
    <w:div w:id="1901556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1145</TotalTime>
  <Pages>23</Pages>
  <Words>8978</Words>
  <Characters>51181</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Paquette</dc:creator>
  <cp:keywords/>
  <dc:description/>
  <cp:lastModifiedBy>Hannah Paquette</cp:lastModifiedBy>
  <cp:revision>11</cp:revision>
  <dcterms:created xsi:type="dcterms:W3CDTF">2018-11-05T21:11:00Z</dcterms:created>
  <dcterms:modified xsi:type="dcterms:W3CDTF">2018-11-29T21:50:00Z</dcterms:modified>
</cp:coreProperties>
</file>