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C626C" w14:textId="7203B981" w:rsidR="0040302E" w:rsidRDefault="0040302E">
      <w:pPr>
        <w:spacing w:line="360" w:lineRule="auto"/>
        <w:jc w:val="right"/>
        <w:rPr>
          <w:rFonts w:ascii="Times New Roman" w:eastAsia="Times New Roman" w:hAnsi="Times New Roman" w:cs="Times New Roman"/>
          <w:sz w:val="24"/>
          <w:szCs w:val="24"/>
        </w:rPr>
      </w:pPr>
    </w:p>
    <w:p w14:paraId="66389031" w14:textId="77777777" w:rsidR="0040302E" w:rsidRDefault="006C3DF4">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Verification of Boyle’s Law</w:t>
      </w:r>
    </w:p>
    <w:p w14:paraId="2300822B" w14:textId="77777777" w:rsidR="0040302E" w:rsidRDefault="0040302E">
      <w:pPr>
        <w:spacing w:line="360" w:lineRule="auto"/>
        <w:rPr>
          <w:rFonts w:ascii="Times New Roman" w:eastAsia="Times New Roman" w:hAnsi="Times New Roman" w:cs="Times New Roman"/>
          <w:sz w:val="24"/>
          <w:szCs w:val="24"/>
        </w:rPr>
      </w:pPr>
    </w:p>
    <w:p w14:paraId="658E6158"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r>
    </w:p>
    <w:p w14:paraId="22394FE0"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data gained from this experiment should provide evidence for the proof of Boyle’s law, and through the data collected, prove the equation PV=k, k being a constant, P and V representing pressure and volume respectively. At a constant temperature and number of moles, the gas inside should pressurize at a rate that is inverse to the rate of change of volume of gas in the chamber. Boyle’s law is </w:t>
      </w:r>
      <w:r w:rsidR="00F738D6">
        <w:rPr>
          <w:rFonts w:ascii="Times New Roman" w:eastAsia="Times New Roman" w:hAnsi="Times New Roman" w:cs="Times New Roman"/>
          <w:sz w:val="24"/>
          <w:szCs w:val="24"/>
        </w:rPr>
        <w:t>dependent</w:t>
      </w:r>
      <w:r>
        <w:rPr>
          <w:rFonts w:ascii="Times New Roman" w:eastAsia="Times New Roman" w:hAnsi="Times New Roman" w:cs="Times New Roman"/>
          <w:sz w:val="24"/>
          <w:szCs w:val="24"/>
        </w:rPr>
        <w:t xml:space="preserve"> on the fact that the temperature of the gas and the amount of moles must stay constant. The law also requires the gas to act as an ideal gas. This then means that Boyle’s law does not work at high pressure or low temperature (Levine p.10). Boyle’s law is mainly due to the interactions of the molecules of the gas. Levine states that “[the] pressure exerted by the gas is due to the impacts of the molecules on the walls. A decrease in volume causes the molecules to hit the walls more often, thereby increasing the pressure” (Ibid p.11). The following experimental data should demonstrate this phenomena. </w:t>
      </w:r>
    </w:p>
    <w:p w14:paraId="0BBA153A" w14:textId="77777777" w:rsidR="0040302E" w:rsidRDefault="0040302E">
      <w:pPr>
        <w:spacing w:line="360" w:lineRule="auto"/>
        <w:rPr>
          <w:rFonts w:ascii="Times New Roman" w:eastAsia="Times New Roman" w:hAnsi="Times New Roman" w:cs="Times New Roman"/>
          <w:sz w:val="24"/>
          <w:szCs w:val="24"/>
        </w:rPr>
      </w:pPr>
    </w:p>
    <w:p w14:paraId="7CCD052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Procedure:</w:t>
      </w:r>
    </w:p>
    <w:p w14:paraId="604C3E2D" w14:textId="77777777" w:rsidR="0040302E" w:rsidRDefault="006C3DF4">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t>Preparing the Gas pressure sensor and air sample</w:t>
      </w:r>
    </w:p>
    <w:p w14:paraId="67FA326A" w14:textId="77777777" w:rsidR="0040302E" w:rsidRDefault="006C3DF4">
      <w:pPr>
        <w:numPr>
          <w:ilvl w:val="0"/>
          <w:numId w:val="4"/>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Move the plunger 20mL syringe 20mL mark, using the first ring of the seal as the mark.</w:t>
      </w:r>
    </w:p>
    <w:p w14:paraId="046D0632" w14:textId="77777777" w:rsidR="0040302E" w:rsidRDefault="006C3DF4">
      <w:pPr>
        <w:numPr>
          <w:ilvl w:val="0"/>
          <w:numId w:val="4"/>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Attach the syringe to the valve of the pressure sensor.</w:t>
      </w:r>
    </w:p>
    <w:p w14:paraId="65935F0A" w14:textId="77777777" w:rsidR="0040302E" w:rsidRDefault="006C3DF4">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t xml:space="preserve"> Collect and plot measurements</w:t>
      </w:r>
    </w:p>
    <w:p w14:paraId="61B1E948" w14:textId="77777777" w:rsidR="0040302E" w:rsidRDefault="006C3DF4">
      <w:pPr>
        <w:numPr>
          <w:ilvl w:val="0"/>
          <w:numId w:val="1"/>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Leave the plunger at 20mL mark, keep and enter the volume into LabQuest, ensuring to add +0.8mL to the volume</w:t>
      </w:r>
    </w:p>
    <w:p w14:paraId="014F6985" w14:textId="77777777" w:rsidR="0040302E" w:rsidRDefault="006C3DF4">
      <w:pPr>
        <w:numPr>
          <w:ilvl w:val="0"/>
          <w:numId w:val="1"/>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Move the plunger up 1mL mark, and after the pressure reading stabilizes, record the data point</w:t>
      </w:r>
    </w:p>
    <w:p w14:paraId="5E8FB82E" w14:textId="77777777" w:rsidR="0040302E" w:rsidRDefault="006C3DF4">
      <w:pPr>
        <w:numPr>
          <w:ilvl w:val="0"/>
          <w:numId w:val="1"/>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Repeat step ii until you have taken 8 readings, then take a final reading back at the 20mL mark for a second time.</w:t>
      </w:r>
    </w:p>
    <w:p w14:paraId="4A99A4A3" w14:textId="77777777" w:rsidR="0040302E" w:rsidRDefault="006C3DF4">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rPr>
        <w:tab/>
        <w:t>Decide which measurement of the original volume to keep</w:t>
      </w:r>
    </w:p>
    <w:p w14:paraId="034DE40D" w14:textId="77777777" w:rsidR="0040302E" w:rsidRDefault="006C3DF4">
      <w:pPr>
        <w:numPr>
          <w:ilvl w:val="0"/>
          <w:numId w:val="2"/>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Calculate the average pressure for the 20.8ml readings and keep the data point that is closest to the average for each trial.</w:t>
      </w:r>
    </w:p>
    <w:p w14:paraId="5E326A3D"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4.</w:t>
      </w:r>
      <w:r>
        <w:rPr>
          <w:rFonts w:ascii="Times New Roman" w:eastAsia="Times New Roman" w:hAnsi="Times New Roman" w:cs="Times New Roman"/>
          <w:sz w:val="24"/>
          <w:szCs w:val="24"/>
        </w:rPr>
        <w:tab/>
        <w:t>Analyze the graph and determine its mathematical relationship</w:t>
      </w:r>
    </w:p>
    <w:p w14:paraId="4F2283BF" w14:textId="77777777" w:rsidR="0040302E" w:rsidRDefault="006C3DF4">
      <w:pPr>
        <w:numPr>
          <w:ilvl w:val="0"/>
          <w:numId w:val="3"/>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Examine the graph of your plotted points carefully, and decide what type of equation best represents the relationship of the variables.</w:t>
      </w:r>
    </w:p>
    <w:p w14:paraId="7A252235"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5.</w:t>
      </w:r>
      <w:r>
        <w:rPr>
          <w:rFonts w:ascii="Times New Roman" w:eastAsia="Times New Roman" w:hAnsi="Times New Roman" w:cs="Times New Roman"/>
          <w:sz w:val="24"/>
          <w:szCs w:val="24"/>
        </w:rPr>
        <w:tab/>
        <w:t>Repeat steps 1-2 between 4-8 times.</w:t>
      </w:r>
    </w:p>
    <w:p w14:paraId="7D9E33B3" w14:textId="77777777" w:rsidR="0040302E" w:rsidRDefault="0040302E">
      <w:pPr>
        <w:spacing w:line="360" w:lineRule="auto"/>
        <w:rPr>
          <w:rFonts w:ascii="Times New Roman" w:eastAsia="Times New Roman" w:hAnsi="Times New Roman" w:cs="Times New Roman"/>
          <w:sz w:val="24"/>
          <w:szCs w:val="24"/>
        </w:rPr>
      </w:pPr>
    </w:p>
    <w:p w14:paraId="39326253" w14:textId="77777777" w:rsidR="0040302E" w:rsidRDefault="006C3DF4">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Table. 1 Data and Results in Determination of Boyle’s Law Constant</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40302E" w14:paraId="3FC0568B" w14:textId="77777777">
        <w:trPr>
          <w:trHeight w:val="440"/>
        </w:trPr>
        <w:tc>
          <w:tcPr>
            <w:tcW w:w="1560" w:type="dxa"/>
            <w:shd w:val="clear" w:color="auto" w:fill="auto"/>
            <w:tcMar>
              <w:top w:w="100" w:type="dxa"/>
              <w:left w:w="100" w:type="dxa"/>
              <w:bottom w:w="100" w:type="dxa"/>
              <w:right w:w="100" w:type="dxa"/>
            </w:tcMar>
          </w:tcPr>
          <w:p w14:paraId="5CF2CD36" w14:textId="77777777" w:rsidR="0040302E" w:rsidRDefault="0040302E">
            <w:pPr>
              <w:widowControl w:val="0"/>
              <w:spacing w:line="360" w:lineRule="auto"/>
              <w:rPr>
                <w:rFonts w:ascii="Times New Roman" w:eastAsia="Times New Roman" w:hAnsi="Times New Roman" w:cs="Times New Roman"/>
                <w:sz w:val="24"/>
                <w:szCs w:val="24"/>
              </w:rPr>
            </w:pPr>
          </w:p>
        </w:tc>
        <w:tc>
          <w:tcPr>
            <w:tcW w:w="7800" w:type="dxa"/>
            <w:gridSpan w:val="5"/>
            <w:shd w:val="clear" w:color="auto" w:fill="auto"/>
            <w:tcMar>
              <w:top w:w="100" w:type="dxa"/>
              <w:left w:w="100" w:type="dxa"/>
              <w:bottom w:w="100" w:type="dxa"/>
              <w:right w:w="100" w:type="dxa"/>
            </w:tcMar>
          </w:tcPr>
          <w:p w14:paraId="69B78042" w14:textId="77777777" w:rsidR="0040302E" w:rsidRDefault="006C3DF4">
            <w:pPr>
              <w:widowControl w:val="0"/>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Pressure (kPa)</w:t>
            </w:r>
          </w:p>
        </w:tc>
      </w:tr>
      <w:tr w:rsidR="0040302E" w14:paraId="0B7DA741" w14:textId="77777777">
        <w:tc>
          <w:tcPr>
            <w:tcW w:w="1560" w:type="dxa"/>
            <w:shd w:val="clear" w:color="auto" w:fill="auto"/>
            <w:tcMar>
              <w:top w:w="100" w:type="dxa"/>
              <w:left w:w="100" w:type="dxa"/>
              <w:bottom w:w="100" w:type="dxa"/>
              <w:right w:w="100" w:type="dxa"/>
            </w:tcMar>
          </w:tcPr>
          <w:p w14:paraId="50C4E1EB"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Volume (ml)</w:t>
            </w:r>
          </w:p>
        </w:tc>
        <w:tc>
          <w:tcPr>
            <w:tcW w:w="1560" w:type="dxa"/>
            <w:shd w:val="clear" w:color="auto" w:fill="auto"/>
            <w:tcMar>
              <w:top w:w="100" w:type="dxa"/>
              <w:left w:w="100" w:type="dxa"/>
              <w:bottom w:w="100" w:type="dxa"/>
              <w:right w:w="100" w:type="dxa"/>
            </w:tcMar>
          </w:tcPr>
          <w:p w14:paraId="2C1BE2E4"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 1</w:t>
            </w:r>
          </w:p>
        </w:tc>
        <w:tc>
          <w:tcPr>
            <w:tcW w:w="1560" w:type="dxa"/>
            <w:shd w:val="clear" w:color="auto" w:fill="auto"/>
            <w:tcMar>
              <w:top w:w="100" w:type="dxa"/>
              <w:left w:w="100" w:type="dxa"/>
              <w:bottom w:w="100" w:type="dxa"/>
              <w:right w:w="100" w:type="dxa"/>
            </w:tcMar>
          </w:tcPr>
          <w:p w14:paraId="44DC1B98"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 2</w:t>
            </w:r>
          </w:p>
        </w:tc>
        <w:tc>
          <w:tcPr>
            <w:tcW w:w="1560" w:type="dxa"/>
            <w:shd w:val="clear" w:color="auto" w:fill="auto"/>
            <w:tcMar>
              <w:top w:w="100" w:type="dxa"/>
              <w:left w:w="100" w:type="dxa"/>
              <w:bottom w:w="100" w:type="dxa"/>
              <w:right w:w="100" w:type="dxa"/>
            </w:tcMar>
          </w:tcPr>
          <w:p w14:paraId="4B1B7D18"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 3</w:t>
            </w:r>
          </w:p>
        </w:tc>
        <w:tc>
          <w:tcPr>
            <w:tcW w:w="1560" w:type="dxa"/>
            <w:shd w:val="clear" w:color="auto" w:fill="auto"/>
            <w:tcMar>
              <w:top w:w="100" w:type="dxa"/>
              <w:left w:w="100" w:type="dxa"/>
              <w:bottom w:w="100" w:type="dxa"/>
              <w:right w:w="100" w:type="dxa"/>
            </w:tcMar>
          </w:tcPr>
          <w:p w14:paraId="789AEA9D"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 4</w:t>
            </w:r>
          </w:p>
        </w:tc>
        <w:tc>
          <w:tcPr>
            <w:tcW w:w="1560" w:type="dxa"/>
            <w:shd w:val="clear" w:color="auto" w:fill="auto"/>
            <w:tcMar>
              <w:top w:w="100" w:type="dxa"/>
              <w:left w:w="100" w:type="dxa"/>
              <w:bottom w:w="100" w:type="dxa"/>
              <w:right w:w="100" w:type="dxa"/>
            </w:tcMar>
          </w:tcPr>
          <w:p w14:paraId="6A2794A0"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Trial 5</w:t>
            </w:r>
          </w:p>
        </w:tc>
      </w:tr>
      <w:tr w:rsidR="0040302E" w14:paraId="6EC46138" w14:textId="77777777">
        <w:tc>
          <w:tcPr>
            <w:tcW w:w="1560" w:type="dxa"/>
            <w:shd w:val="clear" w:color="auto" w:fill="auto"/>
            <w:tcMar>
              <w:top w:w="100" w:type="dxa"/>
              <w:left w:w="100" w:type="dxa"/>
              <w:bottom w:w="100" w:type="dxa"/>
              <w:right w:w="100" w:type="dxa"/>
            </w:tcMar>
          </w:tcPr>
          <w:p w14:paraId="6E861604"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20.8 a)</w:t>
            </w:r>
          </w:p>
        </w:tc>
        <w:tc>
          <w:tcPr>
            <w:tcW w:w="1560" w:type="dxa"/>
            <w:shd w:val="clear" w:color="auto" w:fill="auto"/>
            <w:tcMar>
              <w:top w:w="100" w:type="dxa"/>
              <w:left w:w="100" w:type="dxa"/>
              <w:bottom w:w="100" w:type="dxa"/>
              <w:right w:w="100" w:type="dxa"/>
            </w:tcMar>
          </w:tcPr>
          <w:p w14:paraId="29079A81"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100.31</w:t>
            </w:r>
          </w:p>
        </w:tc>
        <w:tc>
          <w:tcPr>
            <w:tcW w:w="1560" w:type="dxa"/>
            <w:shd w:val="clear" w:color="auto" w:fill="auto"/>
            <w:tcMar>
              <w:top w:w="100" w:type="dxa"/>
              <w:left w:w="100" w:type="dxa"/>
              <w:bottom w:w="100" w:type="dxa"/>
              <w:right w:w="100" w:type="dxa"/>
            </w:tcMar>
          </w:tcPr>
          <w:p w14:paraId="23BF14DE"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100.47</w:t>
            </w:r>
          </w:p>
        </w:tc>
        <w:tc>
          <w:tcPr>
            <w:tcW w:w="1560" w:type="dxa"/>
            <w:shd w:val="clear" w:color="auto" w:fill="auto"/>
            <w:tcMar>
              <w:top w:w="100" w:type="dxa"/>
              <w:left w:w="100" w:type="dxa"/>
              <w:bottom w:w="100" w:type="dxa"/>
              <w:right w:w="100" w:type="dxa"/>
            </w:tcMar>
          </w:tcPr>
          <w:p w14:paraId="74903F7E"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100.40</w:t>
            </w:r>
          </w:p>
        </w:tc>
        <w:tc>
          <w:tcPr>
            <w:tcW w:w="1560" w:type="dxa"/>
            <w:shd w:val="clear" w:color="auto" w:fill="auto"/>
            <w:tcMar>
              <w:top w:w="100" w:type="dxa"/>
              <w:left w:w="100" w:type="dxa"/>
              <w:bottom w:w="100" w:type="dxa"/>
              <w:right w:w="100" w:type="dxa"/>
            </w:tcMar>
          </w:tcPr>
          <w:p w14:paraId="5CE0C37A" w14:textId="77777777" w:rsidR="0040302E" w:rsidRDefault="006C3DF4">
            <w:pPr>
              <w:widowControl w:val="0"/>
              <w:spacing w:line="360" w:lineRule="auto"/>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100.55</w:t>
            </w:r>
          </w:p>
        </w:tc>
        <w:tc>
          <w:tcPr>
            <w:tcW w:w="1560" w:type="dxa"/>
            <w:shd w:val="clear" w:color="auto" w:fill="auto"/>
            <w:tcMar>
              <w:top w:w="100" w:type="dxa"/>
              <w:left w:w="100" w:type="dxa"/>
              <w:bottom w:w="100" w:type="dxa"/>
              <w:right w:w="100" w:type="dxa"/>
            </w:tcMar>
          </w:tcPr>
          <w:p w14:paraId="35B7FF28"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100.40</w:t>
            </w:r>
          </w:p>
        </w:tc>
      </w:tr>
      <w:tr w:rsidR="0040302E" w14:paraId="76954996" w14:textId="77777777">
        <w:tc>
          <w:tcPr>
            <w:tcW w:w="1560" w:type="dxa"/>
            <w:shd w:val="clear" w:color="auto" w:fill="auto"/>
            <w:tcMar>
              <w:top w:w="100" w:type="dxa"/>
              <w:left w:w="100" w:type="dxa"/>
              <w:bottom w:w="100" w:type="dxa"/>
              <w:right w:w="100" w:type="dxa"/>
            </w:tcMar>
          </w:tcPr>
          <w:p w14:paraId="7ED28A51"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19.8</w:t>
            </w:r>
          </w:p>
        </w:tc>
        <w:tc>
          <w:tcPr>
            <w:tcW w:w="1560" w:type="dxa"/>
            <w:shd w:val="clear" w:color="auto" w:fill="auto"/>
            <w:tcMar>
              <w:top w:w="100" w:type="dxa"/>
              <w:left w:w="100" w:type="dxa"/>
              <w:bottom w:w="100" w:type="dxa"/>
              <w:right w:w="100" w:type="dxa"/>
            </w:tcMar>
          </w:tcPr>
          <w:p w14:paraId="6E1131B2"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106.78</w:t>
            </w:r>
          </w:p>
        </w:tc>
        <w:tc>
          <w:tcPr>
            <w:tcW w:w="1560" w:type="dxa"/>
            <w:shd w:val="clear" w:color="auto" w:fill="auto"/>
            <w:tcMar>
              <w:top w:w="100" w:type="dxa"/>
              <w:left w:w="100" w:type="dxa"/>
              <w:bottom w:w="100" w:type="dxa"/>
              <w:right w:w="100" w:type="dxa"/>
            </w:tcMar>
          </w:tcPr>
          <w:p w14:paraId="24AC65A3"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105.57</w:t>
            </w:r>
          </w:p>
        </w:tc>
        <w:tc>
          <w:tcPr>
            <w:tcW w:w="1560" w:type="dxa"/>
            <w:shd w:val="clear" w:color="auto" w:fill="auto"/>
            <w:tcMar>
              <w:top w:w="100" w:type="dxa"/>
              <w:left w:w="100" w:type="dxa"/>
              <w:bottom w:w="100" w:type="dxa"/>
              <w:right w:w="100" w:type="dxa"/>
            </w:tcMar>
          </w:tcPr>
          <w:p w14:paraId="04C3EE51"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105.77</w:t>
            </w:r>
          </w:p>
        </w:tc>
        <w:tc>
          <w:tcPr>
            <w:tcW w:w="1560" w:type="dxa"/>
            <w:shd w:val="clear" w:color="auto" w:fill="auto"/>
            <w:tcMar>
              <w:top w:w="100" w:type="dxa"/>
              <w:left w:w="100" w:type="dxa"/>
              <w:bottom w:w="100" w:type="dxa"/>
              <w:right w:w="100" w:type="dxa"/>
            </w:tcMar>
          </w:tcPr>
          <w:p w14:paraId="6B9A5391"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106.13</w:t>
            </w:r>
          </w:p>
        </w:tc>
        <w:tc>
          <w:tcPr>
            <w:tcW w:w="1560" w:type="dxa"/>
            <w:shd w:val="clear" w:color="auto" w:fill="auto"/>
            <w:tcMar>
              <w:top w:w="100" w:type="dxa"/>
              <w:left w:w="100" w:type="dxa"/>
              <w:bottom w:w="100" w:type="dxa"/>
              <w:right w:w="100" w:type="dxa"/>
            </w:tcMar>
          </w:tcPr>
          <w:p w14:paraId="1A84E015"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106.02</w:t>
            </w:r>
          </w:p>
        </w:tc>
      </w:tr>
      <w:tr w:rsidR="0040302E" w14:paraId="52034EF3" w14:textId="77777777">
        <w:tc>
          <w:tcPr>
            <w:tcW w:w="1560" w:type="dxa"/>
            <w:shd w:val="clear" w:color="auto" w:fill="auto"/>
            <w:tcMar>
              <w:top w:w="100" w:type="dxa"/>
              <w:left w:w="100" w:type="dxa"/>
              <w:bottom w:w="100" w:type="dxa"/>
              <w:right w:w="100" w:type="dxa"/>
            </w:tcMar>
          </w:tcPr>
          <w:p w14:paraId="5834F607"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18.8</w:t>
            </w:r>
          </w:p>
        </w:tc>
        <w:tc>
          <w:tcPr>
            <w:tcW w:w="1560" w:type="dxa"/>
            <w:shd w:val="clear" w:color="auto" w:fill="auto"/>
            <w:tcMar>
              <w:top w:w="100" w:type="dxa"/>
              <w:left w:w="100" w:type="dxa"/>
              <w:bottom w:w="100" w:type="dxa"/>
              <w:right w:w="100" w:type="dxa"/>
            </w:tcMar>
          </w:tcPr>
          <w:p w14:paraId="02CF522C"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111.19</w:t>
            </w:r>
          </w:p>
        </w:tc>
        <w:tc>
          <w:tcPr>
            <w:tcW w:w="1560" w:type="dxa"/>
            <w:shd w:val="clear" w:color="auto" w:fill="auto"/>
            <w:tcMar>
              <w:top w:w="100" w:type="dxa"/>
              <w:left w:w="100" w:type="dxa"/>
              <w:bottom w:w="100" w:type="dxa"/>
              <w:right w:w="100" w:type="dxa"/>
            </w:tcMar>
          </w:tcPr>
          <w:p w14:paraId="66901D7A"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111.64</w:t>
            </w:r>
          </w:p>
        </w:tc>
        <w:tc>
          <w:tcPr>
            <w:tcW w:w="1560" w:type="dxa"/>
            <w:shd w:val="clear" w:color="auto" w:fill="auto"/>
            <w:tcMar>
              <w:top w:w="100" w:type="dxa"/>
              <w:left w:w="100" w:type="dxa"/>
              <w:bottom w:w="100" w:type="dxa"/>
              <w:right w:w="100" w:type="dxa"/>
            </w:tcMar>
          </w:tcPr>
          <w:p w14:paraId="41C7B3B4"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111.20</w:t>
            </w:r>
          </w:p>
        </w:tc>
        <w:tc>
          <w:tcPr>
            <w:tcW w:w="1560" w:type="dxa"/>
            <w:shd w:val="clear" w:color="auto" w:fill="auto"/>
            <w:tcMar>
              <w:top w:w="100" w:type="dxa"/>
              <w:left w:w="100" w:type="dxa"/>
              <w:bottom w:w="100" w:type="dxa"/>
              <w:right w:w="100" w:type="dxa"/>
            </w:tcMar>
          </w:tcPr>
          <w:p w14:paraId="2545DDD4"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11.19</w:t>
            </w:r>
          </w:p>
        </w:tc>
        <w:tc>
          <w:tcPr>
            <w:tcW w:w="1560" w:type="dxa"/>
            <w:shd w:val="clear" w:color="auto" w:fill="auto"/>
            <w:tcMar>
              <w:top w:w="100" w:type="dxa"/>
              <w:left w:w="100" w:type="dxa"/>
              <w:bottom w:w="100" w:type="dxa"/>
              <w:right w:w="100" w:type="dxa"/>
            </w:tcMar>
          </w:tcPr>
          <w:p w14:paraId="045BD4E7"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110.71</w:t>
            </w:r>
          </w:p>
        </w:tc>
      </w:tr>
      <w:tr w:rsidR="0040302E" w14:paraId="43CC424E" w14:textId="77777777">
        <w:tc>
          <w:tcPr>
            <w:tcW w:w="1560" w:type="dxa"/>
            <w:shd w:val="clear" w:color="auto" w:fill="auto"/>
            <w:tcMar>
              <w:top w:w="100" w:type="dxa"/>
              <w:left w:w="100" w:type="dxa"/>
              <w:bottom w:w="100" w:type="dxa"/>
              <w:right w:w="100" w:type="dxa"/>
            </w:tcMar>
          </w:tcPr>
          <w:p w14:paraId="63F8A07C"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17.8</w:t>
            </w:r>
          </w:p>
        </w:tc>
        <w:tc>
          <w:tcPr>
            <w:tcW w:w="1560" w:type="dxa"/>
            <w:shd w:val="clear" w:color="auto" w:fill="auto"/>
            <w:tcMar>
              <w:top w:w="100" w:type="dxa"/>
              <w:left w:w="100" w:type="dxa"/>
              <w:bottom w:w="100" w:type="dxa"/>
              <w:right w:w="100" w:type="dxa"/>
            </w:tcMar>
          </w:tcPr>
          <w:p w14:paraId="54319794"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118.28</w:t>
            </w:r>
          </w:p>
        </w:tc>
        <w:tc>
          <w:tcPr>
            <w:tcW w:w="1560" w:type="dxa"/>
            <w:shd w:val="clear" w:color="auto" w:fill="auto"/>
            <w:tcMar>
              <w:top w:w="100" w:type="dxa"/>
              <w:left w:w="100" w:type="dxa"/>
              <w:bottom w:w="100" w:type="dxa"/>
              <w:right w:w="100" w:type="dxa"/>
            </w:tcMar>
          </w:tcPr>
          <w:p w14:paraId="0D90DD23"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117.28</w:t>
            </w:r>
          </w:p>
        </w:tc>
        <w:tc>
          <w:tcPr>
            <w:tcW w:w="1560" w:type="dxa"/>
            <w:shd w:val="clear" w:color="auto" w:fill="auto"/>
            <w:tcMar>
              <w:top w:w="100" w:type="dxa"/>
              <w:left w:w="100" w:type="dxa"/>
              <w:bottom w:w="100" w:type="dxa"/>
              <w:right w:w="100" w:type="dxa"/>
            </w:tcMar>
          </w:tcPr>
          <w:p w14:paraId="09804F6D"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117.63</w:t>
            </w:r>
          </w:p>
        </w:tc>
        <w:tc>
          <w:tcPr>
            <w:tcW w:w="1560" w:type="dxa"/>
            <w:shd w:val="clear" w:color="auto" w:fill="auto"/>
            <w:tcMar>
              <w:top w:w="100" w:type="dxa"/>
              <w:left w:w="100" w:type="dxa"/>
              <w:bottom w:w="100" w:type="dxa"/>
              <w:right w:w="100" w:type="dxa"/>
            </w:tcMar>
          </w:tcPr>
          <w:p w14:paraId="1A73B58F"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117.15</w:t>
            </w:r>
          </w:p>
        </w:tc>
        <w:tc>
          <w:tcPr>
            <w:tcW w:w="1560" w:type="dxa"/>
            <w:shd w:val="clear" w:color="auto" w:fill="auto"/>
            <w:tcMar>
              <w:top w:w="100" w:type="dxa"/>
              <w:left w:w="100" w:type="dxa"/>
              <w:bottom w:w="100" w:type="dxa"/>
              <w:right w:w="100" w:type="dxa"/>
            </w:tcMar>
          </w:tcPr>
          <w:p w14:paraId="6408E1D3"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117.58</w:t>
            </w:r>
          </w:p>
        </w:tc>
      </w:tr>
      <w:tr w:rsidR="0040302E" w14:paraId="7EAAF497" w14:textId="77777777">
        <w:tc>
          <w:tcPr>
            <w:tcW w:w="1560" w:type="dxa"/>
            <w:shd w:val="clear" w:color="auto" w:fill="auto"/>
            <w:tcMar>
              <w:top w:w="100" w:type="dxa"/>
              <w:left w:w="100" w:type="dxa"/>
              <w:bottom w:w="100" w:type="dxa"/>
              <w:right w:w="100" w:type="dxa"/>
            </w:tcMar>
          </w:tcPr>
          <w:p w14:paraId="0E187E55"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16.8</w:t>
            </w:r>
          </w:p>
        </w:tc>
        <w:tc>
          <w:tcPr>
            <w:tcW w:w="1560" w:type="dxa"/>
            <w:shd w:val="clear" w:color="auto" w:fill="auto"/>
            <w:tcMar>
              <w:top w:w="100" w:type="dxa"/>
              <w:left w:w="100" w:type="dxa"/>
              <w:bottom w:w="100" w:type="dxa"/>
              <w:right w:w="100" w:type="dxa"/>
            </w:tcMar>
          </w:tcPr>
          <w:p w14:paraId="5CB34E1B"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125.81</w:t>
            </w:r>
          </w:p>
        </w:tc>
        <w:tc>
          <w:tcPr>
            <w:tcW w:w="1560" w:type="dxa"/>
            <w:shd w:val="clear" w:color="auto" w:fill="auto"/>
            <w:tcMar>
              <w:top w:w="100" w:type="dxa"/>
              <w:left w:w="100" w:type="dxa"/>
              <w:bottom w:w="100" w:type="dxa"/>
              <w:right w:w="100" w:type="dxa"/>
            </w:tcMar>
          </w:tcPr>
          <w:p w14:paraId="65C849BB"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124.98</w:t>
            </w:r>
          </w:p>
        </w:tc>
        <w:tc>
          <w:tcPr>
            <w:tcW w:w="1560" w:type="dxa"/>
            <w:shd w:val="clear" w:color="auto" w:fill="auto"/>
            <w:tcMar>
              <w:top w:w="100" w:type="dxa"/>
              <w:left w:w="100" w:type="dxa"/>
              <w:bottom w:w="100" w:type="dxa"/>
              <w:right w:w="100" w:type="dxa"/>
            </w:tcMar>
          </w:tcPr>
          <w:p w14:paraId="4FC188AA"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125.29</w:t>
            </w:r>
          </w:p>
        </w:tc>
        <w:tc>
          <w:tcPr>
            <w:tcW w:w="1560" w:type="dxa"/>
            <w:shd w:val="clear" w:color="auto" w:fill="auto"/>
            <w:tcMar>
              <w:top w:w="100" w:type="dxa"/>
              <w:left w:w="100" w:type="dxa"/>
              <w:bottom w:w="100" w:type="dxa"/>
              <w:right w:w="100" w:type="dxa"/>
            </w:tcMar>
          </w:tcPr>
          <w:p w14:paraId="4EA4B3A7"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124.58</w:t>
            </w:r>
          </w:p>
        </w:tc>
        <w:tc>
          <w:tcPr>
            <w:tcW w:w="1560" w:type="dxa"/>
            <w:shd w:val="clear" w:color="auto" w:fill="auto"/>
            <w:tcMar>
              <w:top w:w="100" w:type="dxa"/>
              <w:left w:w="100" w:type="dxa"/>
              <w:bottom w:w="100" w:type="dxa"/>
              <w:right w:w="100" w:type="dxa"/>
            </w:tcMar>
          </w:tcPr>
          <w:p w14:paraId="1F8CFBF7"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124.90</w:t>
            </w:r>
          </w:p>
        </w:tc>
      </w:tr>
      <w:tr w:rsidR="0040302E" w14:paraId="7900891D" w14:textId="77777777">
        <w:tc>
          <w:tcPr>
            <w:tcW w:w="1560" w:type="dxa"/>
            <w:shd w:val="clear" w:color="auto" w:fill="auto"/>
            <w:tcMar>
              <w:top w:w="100" w:type="dxa"/>
              <w:left w:w="100" w:type="dxa"/>
              <w:bottom w:w="100" w:type="dxa"/>
              <w:right w:w="100" w:type="dxa"/>
            </w:tcMar>
          </w:tcPr>
          <w:p w14:paraId="7F763817"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15.8</w:t>
            </w:r>
          </w:p>
        </w:tc>
        <w:tc>
          <w:tcPr>
            <w:tcW w:w="1560" w:type="dxa"/>
            <w:shd w:val="clear" w:color="auto" w:fill="auto"/>
            <w:tcMar>
              <w:top w:w="100" w:type="dxa"/>
              <w:left w:w="100" w:type="dxa"/>
              <w:bottom w:w="100" w:type="dxa"/>
              <w:right w:w="100" w:type="dxa"/>
            </w:tcMar>
          </w:tcPr>
          <w:p w14:paraId="7552D8A4"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134.36</w:t>
            </w:r>
          </w:p>
        </w:tc>
        <w:tc>
          <w:tcPr>
            <w:tcW w:w="1560" w:type="dxa"/>
            <w:shd w:val="clear" w:color="auto" w:fill="auto"/>
            <w:tcMar>
              <w:top w:w="100" w:type="dxa"/>
              <w:left w:w="100" w:type="dxa"/>
              <w:bottom w:w="100" w:type="dxa"/>
              <w:right w:w="100" w:type="dxa"/>
            </w:tcMar>
          </w:tcPr>
          <w:p w14:paraId="064E0963"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133.81</w:t>
            </w:r>
          </w:p>
        </w:tc>
        <w:tc>
          <w:tcPr>
            <w:tcW w:w="1560" w:type="dxa"/>
            <w:shd w:val="clear" w:color="auto" w:fill="auto"/>
            <w:tcMar>
              <w:top w:w="100" w:type="dxa"/>
              <w:left w:w="100" w:type="dxa"/>
              <w:bottom w:w="100" w:type="dxa"/>
              <w:right w:w="100" w:type="dxa"/>
            </w:tcMar>
          </w:tcPr>
          <w:p w14:paraId="7ACACD8A"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132.24</w:t>
            </w:r>
          </w:p>
        </w:tc>
        <w:tc>
          <w:tcPr>
            <w:tcW w:w="1560" w:type="dxa"/>
            <w:shd w:val="clear" w:color="auto" w:fill="auto"/>
            <w:tcMar>
              <w:top w:w="100" w:type="dxa"/>
              <w:left w:w="100" w:type="dxa"/>
              <w:bottom w:w="100" w:type="dxa"/>
              <w:right w:w="100" w:type="dxa"/>
            </w:tcMar>
          </w:tcPr>
          <w:p w14:paraId="513C1846"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132.89</w:t>
            </w:r>
          </w:p>
        </w:tc>
        <w:tc>
          <w:tcPr>
            <w:tcW w:w="1560" w:type="dxa"/>
            <w:shd w:val="clear" w:color="auto" w:fill="auto"/>
            <w:tcMar>
              <w:top w:w="100" w:type="dxa"/>
              <w:left w:w="100" w:type="dxa"/>
              <w:bottom w:w="100" w:type="dxa"/>
              <w:right w:w="100" w:type="dxa"/>
            </w:tcMar>
          </w:tcPr>
          <w:p w14:paraId="097C1A10"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132.10</w:t>
            </w:r>
          </w:p>
        </w:tc>
      </w:tr>
      <w:tr w:rsidR="0040302E" w14:paraId="38971C9D" w14:textId="77777777">
        <w:tc>
          <w:tcPr>
            <w:tcW w:w="1560" w:type="dxa"/>
            <w:shd w:val="clear" w:color="auto" w:fill="auto"/>
            <w:tcMar>
              <w:top w:w="100" w:type="dxa"/>
              <w:left w:w="100" w:type="dxa"/>
              <w:bottom w:w="100" w:type="dxa"/>
              <w:right w:w="100" w:type="dxa"/>
            </w:tcMar>
          </w:tcPr>
          <w:p w14:paraId="24990B4F"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14.8</w:t>
            </w:r>
          </w:p>
        </w:tc>
        <w:tc>
          <w:tcPr>
            <w:tcW w:w="1560" w:type="dxa"/>
            <w:shd w:val="clear" w:color="auto" w:fill="auto"/>
            <w:tcMar>
              <w:top w:w="100" w:type="dxa"/>
              <w:left w:w="100" w:type="dxa"/>
              <w:bottom w:w="100" w:type="dxa"/>
              <w:right w:w="100" w:type="dxa"/>
            </w:tcMar>
          </w:tcPr>
          <w:p w14:paraId="1E538D39"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142.57</w:t>
            </w:r>
          </w:p>
        </w:tc>
        <w:tc>
          <w:tcPr>
            <w:tcW w:w="1560" w:type="dxa"/>
            <w:shd w:val="clear" w:color="auto" w:fill="auto"/>
            <w:tcMar>
              <w:top w:w="100" w:type="dxa"/>
              <w:left w:w="100" w:type="dxa"/>
              <w:bottom w:w="100" w:type="dxa"/>
              <w:right w:w="100" w:type="dxa"/>
            </w:tcMar>
          </w:tcPr>
          <w:p w14:paraId="065D8E0A"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141.48</w:t>
            </w:r>
          </w:p>
        </w:tc>
        <w:tc>
          <w:tcPr>
            <w:tcW w:w="1560" w:type="dxa"/>
            <w:shd w:val="clear" w:color="auto" w:fill="auto"/>
            <w:tcMar>
              <w:top w:w="100" w:type="dxa"/>
              <w:left w:w="100" w:type="dxa"/>
              <w:bottom w:w="100" w:type="dxa"/>
              <w:right w:w="100" w:type="dxa"/>
            </w:tcMar>
          </w:tcPr>
          <w:p w14:paraId="4E1ED04D"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141.19</w:t>
            </w:r>
          </w:p>
        </w:tc>
        <w:tc>
          <w:tcPr>
            <w:tcW w:w="1560" w:type="dxa"/>
            <w:shd w:val="clear" w:color="auto" w:fill="auto"/>
            <w:tcMar>
              <w:top w:w="100" w:type="dxa"/>
              <w:left w:w="100" w:type="dxa"/>
              <w:bottom w:w="100" w:type="dxa"/>
              <w:right w:w="100" w:type="dxa"/>
            </w:tcMar>
          </w:tcPr>
          <w:p w14:paraId="0F29FC6F"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141.41</w:t>
            </w:r>
          </w:p>
        </w:tc>
        <w:tc>
          <w:tcPr>
            <w:tcW w:w="1560" w:type="dxa"/>
            <w:shd w:val="clear" w:color="auto" w:fill="auto"/>
            <w:tcMar>
              <w:top w:w="100" w:type="dxa"/>
              <w:left w:w="100" w:type="dxa"/>
              <w:bottom w:w="100" w:type="dxa"/>
              <w:right w:w="100" w:type="dxa"/>
            </w:tcMar>
          </w:tcPr>
          <w:p w14:paraId="58C5D55C"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141.83</w:t>
            </w:r>
          </w:p>
        </w:tc>
      </w:tr>
      <w:tr w:rsidR="0040302E" w14:paraId="400D9BDB" w14:textId="77777777">
        <w:tc>
          <w:tcPr>
            <w:tcW w:w="1560" w:type="dxa"/>
            <w:shd w:val="clear" w:color="auto" w:fill="auto"/>
            <w:tcMar>
              <w:top w:w="100" w:type="dxa"/>
              <w:left w:w="100" w:type="dxa"/>
              <w:bottom w:w="100" w:type="dxa"/>
              <w:right w:w="100" w:type="dxa"/>
            </w:tcMar>
          </w:tcPr>
          <w:p w14:paraId="183185FC"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13.8</w:t>
            </w:r>
          </w:p>
        </w:tc>
        <w:tc>
          <w:tcPr>
            <w:tcW w:w="1560" w:type="dxa"/>
            <w:shd w:val="clear" w:color="auto" w:fill="auto"/>
            <w:tcMar>
              <w:top w:w="100" w:type="dxa"/>
              <w:left w:w="100" w:type="dxa"/>
              <w:bottom w:w="100" w:type="dxa"/>
              <w:right w:w="100" w:type="dxa"/>
            </w:tcMar>
          </w:tcPr>
          <w:p w14:paraId="3EEDCAF2"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153.91</w:t>
            </w:r>
          </w:p>
        </w:tc>
        <w:tc>
          <w:tcPr>
            <w:tcW w:w="1560" w:type="dxa"/>
            <w:shd w:val="clear" w:color="auto" w:fill="auto"/>
            <w:tcMar>
              <w:top w:w="100" w:type="dxa"/>
              <w:left w:w="100" w:type="dxa"/>
              <w:bottom w:w="100" w:type="dxa"/>
              <w:right w:w="100" w:type="dxa"/>
            </w:tcMar>
          </w:tcPr>
          <w:p w14:paraId="438F7ACF"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152.37</w:t>
            </w:r>
          </w:p>
        </w:tc>
        <w:tc>
          <w:tcPr>
            <w:tcW w:w="1560" w:type="dxa"/>
            <w:shd w:val="clear" w:color="auto" w:fill="auto"/>
            <w:tcMar>
              <w:top w:w="100" w:type="dxa"/>
              <w:left w:w="100" w:type="dxa"/>
              <w:bottom w:w="100" w:type="dxa"/>
              <w:right w:w="100" w:type="dxa"/>
            </w:tcMar>
          </w:tcPr>
          <w:p w14:paraId="72672951"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152.13</w:t>
            </w:r>
          </w:p>
        </w:tc>
        <w:tc>
          <w:tcPr>
            <w:tcW w:w="1560" w:type="dxa"/>
            <w:shd w:val="clear" w:color="auto" w:fill="auto"/>
            <w:tcMar>
              <w:top w:w="100" w:type="dxa"/>
              <w:left w:w="100" w:type="dxa"/>
              <w:bottom w:w="100" w:type="dxa"/>
              <w:right w:w="100" w:type="dxa"/>
            </w:tcMar>
          </w:tcPr>
          <w:p w14:paraId="7AA90B9F"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152.24</w:t>
            </w:r>
          </w:p>
        </w:tc>
        <w:tc>
          <w:tcPr>
            <w:tcW w:w="1560" w:type="dxa"/>
            <w:shd w:val="clear" w:color="auto" w:fill="auto"/>
            <w:tcMar>
              <w:top w:w="100" w:type="dxa"/>
              <w:left w:w="100" w:type="dxa"/>
              <w:bottom w:w="100" w:type="dxa"/>
              <w:right w:w="100" w:type="dxa"/>
            </w:tcMar>
          </w:tcPr>
          <w:p w14:paraId="422FD510"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150.98</w:t>
            </w:r>
          </w:p>
        </w:tc>
      </w:tr>
      <w:tr w:rsidR="0040302E" w14:paraId="1E36A907" w14:textId="77777777">
        <w:tc>
          <w:tcPr>
            <w:tcW w:w="1560" w:type="dxa"/>
            <w:shd w:val="clear" w:color="auto" w:fill="auto"/>
            <w:tcMar>
              <w:top w:w="100" w:type="dxa"/>
              <w:left w:w="100" w:type="dxa"/>
              <w:bottom w:w="100" w:type="dxa"/>
              <w:right w:w="100" w:type="dxa"/>
            </w:tcMar>
          </w:tcPr>
          <w:p w14:paraId="6521009D"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20.8 b)</w:t>
            </w:r>
          </w:p>
        </w:tc>
        <w:tc>
          <w:tcPr>
            <w:tcW w:w="1560" w:type="dxa"/>
            <w:shd w:val="clear" w:color="auto" w:fill="auto"/>
            <w:tcMar>
              <w:top w:w="100" w:type="dxa"/>
              <w:left w:w="100" w:type="dxa"/>
              <w:bottom w:w="100" w:type="dxa"/>
              <w:right w:w="100" w:type="dxa"/>
            </w:tcMar>
          </w:tcPr>
          <w:p w14:paraId="3E2181FE" w14:textId="77777777" w:rsidR="0040302E" w:rsidRDefault="006C3DF4">
            <w:pPr>
              <w:widowControl w:val="0"/>
              <w:spacing w:line="360" w:lineRule="auto"/>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100.74</w:t>
            </w:r>
          </w:p>
        </w:tc>
        <w:tc>
          <w:tcPr>
            <w:tcW w:w="1560" w:type="dxa"/>
            <w:shd w:val="clear" w:color="auto" w:fill="auto"/>
            <w:tcMar>
              <w:top w:w="100" w:type="dxa"/>
              <w:left w:w="100" w:type="dxa"/>
              <w:bottom w:w="100" w:type="dxa"/>
              <w:right w:w="100" w:type="dxa"/>
            </w:tcMar>
          </w:tcPr>
          <w:p w14:paraId="2684C9E3" w14:textId="77777777" w:rsidR="0040302E" w:rsidRDefault="006C3DF4">
            <w:pPr>
              <w:widowControl w:val="0"/>
              <w:spacing w:line="360" w:lineRule="auto"/>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100.04</w:t>
            </w:r>
          </w:p>
        </w:tc>
        <w:tc>
          <w:tcPr>
            <w:tcW w:w="1560" w:type="dxa"/>
            <w:shd w:val="clear" w:color="auto" w:fill="auto"/>
            <w:tcMar>
              <w:top w:w="100" w:type="dxa"/>
              <w:left w:w="100" w:type="dxa"/>
              <w:bottom w:w="100" w:type="dxa"/>
              <w:right w:w="100" w:type="dxa"/>
            </w:tcMar>
          </w:tcPr>
          <w:p w14:paraId="4F41D06C" w14:textId="77777777" w:rsidR="0040302E" w:rsidRDefault="006C3DF4">
            <w:pPr>
              <w:widowControl w:val="0"/>
              <w:spacing w:line="360" w:lineRule="auto"/>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100.19</w:t>
            </w:r>
          </w:p>
        </w:tc>
        <w:tc>
          <w:tcPr>
            <w:tcW w:w="1560" w:type="dxa"/>
            <w:shd w:val="clear" w:color="auto" w:fill="auto"/>
            <w:tcMar>
              <w:top w:w="100" w:type="dxa"/>
              <w:left w:w="100" w:type="dxa"/>
              <w:bottom w:w="100" w:type="dxa"/>
              <w:right w:w="100" w:type="dxa"/>
            </w:tcMar>
          </w:tcPr>
          <w:p w14:paraId="2AE59999" w14:textId="77777777" w:rsidR="0040302E" w:rsidRDefault="006C3DF4">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100.27</w:t>
            </w:r>
          </w:p>
        </w:tc>
        <w:tc>
          <w:tcPr>
            <w:tcW w:w="1560" w:type="dxa"/>
            <w:shd w:val="clear" w:color="auto" w:fill="auto"/>
            <w:tcMar>
              <w:top w:w="100" w:type="dxa"/>
              <w:left w:w="100" w:type="dxa"/>
              <w:bottom w:w="100" w:type="dxa"/>
              <w:right w:w="100" w:type="dxa"/>
            </w:tcMar>
          </w:tcPr>
          <w:p w14:paraId="45425EAB" w14:textId="77777777" w:rsidR="0040302E" w:rsidRDefault="006C3DF4">
            <w:pPr>
              <w:widowControl w:val="0"/>
              <w:spacing w:line="360" w:lineRule="auto"/>
              <w:rPr>
                <w:rFonts w:ascii="Times New Roman" w:eastAsia="Times New Roman" w:hAnsi="Times New Roman" w:cs="Times New Roman"/>
                <w:strike/>
                <w:sz w:val="24"/>
                <w:szCs w:val="24"/>
              </w:rPr>
            </w:pPr>
            <w:r>
              <w:rPr>
                <w:rFonts w:ascii="Times New Roman" w:eastAsia="Times New Roman" w:hAnsi="Times New Roman" w:cs="Times New Roman"/>
                <w:strike/>
                <w:sz w:val="24"/>
                <w:szCs w:val="24"/>
              </w:rPr>
              <w:t>100.27</w:t>
            </w:r>
          </w:p>
        </w:tc>
      </w:tr>
    </w:tbl>
    <w:p w14:paraId="31FF4264" w14:textId="77777777" w:rsidR="0040302E" w:rsidRDefault="0040302E">
      <w:pPr>
        <w:spacing w:line="360" w:lineRule="auto"/>
        <w:rPr>
          <w:rFonts w:ascii="Times New Roman" w:eastAsia="Times New Roman" w:hAnsi="Times New Roman" w:cs="Times New Roman"/>
          <w:sz w:val="24"/>
          <w:szCs w:val="24"/>
        </w:rPr>
      </w:pPr>
    </w:p>
    <w:p w14:paraId="28A2CFC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p>
    <w:p w14:paraId="090A73F1"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Observations during experiment:</w:t>
      </w:r>
    </w:p>
    <w:p w14:paraId="710EAC2E"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displayed pressure reading fluctuates within a tenth of a unit even after some time of stabilization, and this creates a certain degree of error in the measurements for all of the trials.</w:t>
      </w:r>
    </w:p>
    <w:p w14:paraId="5AF0536D"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plunger was increasingly difficult to keep in place at the milliliter mark on the syringe as the pressure increased and getting an accurate reading was harder towards the 13mL mark.</w:t>
      </w:r>
    </w:p>
    <w:p w14:paraId="50BD5A08"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seal on the plunger did not seem to give and neither my partner nor I noticed any gas leakage from the syringe during the compression, however the pressure was slightly lower during most of the trials after compression.</w:t>
      </w:r>
    </w:p>
    <w:p w14:paraId="0B33D228" w14:textId="77777777" w:rsidR="0040302E" w:rsidRDefault="0040302E">
      <w:pPr>
        <w:spacing w:line="360" w:lineRule="auto"/>
        <w:rPr>
          <w:rFonts w:ascii="Times New Roman" w:eastAsia="Times New Roman" w:hAnsi="Times New Roman" w:cs="Times New Roman"/>
          <w:sz w:val="24"/>
          <w:szCs w:val="24"/>
        </w:rPr>
      </w:pPr>
    </w:p>
    <w:p w14:paraId="5E11F590"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Calculations: </w:t>
      </w:r>
    </w:p>
    <w:p w14:paraId="72067585" w14:textId="77777777" w:rsidR="0040302E" w:rsidRDefault="006C3DF4">
      <w:pPr>
        <w:numPr>
          <w:ilvl w:val="0"/>
          <w:numId w:val="5"/>
        </w:numPr>
        <w:spacing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Average base pressure:</w:t>
      </w:r>
    </w:p>
    <w:p w14:paraId="7CD751D8" w14:textId="77777777" w:rsidR="0040302E" w:rsidRDefault="006C3DF4">
      <w:pPr>
        <w:spacing w:line="360" w:lineRule="auto"/>
        <w:ind w:firstLine="720"/>
        <w:rPr>
          <w:rFonts w:ascii="Times New Roman" w:eastAsia="Times New Roman" w:hAnsi="Times New Roman" w:cs="Times New Roman"/>
          <w:sz w:val="24"/>
          <w:szCs w:val="24"/>
          <w:vertAlign w:val="subscript"/>
        </w:rPr>
      </w:pPr>
      <w:proofErr w:type="spellStart"/>
      <w:r>
        <w:rPr>
          <w:rFonts w:ascii="Times New Roman" w:eastAsia="Times New Roman" w:hAnsi="Times New Roman" w:cs="Times New Roman"/>
          <w:sz w:val="24"/>
          <w:szCs w:val="24"/>
        </w:rPr>
        <w:t>Avg</w:t>
      </w:r>
      <w:r>
        <w:rPr>
          <w:rFonts w:ascii="Times New Roman" w:eastAsia="Times New Roman" w:hAnsi="Times New Roman" w:cs="Times New Roman"/>
          <w:sz w:val="24"/>
          <w:szCs w:val="24"/>
          <w:vertAlign w:val="subscript"/>
        </w:rPr>
        <w:t>Pressure</w:t>
      </w:r>
      <w:proofErr w:type="spellEnd"/>
      <w:r>
        <w:rPr>
          <w:rFonts w:ascii="Times New Roman" w:eastAsia="Times New Roman" w:hAnsi="Times New Roman" w:cs="Times New Roman"/>
          <w:sz w:val="24"/>
          <w:szCs w:val="24"/>
          <w:vertAlign w:val="subscript"/>
        </w:rPr>
        <w:t xml:space="preserve"> At 20.8m</w:t>
      </w:r>
      <w:r>
        <w:rPr>
          <w:rFonts w:ascii="Times New Roman" w:eastAsia="Times New Roman" w:hAnsi="Times New Roman" w:cs="Times New Roman"/>
          <w:sz w:val="24"/>
          <w:szCs w:val="24"/>
        </w:rPr>
        <w:t>= (</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vertAlign w:val="subscript"/>
        </w:rPr>
        <w:t>Trial</w:t>
      </w:r>
      <w:proofErr w:type="spellEnd"/>
      <w:r>
        <w:rPr>
          <w:rFonts w:ascii="Times New Roman" w:eastAsia="Times New Roman" w:hAnsi="Times New Roman" w:cs="Times New Roman"/>
          <w:sz w:val="24"/>
          <w:szCs w:val="24"/>
          <w:vertAlign w:val="subscript"/>
        </w:rPr>
        <w:t xml:space="preserve"> 1 at 20.8ml a)</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vertAlign w:val="subscript"/>
        </w:rPr>
        <w:t>Trial</w:t>
      </w:r>
      <w:proofErr w:type="spellEnd"/>
      <w:r>
        <w:rPr>
          <w:rFonts w:ascii="Times New Roman" w:eastAsia="Times New Roman" w:hAnsi="Times New Roman" w:cs="Times New Roman"/>
          <w:sz w:val="24"/>
          <w:szCs w:val="24"/>
          <w:vertAlign w:val="subscript"/>
        </w:rPr>
        <w:t xml:space="preserve"> 1 at 20.8ml b)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vertAlign w:val="subscript"/>
        </w:rPr>
        <w:t>Trial</w:t>
      </w:r>
      <w:proofErr w:type="spellEnd"/>
      <w:r>
        <w:rPr>
          <w:rFonts w:ascii="Times New Roman" w:eastAsia="Times New Roman" w:hAnsi="Times New Roman" w:cs="Times New Roman"/>
          <w:sz w:val="24"/>
          <w:szCs w:val="24"/>
          <w:vertAlign w:val="subscript"/>
        </w:rPr>
        <w:t xml:space="preserve"> 20.8ml a)</w:t>
      </w:r>
      <w:r>
        <w:rPr>
          <w:rFonts w:ascii="Times New Roman" w:eastAsia="Times New Roman" w:hAnsi="Times New Roman" w:cs="Times New Roman"/>
          <w:sz w:val="24"/>
          <w:szCs w:val="24"/>
        </w:rPr>
        <w:t>+</w:t>
      </w:r>
      <w:proofErr w:type="spellStart"/>
      <w:r>
        <w:rPr>
          <w:rFonts w:ascii="Times New Roman" w:eastAsia="Times New Roman" w:hAnsi="Times New Roman" w:cs="Times New Roman"/>
          <w:sz w:val="24"/>
          <w:szCs w:val="24"/>
        </w:rPr>
        <w:t>P</w:t>
      </w:r>
      <w:r>
        <w:rPr>
          <w:rFonts w:ascii="Times New Roman" w:eastAsia="Times New Roman" w:hAnsi="Times New Roman" w:cs="Times New Roman"/>
          <w:sz w:val="24"/>
          <w:szCs w:val="24"/>
          <w:vertAlign w:val="subscript"/>
        </w:rPr>
        <w:t>Trial</w:t>
      </w:r>
      <w:proofErr w:type="spellEnd"/>
      <w:r>
        <w:rPr>
          <w:rFonts w:ascii="Times New Roman" w:eastAsia="Times New Roman" w:hAnsi="Times New Roman" w:cs="Times New Roman"/>
          <w:sz w:val="24"/>
          <w:szCs w:val="24"/>
          <w:vertAlign w:val="subscript"/>
        </w:rPr>
        <w:t xml:space="preserve"> 2 at  20.8ml b)</w:t>
      </w:r>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n</w:t>
      </w:r>
      <w:r>
        <w:rPr>
          <w:rFonts w:ascii="Times New Roman" w:eastAsia="Times New Roman" w:hAnsi="Times New Roman" w:cs="Times New Roman"/>
          <w:sz w:val="24"/>
          <w:szCs w:val="24"/>
          <w:vertAlign w:val="subscript"/>
        </w:rPr>
        <w:t>Samples</w:t>
      </w:r>
      <w:proofErr w:type="spellEnd"/>
    </w:p>
    <w:p w14:paraId="6B6BC646"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 (100.47kPa + 100.04kPa + 100.40kPa + 100.19kPa…) / 8</w:t>
      </w:r>
    </w:p>
    <w:p w14:paraId="20A2608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 100.37kPa</w:t>
      </w:r>
    </w:p>
    <w:p w14:paraId="105E8ABE"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b)  Boyles law constant calculation:</w:t>
      </w:r>
    </w:p>
    <w:p w14:paraId="15FD5120" w14:textId="77777777" w:rsidR="0040302E" w:rsidRDefault="006C3DF4">
      <w:pPr>
        <w:spacing w:line="360" w:lineRule="auto"/>
        <w:ind w:firstLine="720"/>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y=a*</w:t>
      </w:r>
      <w:proofErr w:type="spellStart"/>
      <w:r>
        <w:rPr>
          <w:rFonts w:ascii="Times New Roman" w:eastAsia="Times New Roman" w:hAnsi="Times New Roman" w:cs="Times New Roman"/>
          <w:sz w:val="24"/>
          <w:szCs w:val="24"/>
        </w:rPr>
        <w:t>x</w:t>
      </w:r>
      <w:r>
        <w:rPr>
          <w:rFonts w:ascii="Times New Roman" w:eastAsia="Times New Roman" w:hAnsi="Times New Roman" w:cs="Times New Roman"/>
          <w:sz w:val="24"/>
          <w:szCs w:val="24"/>
          <w:vertAlign w:val="superscript"/>
        </w:rPr>
        <w:t>b</w:t>
      </w:r>
      <w:proofErr w:type="spellEnd"/>
    </w:p>
    <w:p w14:paraId="321DF1A6" w14:textId="77777777" w:rsidR="0040302E" w:rsidRDefault="006C3DF4">
      <w:pPr>
        <w:spacing w:line="36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rPr>
        <w:t xml:space="preserve"> = </w:t>
      </w:r>
      <w:proofErr w:type="spellStart"/>
      <w:r>
        <w:rPr>
          <w:rFonts w:ascii="Times New Roman" w:eastAsia="Times New Roman" w:hAnsi="Times New Roman" w:cs="Times New Roman"/>
          <w:sz w:val="24"/>
          <w:szCs w:val="24"/>
        </w:rPr>
        <w:t>Boyle’s</w:t>
      </w:r>
      <w:r>
        <w:rPr>
          <w:rFonts w:ascii="Times New Roman" w:eastAsia="Times New Roman" w:hAnsi="Times New Roman" w:cs="Times New Roman"/>
          <w:sz w:val="24"/>
          <w:szCs w:val="24"/>
          <w:vertAlign w:val="subscript"/>
        </w:rPr>
        <w:t>Law</w:t>
      </w:r>
      <w:proofErr w:type="spellEnd"/>
      <w:r>
        <w:rPr>
          <w:rFonts w:ascii="Times New Roman" w:eastAsia="Times New Roman" w:hAnsi="Times New Roman" w:cs="Times New Roman"/>
          <w:sz w:val="24"/>
          <w:szCs w:val="24"/>
          <w:vertAlign w:val="subscript"/>
        </w:rPr>
        <w:t xml:space="preserve"> Constant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Container</w:t>
      </w:r>
      <w:r>
        <w:rPr>
          <w:rFonts w:ascii="Times New Roman" w:eastAsia="Times New Roman" w:hAnsi="Times New Roman" w:cs="Times New Roman"/>
          <w:sz w:val="24"/>
          <w:szCs w:val="24"/>
          <w:vertAlign w:val="superscript"/>
        </w:rPr>
        <w:t>Constant</w:t>
      </w:r>
      <w:proofErr w:type="spellEnd"/>
      <w:r>
        <w:rPr>
          <w:rFonts w:ascii="Times New Roman" w:eastAsia="Times New Roman" w:hAnsi="Times New Roman" w:cs="Times New Roman"/>
          <w:sz w:val="24"/>
          <w:szCs w:val="24"/>
          <w:vertAlign w:val="superscript"/>
        </w:rPr>
        <w:t xml:space="preserve"> Power</w:t>
      </w:r>
    </w:p>
    <w:p w14:paraId="41CC298C" w14:textId="77777777" w:rsidR="0040302E" w:rsidRDefault="006C3DF4">
      <w:pPr>
        <w:spacing w:line="360" w:lineRule="auto"/>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k * Volume</w:t>
      </w:r>
      <w:r>
        <w:rPr>
          <w:rFonts w:ascii="Times New Roman" w:eastAsia="Times New Roman" w:hAnsi="Times New Roman" w:cs="Times New Roman"/>
          <w:sz w:val="24"/>
          <w:szCs w:val="24"/>
          <w:vertAlign w:val="subscript"/>
        </w:rPr>
        <w:t>Container</w:t>
      </w:r>
      <w:r>
        <w:rPr>
          <w:rFonts w:ascii="Times New Roman" w:eastAsia="Times New Roman" w:hAnsi="Times New Roman" w:cs="Times New Roman"/>
          <w:sz w:val="24"/>
          <w:szCs w:val="24"/>
          <w:vertAlign w:val="superscript"/>
        </w:rPr>
        <w:t>-1</w:t>
      </w:r>
    </w:p>
    <w:p w14:paraId="5062BB32" w14:textId="77777777" w:rsidR="0040302E" w:rsidRDefault="006C3DF4">
      <w:pPr>
        <w:spacing w:line="36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k /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Container</w:t>
      </w:r>
      <w:proofErr w:type="spellEnd"/>
      <w:r>
        <w:rPr>
          <w:rFonts w:ascii="Times New Roman" w:eastAsia="Times New Roman" w:hAnsi="Times New Roman" w:cs="Times New Roman"/>
          <w:sz w:val="24"/>
          <w:szCs w:val="24"/>
          <w:vertAlign w:val="subscript"/>
        </w:rPr>
        <w:t xml:space="preserve"> </w:t>
      </w:r>
    </w:p>
    <w:p w14:paraId="76B4571C"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w:t>
      </w:r>
      <w:proofErr w:type="spellEnd"/>
      <w:r>
        <w:rPr>
          <w:rFonts w:ascii="Times New Roman" w:eastAsia="Times New Roman" w:hAnsi="Times New Roman" w:cs="Times New Roman"/>
          <w:sz w:val="24"/>
          <w:szCs w:val="24"/>
          <w:vertAlign w:val="subscript"/>
        </w:rPr>
        <w:t xml:space="preserve"> r</w:t>
      </w:r>
      <w:r>
        <w:rPr>
          <w:rFonts w:ascii="Times New Roman" w:eastAsia="Times New Roman" w:hAnsi="Times New Roman" w:cs="Times New Roman"/>
          <w:sz w:val="24"/>
          <w:szCs w:val="24"/>
        </w:rPr>
        <w:t>= k</w:t>
      </w:r>
    </w:p>
    <w:p w14:paraId="7F7EC73A"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132.75 kPa * 15.8 ml = 2097 kPa*ml        </w:t>
      </w:r>
    </w:p>
    <w:p w14:paraId="3DADF83A"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618A229"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  Verification of constant:</w:t>
      </w:r>
    </w:p>
    <w:p w14:paraId="0A11D79D" w14:textId="77777777" w:rsidR="0040302E" w:rsidRDefault="006C3DF4">
      <w:pPr>
        <w:spacing w:line="36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w:t>
      </w:r>
      <w:proofErr w:type="spellEnd"/>
      <w:r>
        <w:rPr>
          <w:rFonts w:ascii="Times New Roman" w:eastAsia="Times New Roman" w:hAnsi="Times New Roman" w:cs="Times New Roman"/>
          <w:sz w:val="24"/>
          <w:szCs w:val="24"/>
          <w:vertAlign w:val="subscript"/>
        </w:rPr>
        <w:t xml:space="preserve"> r</w:t>
      </w:r>
      <w:r>
        <w:rPr>
          <w:rFonts w:ascii="Times New Roman" w:eastAsia="Times New Roman" w:hAnsi="Times New Roman" w:cs="Times New Roman"/>
          <w:sz w:val="24"/>
          <w:szCs w:val="24"/>
        </w:rPr>
        <w:t>= k</w:t>
      </w:r>
    </w:p>
    <w:p w14:paraId="698957E8"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w:t>
      </w:r>
      <w:r>
        <w:rPr>
          <w:rFonts w:ascii="Times New Roman" w:eastAsia="Times New Roman" w:hAnsi="Times New Roman" w:cs="Times New Roman"/>
          <w:sz w:val="24"/>
          <w:szCs w:val="24"/>
        </w:rPr>
        <w:t xml:space="preserve">= k /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Container</w:t>
      </w:r>
      <w:proofErr w:type="spellEnd"/>
      <w:r>
        <w:rPr>
          <w:rFonts w:ascii="Times New Roman" w:eastAsia="Times New Roman" w:hAnsi="Times New Roman" w:cs="Times New Roman"/>
          <w:sz w:val="24"/>
          <w:szCs w:val="24"/>
          <w:vertAlign w:val="subscript"/>
        </w:rPr>
        <w:t xml:space="preserve"> </w:t>
      </w:r>
    </w:p>
    <w:p w14:paraId="54FE501F"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Trial 5 at 16.8ml  </w:t>
      </w:r>
      <w:r>
        <w:rPr>
          <w:rFonts w:ascii="Times New Roman" w:eastAsia="Times New Roman" w:hAnsi="Times New Roman" w:cs="Times New Roman"/>
          <w:sz w:val="24"/>
          <w:szCs w:val="24"/>
        </w:rPr>
        <w:t xml:space="preserve">= 1978 </w:t>
      </w:r>
      <w:proofErr w:type="spellStart"/>
      <w:r>
        <w:rPr>
          <w:rFonts w:ascii="Times New Roman" w:eastAsia="Times New Roman" w:hAnsi="Times New Roman" w:cs="Times New Roman"/>
          <w:sz w:val="24"/>
          <w:szCs w:val="24"/>
        </w:rPr>
        <w:t>kpa</w:t>
      </w:r>
      <w:proofErr w:type="spellEnd"/>
      <w:r>
        <w:rPr>
          <w:rFonts w:ascii="Times New Roman" w:eastAsia="Times New Roman" w:hAnsi="Times New Roman" w:cs="Times New Roman"/>
          <w:sz w:val="24"/>
          <w:szCs w:val="24"/>
        </w:rPr>
        <w:t>*ml  / 16.8ml</w:t>
      </w:r>
    </w:p>
    <w:p w14:paraId="3B54A43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vertAlign w:val="subscript"/>
        </w:rPr>
        <w:t xml:space="preserve"> Trial 5 at 16.8ml </w:t>
      </w:r>
      <w:r>
        <w:rPr>
          <w:rFonts w:ascii="Gungsuh" w:eastAsia="Gungsuh" w:hAnsi="Gungsuh" w:cs="Gungsuh"/>
          <w:sz w:val="24"/>
          <w:szCs w:val="24"/>
        </w:rPr>
        <w:t>≅117.7kPa</w:t>
      </w:r>
    </w:p>
    <w:p w14:paraId="392D45A6" w14:textId="77777777" w:rsidR="0040302E" w:rsidRDefault="0040302E">
      <w:pPr>
        <w:spacing w:line="360" w:lineRule="auto"/>
        <w:rPr>
          <w:rFonts w:ascii="Times New Roman" w:eastAsia="Times New Roman" w:hAnsi="Times New Roman" w:cs="Times New Roman"/>
          <w:sz w:val="24"/>
          <w:szCs w:val="24"/>
        </w:rPr>
      </w:pPr>
    </w:p>
    <w:p w14:paraId="18D5BF75" w14:textId="77777777" w:rsidR="0040302E" w:rsidRDefault="0040302E">
      <w:pPr>
        <w:spacing w:line="360" w:lineRule="auto"/>
        <w:rPr>
          <w:rFonts w:ascii="Times New Roman" w:eastAsia="Times New Roman" w:hAnsi="Times New Roman" w:cs="Times New Roman"/>
          <w:sz w:val="24"/>
          <w:szCs w:val="24"/>
        </w:rPr>
      </w:pPr>
    </w:p>
    <w:p w14:paraId="5B1EB049" w14:textId="77777777" w:rsidR="0040302E" w:rsidRDefault="006C3DF4">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Figure 1.</w:t>
      </w:r>
      <w:r>
        <w:rPr>
          <w:noProof/>
          <w:lang w:val="en-US"/>
        </w:rPr>
        <w:drawing>
          <wp:anchor distT="114300" distB="114300" distL="114300" distR="114300" simplePos="0" relativeHeight="251658240" behindDoc="0" locked="0" layoutInCell="1" hidden="0" allowOverlap="1" wp14:anchorId="4988388A" wp14:editId="09EDF1E2">
            <wp:simplePos x="0" y="0"/>
            <wp:positionH relativeFrom="margin">
              <wp:posOffset>242888</wp:posOffset>
            </wp:positionH>
            <wp:positionV relativeFrom="paragraph">
              <wp:posOffset>200025</wp:posOffset>
            </wp:positionV>
            <wp:extent cx="5224463" cy="2907449"/>
            <wp:effectExtent l="0" t="0" r="0" b="0"/>
            <wp:wrapTopAndBottom distT="114300" distB="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224463" cy="2907449"/>
                    </a:xfrm>
                    <a:prstGeom prst="rect">
                      <a:avLst/>
                    </a:prstGeom>
                    <a:ln/>
                  </pic:spPr>
                </pic:pic>
              </a:graphicData>
            </a:graphic>
          </wp:anchor>
        </w:drawing>
      </w:r>
    </w:p>
    <w:p w14:paraId="435DD6F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Discussion: </w:t>
      </w:r>
    </w:p>
    <w:p w14:paraId="020D3BB2"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experiment the data collected validates the relationship between a gas's pressure and the volume of </w:t>
      </w:r>
      <w:r w:rsidR="00F738D6">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container. The data demonstrates pressure’s inverse relationship to volume and the existence of the Boyle’s Law constant k, which is calculated using the product of volume and pressure in the container</w:t>
      </w:r>
    </w:p>
    <w:p w14:paraId="50B7CD57" w14:textId="77777777" w:rsidR="0040302E" w:rsidRDefault="0040302E">
      <w:pPr>
        <w:spacing w:line="360" w:lineRule="auto"/>
        <w:rPr>
          <w:rFonts w:ascii="Times New Roman" w:eastAsia="Times New Roman" w:hAnsi="Times New Roman" w:cs="Times New Roman"/>
          <w:sz w:val="24"/>
          <w:szCs w:val="24"/>
        </w:rPr>
      </w:pPr>
    </w:p>
    <w:p w14:paraId="364D6CD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Using the data, a constant was calculated using the program LoggerPro, This constant is equal to 1978 kPa*ml and was calculated by the curve fitting function particular to LoggerPro. It used all of the data points from the five trials and fitted a curve to the entire data set. In the curve fitting function, the aberrant values were ignored and the curve was fit to the data points that the program thought were ideal. An equation was thus created and the a value (from y=a*</w:t>
      </w:r>
      <w:proofErr w:type="spellStart"/>
      <w:r>
        <w:rPr>
          <w:rFonts w:ascii="Times New Roman" w:eastAsia="Times New Roman" w:hAnsi="Times New Roman" w:cs="Times New Roman"/>
          <w:sz w:val="24"/>
          <w:szCs w:val="24"/>
        </w:rPr>
        <w:t>x^b</w:t>
      </w:r>
      <w:proofErr w:type="spellEnd"/>
      <w:r>
        <w:rPr>
          <w:rFonts w:ascii="Times New Roman" w:eastAsia="Times New Roman" w:hAnsi="Times New Roman" w:cs="Times New Roman"/>
          <w:sz w:val="24"/>
          <w:szCs w:val="24"/>
        </w:rPr>
        <w:t>) represented the Boyle’s law Constant. In this equation the k value stays constant because when the pressure increases the volume decreases. Thus no change in the product occurs.</w:t>
      </w:r>
    </w:p>
    <w:p w14:paraId="5355EDC4" w14:textId="77777777" w:rsidR="0040302E" w:rsidRDefault="0040302E">
      <w:pPr>
        <w:spacing w:line="360" w:lineRule="auto"/>
        <w:rPr>
          <w:rFonts w:ascii="Times New Roman" w:eastAsia="Times New Roman" w:hAnsi="Times New Roman" w:cs="Times New Roman"/>
          <w:sz w:val="24"/>
          <w:szCs w:val="24"/>
        </w:rPr>
      </w:pPr>
    </w:p>
    <w:p w14:paraId="228F5ABC"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earlier, the mathematical relationship by Boyle’s Law can be modeled by a power function. The initial equation that LoggerPro created was y=a*x^(-1); where a=1978 kPa*ml. Therefore Boyle’s law can be modeled by the equation: </w:t>
      </w:r>
      <w:proofErr w:type="spellStart"/>
      <w:r>
        <w:rPr>
          <w:rFonts w:ascii="Times New Roman" w:eastAsia="Times New Roman" w:hAnsi="Times New Roman" w:cs="Times New Roman"/>
          <w:sz w:val="24"/>
          <w:szCs w:val="24"/>
        </w:rPr>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Container</w:t>
      </w:r>
      <w:proofErr w:type="spellEnd"/>
      <w:r>
        <w:rPr>
          <w:rFonts w:ascii="Times New Roman" w:eastAsia="Times New Roman" w:hAnsi="Times New Roman" w:cs="Times New Roman"/>
          <w:sz w:val="24"/>
          <w:szCs w:val="24"/>
        </w:rPr>
        <w:t xml:space="preserve">= k. And if one incorporates the k value of this experiment, the relationship can also be represented by: </w:t>
      </w:r>
      <w:proofErr w:type="spellStart"/>
      <w:r>
        <w:rPr>
          <w:rFonts w:ascii="Times New Roman" w:eastAsia="Times New Roman" w:hAnsi="Times New Roman" w:cs="Times New Roman"/>
          <w:sz w:val="24"/>
          <w:szCs w:val="24"/>
        </w:rPr>
        <w:lastRenderedPageBreak/>
        <w:t>Pressure</w:t>
      </w:r>
      <w:r>
        <w:rPr>
          <w:rFonts w:ascii="Times New Roman" w:eastAsia="Times New Roman" w:hAnsi="Times New Roman" w:cs="Times New Roman"/>
          <w:sz w:val="24"/>
          <w:szCs w:val="24"/>
          <w:vertAlign w:val="subscript"/>
        </w:rPr>
        <w:t>Gas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Volume</w:t>
      </w:r>
      <w:r>
        <w:rPr>
          <w:rFonts w:ascii="Times New Roman" w:eastAsia="Times New Roman" w:hAnsi="Times New Roman" w:cs="Times New Roman"/>
          <w:sz w:val="24"/>
          <w:szCs w:val="24"/>
          <w:vertAlign w:val="subscript"/>
        </w:rPr>
        <w:t>Container</w:t>
      </w:r>
      <w:proofErr w:type="spellEnd"/>
      <w:r>
        <w:rPr>
          <w:rFonts w:ascii="Times New Roman" w:eastAsia="Times New Roman" w:hAnsi="Times New Roman" w:cs="Times New Roman"/>
          <w:sz w:val="24"/>
          <w:szCs w:val="24"/>
        </w:rPr>
        <w:t>= 1978 kPa*ml. Boyle’s Law can also be modeled by the equation P</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1</w:t>
      </w:r>
      <w:r>
        <w:rPr>
          <w:rFonts w:ascii="Times New Roman" w:eastAsia="Times New Roman" w:hAnsi="Times New Roman" w:cs="Times New Roman"/>
          <w:sz w:val="24"/>
          <w:szCs w:val="24"/>
        </w:rPr>
        <w:t>=P</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*V</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 This equation can be used to predict a final volume or pressure of a gas.</w:t>
      </w:r>
    </w:p>
    <w:p w14:paraId="7098B2AA" w14:textId="77777777" w:rsidR="0040302E" w:rsidRDefault="0040302E">
      <w:pPr>
        <w:spacing w:line="360" w:lineRule="auto"/>
        <w:rPr>
          <w:rFonts w:ascii="Times New Roman" w:eastAsia="Times New Roman" w:hAnsi="Times New Roman" w:cs="Times New Roman"/>
          <w:sz w:val="24"/>
          <w:szCs w:val="24"/>
        </w:rPr>
      </w:pPr>
    </w:p>
    <w:p w14:paraId="2D0B11D4" w14:textId="62D7184D"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highlight w:val="white"/>
        </w:rPr>
        <w:t xml:space="preserve">For this experiment we made sure to take multiple readings of the </w:t>
      </w:r>
      <w:r w:rsidR="00BA1B3A">
        <w:rPr>
          <w:rFonts w:ascii="Times New Roman" w:eastAsia="Times New Roman" w:hAnsi="Times New Roman" w:cs="Times New Roman"/>
          <w:color w:val="333333"/>
          <w:sz w:val="24"/>
          <w:szCs w:val="24"/>
          <w:highlight w:val="white"/>
        </w:rPr>
        <w:t>dependent</w:t>
      </w:r>
      <w:bookmarkStart w:id="0" w:name="_GoBack"/>
      <w:bookmarkEnd w:id="0"/>
      <w:r>
        <w:rPr>
          <w:rFonts w:ascii="Times New Roman" w:eastAsia="Times New Roman" w:hAnsi="Times New Roman" w:cs="Times New Roman"/>
          <w:color w:val="333333"/>
          <w:sz w:val="24"/>
          <w:szCs w:val="24"/>
          <w:highlight w:val="white"/>
        </w:rPr>
        <w:t xml:space="preserve"> variable for the same value of an independent variable. We did so to be able to get a proper data set with reproducible trends, allowing us to validate the data. </w:t>
      </w:r>
      <w:r>
        <w:rPr>
          <w:rFonts w:ascii="Times New Roman" w:eastAsia="Times New Roman" w:hAnsi="Times New Roman" w:cs="Times New Roman"/>
          <w:sz w:val="24"/>
          <w:szCs w:val="24"/>
        </w:rPr>
        <w:t>The ease of the procedure greatly reduces the possibility for error in the experiment, however there are still some areas where improvements to reduce errors and increase the accuracy of the data could be made. In our conduction of the experiment, we noticed that maintaining a constant volume when the air was pressurized was progressively more difficult the higher the pressure got. The data could be made more accurate using a clamp or other device that would maintain a set distance of plunger depression to ensure a constant volume when taking a reading. We also took additional steps to ensure the accuracy of our data across multiple trials. We removed and reattached the syringe after every trial to allow the pressure in the sensor to return to its natural level, ensuring that if any gas had escaped from the plunger it would not affect any of our subsequent pressure readings.</w:t>
      </w:r>
    </w:p>
    <w:p w14:paraId="1CB7C56A" w14:textId="77777777" w:rsidR="0040302E" w:rsidRDefault="0040302E">
      <w:pPr>
        <w:spacing w:line="360" w:lineRule="auto"/>
        <w:rPr>
          <w:rFonts w:ascii="Times New Roman" w:eastAsia="Times New Roman" w:hAnsi="Times New Roman" w:cs="Times New Roman"/>
          <w:sz w:val="24"/>
          <w:szCs w:val="24"/>
        </w:rPr>
      </w:pPr>
    </w:p>
    <w:p w14:paraId="511D2D5A"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important aspect of Boyle’s Law that was stated earlier is that for it to hold true the temperature and amount of moles of the gas must stay constant. These two factors were taken into consideration and preventive measures were taken to reduce the fluctuation of these parameters to reduce the chance of errors. First, to minimize the change in temperature of the gas while in the syringe, we held it only by the handles and the end of the plunger. Doing so to attempting to decrease the amount of heat transferred to the gas from our hands, as this could have further increased the pressure in the syringe and affected the results. Second, to minimize the loss of moles of gas the syringe was properly fastened to the pressure sensor and the rubber plunger properly inserted. With our observations it seemed like the seal on the sensor and the plunger didn't not fail and all the gas remained in the closed system (syringe and sensor). </w:t>
      </w:r>
    </w:p>
    <w:p w14:paraId="6761B839" w14:textId="77777777" w:rsidR="0040302E" w:rsidRDefault="0040302E">
      <w:pPr>
        <w:spacing w:line="360" w:lineRule="auto"/>
        <w:rPr>
          <w:rFonts w:ascii="Times New Roman" w:eastAsia="Times New Roman" w:hAnsi="Times New Roman" w:cs="Times New Roman"/>
          <w:sz w:val="24"/>
          <w:szCs w:val="24"/>
        </w:rPr>
      </w:pPr>
    </w:p>
    <w:p w14:paraId="2AE55D71"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end the temperature and amount of moles did not seem to change and there was no effect on the data because all the k values stayed relatively consistent..  There are many other ways to make this experiment more accurate and efficient. We could have used different equipment, ensuring a constant temperature and by preventing the loss of any mass of the gas throughout its </w:t>
      </w:r>
      <w:r>
        <w:rPr>
          <w:rFonts w:ascii="Times New Roman" w:eastAsia="Times New Roman" w:hAnsi="Times New Roman" w:cs="Times New Roman"/>
          <w:sz w:val="24"/>
          <w:szCs w:val="24"/>
        </w:rPr>
        <w:lastRenderedPageBreak/>
        <w:t>compression. In the end our data was negligibly affected by the amount of error created by those variables and therefore the impact of these errors on our data was insignificant and the right amount of precaution was taken.</w:t>
      </w:r>
    </w:p>
    <w:p w14:paraId="3C3E7FC2" w14:textId="77777777" w:rsidR="0040302E" w:rsidRDefault="0040302E">
      <w:pPr>
        <w:spacing w:line="360" w:lineRule="auto"/>
        <w:rPr>
          <w:rFonts w:ascii="Times New Roman" w:eastAsia="Times New Roman" w:hAnsi="Times New Roman" w:cs="Times New Roman"/>
          <w:sz w:val="24"/>
          <w:szCs w:val="24"/>
        </w:rPr>
      </w:pPr>
    </w:p>
    <w:p w14:paraId="44B808CC"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w:t>
      </w:r>
    </w:p>
    <w:p w14:paraId="63365359"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experiment gave conclusive evidence of Boyle’s Law, and using the data from it we were able to obtain a constant for the equation. The average k value calculated in this experiment is 2097 kPa*mL and the k value determined graphically by LoggerPro is 1978 kPa*mL </w:t>
      </w:r>
    </w:p>
    <w:p w14:paraId="362863FC" w14:textId="77777777" w:rsidR="0040302E" w:rsidRDefault="0040302E">
      <w:pPr>
        <w:spacing w:line="360" w:lineRule="auto"/>
        <w:rPr>
          <w:rFonts w:ascii="Times New Roman" w:eastAsia="Times New Roman" w:hAnsi="Times New Roman" w:cs="Times New Roman"/>
          <w:sz w:val="24"/>
          <w:szCs w:val="24"/>
        </w:rPr>
      </w:pPr>
    </w:p>
    <w:p w14:paraId="46908E8B"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w:t>
      </w:r>
    </w:p>
    <w:p w14:paraId="32B935BA" w14:textId="77777777" w:rsidR="0040302E" w:rsidRDefault="006C3DF4">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Levine, I. N. </w:t>
      </w:r>
      <w:r>
        <w:rPr>
          <w:rFonts w:ascii="Times New Roman" w:eastAsia="Times New Roman" w:hAnsi="Times New Roman" w:cs="Times New Roman"/>
          <w:i/>
          <w:sz w:val="24"/>
          <w:szCs w:val="24"/>
        </w:rPr>
        <w:t>Physical chemistry</w:t>
      </w:r>
      <w:r>
        <w:rPr>
          <w:rFonts w:ascii="Times New Roman" w:eastAsia="Times New Roman" w:hAnsi="Times New Roman" w:cs="Times New Roman"/>
          <w:sz w:val="24"/>
          <w:szCs w:val="24"/>
        </w:rPr>
        <w:t xml:space="preserve">, Sixth Edition.; McGraw Hill Education Private </w:t>
      </w:r>
      <w:r>
        <w:rPr>
          <w:rFonts w:ascii="Times New Roman" w:eastAsia="Times New Roman" w:hAnsi="Times New Roman" w:cs="Times New Roman"/>
          <w:sz w:val="24"/>
          <w:szCs w:val="24"/>
        </w:rPr>
        <w:tab/>
        <w:t xml:space="preserve">Limited: New </w:t>
      </w:r>
    </w:p>
    <w:p w14:paraId="064EE223" w14:textId="77777777" w:rsidR="0040302E" w:rsidRDefault="006C3DF4">
      <w:pPr>
        <w:spacing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York, 2009.</w:t>
      </w:r>
    </w:p>
    <w:p w14:paraId="1B4609B8" w14:textId="77777777" w:rsidR="0040302E" w:rsidRDefault="0040302E">
      <w:pPr>
        <w:spacing w:line="360" w:lineRule="auto"/>
        <w:rPr>
          <w:rFonts w:ascii="Times New Roman" w:eastAsia="Times New Roman" w:hAnsi="Times New Roman" w:cs="Times New Roman"/>
          <w:sz w:val="24"/>
          <w:szCs w:val="24"/>
        </w:rPr>
      </w:pPr>
    </w:p>
    <w:p w14:paraId="68EFA9BD" w14:textId="77777777" w:rsidR="0040302E" w:rsidRDefault="0040302E">
      <w:pPr>
        <w:spacing w:line="360" w:lineRule="auto"/>
        <w:rPr>
          <w:rFonts w:ascii="Times New Roman" w:eastAsia="Times New Roman" w:hAnsi="Times New Roman" w:cs="Times New Roman"/>
          <w:sz w:val="24"/>
          <w:szCs w:val="24"/>
        </w:rPr>
      </w:pPr>
    </w:p>
    <w:p w14:paraId="4D4FA5F4" w14:textId="77777777" w:rsidR="0040302E" w:rsidRDefault="0040302E">
      <w:pPr>
        <w:spacing w:line="360" w:lineRule="auto"/>
        <w:rPr>
          <w:rFonts w:ascii="Times New Roman" w:eastAsia="Times New Roman" w:hAnsi="Times New Roman" w:cs="Times New Roman"/>
          <w:sz w:val="24"/>
          <w:szCs w:val="24"/>
        </w:rPr>
      </w:pPr>
    </w:p>
    <w:p w14:paraId="039E69DF" w14:textId="77777777" w:rsidR="0040302E" w:rsidRDefault="0040302E"/>
    <w:p w14:paraId="6F503686" w14:textId="77777777" w:rsidR="0040302E" w:rsidRDefault="0040302E"/>
    <w:p w14:paraId="73489A74" w14:textId="77777777" w:rsidR="0040302E" w:rsidRDefault="0040302E">
      <w:pPr>
        <w:rPr>
          <w:rFonts w:ascii="Times New Roman" w:eastAsia="Times New Roman" w:hAnsi="Times New Roman" w:cs="Times New Roman"/>
          <w:sz w:val="24"/>
          <w:szCs w:val="24"/>
        </w:rPr>
      </w:pPr>
    </w:p>
    <w:p w14:paraId="435A4402" w14:textId="77777777" w:rsidR="0040302E" w:rsidRDefault="0040302E">
      <w:pPr>
        <w:rPr>
          <w:rFonts w:ascii="Times New Roman" w:eastAsia="Times New Roman" w:hAnsi="Times New Roman" w:cs="Times New Roman"/>
          <w:sz w:val="24"/>
          <w:szCs w:val="24"/>
        </w:rPr>
      </w:pPr>
    </w:p>
    <w:p w14:paraId="78EFE1E8" w14:textId="77777777" w:rsidR="0040302E" w:rsidRDefault="0040302E">
      <w:pPr>
        <w:rPr>
          <w:rFonts w:ascii="Times New Roman" w:eastAsia="Times New Roman" w:hAnsi="Times New Roman" w:cs="Times New Roman"/>
          <w:sz w:val="24"/>
          <w:szCs w:val="24"/>
        </w:rPr>
      </w:pPr>
    </w:p>
    <w:p w14:paraId="25BA71AD" w14:textId="77777777" w:rsidR="0040302E" w:rsidRDefault="0040302E">
      <w:pPr>
        <w:rPr>
          <w:rFonts w:ascii="Times New Roman" w:eastAsia="Times New Roman" w:hAnsi="Times New Roman" w:cs="Times New Roman"/>
          <w:sz w:val="24"/>
          <w:szCs w:val="24"/>
        </w:rPr>
      </w:pPr>
    </w:p>
    <w:p w14:paraId="7CA7BF01" w14:textId="77777777" w:rsidR="0040302E" w:rsidRDefault="0040302E">
      <w:pPr>
        <w:rPr>
          <w:rFonts w:ascii="Times New Roman" w:eastAsia="Times New Roman" w:hAnsi="Times New Roman" w:cs="Times New Roman"/>
          <w:sz w:val="24"/>
          <w:szCs w:val="24"/>
        </w:rPr>
      </w:pPr>
    </w:p>
    <w:p w14:paraId="4A577C4E" w14:textId="77777777" w:rsidR="0040302E" w:rsidRDefault="0040302E">
      <w:pPr>
        <w:rPr>
          <w:rFonts w:ascii="Times New Roman" w:eastAsia="Times New Roman" w:hAnsi="Times New Roman" w:cs="Times New Roman"/>
          <w:sz w:val="24"/>
          <w:szCs w:val="24"/>
        </w:rPr>
      </w:pPr>
    </w:p>
    <w:p w14:paraId="19488864" w14:textId="77777777" w:rsidR="0040302E" w:rsidRDefault="0040302E">
      <w:pPr>
        <w:rPr>
          <w:rFonts w:ascii="Times New Roman" w:eastAsia="Times New Roman" w:hAnsi="Times New Roman" w:cs="Times New Roman"/>
          <w:sz w:val="24"/>
          <w:szCs w:val="24"/>
        </w:rPr>
      </w:pPr>
    </w:p>
    <w:p w14:paraId="0EA525D2" w14:textId="1F1A685F" w:rsidR="0040302E" w:rsidRDefault="006C3DF4">
      <w:pPr>
        <w:rPr>
          <w:rFonts w:ascii="Times New Roman" w:eastAsia="Times New Roman" w:hAnsi="Times New Roman" w:cs="Times New Roman"/>
          <w:sz w:val="24"/>
          <w:szCs w:val="24"/>
        </w:rPr>
      </w:pPr>
      <w:r>
        <w:rPr>
          <w:noProof/>
          <w:lang w:val="en-US"/>
        </w:rPr>
        <w:drawing>
          <wp:anchor distT="114300" distB="114300" distL="114300" distR="114300" simplePos="0" relativeHeight="251659264" behindDoc="0" locked="0" layoutInCell="1" hidden="0" allowOverlap="1" wp14:anchorId="394703ED" wp14:editId="5322BCEF">
            <wp:simplePos x="0" y="0"/>
            <wp:positionH relativeFrom="margin">
              <wp:posOffset>-114299</wp:posOffset>
            </wp:positionH>
            <wp:positionV relativeFrom="paragraph">
              <wp:posOffset>85725</wp:posOffset>
            </wp:positionV>
            <wp:extent cx="5943600" cy="1695450"/>
            <wp:effectExtent l="0" t="0" r="0" b="0"/>
            <wp:wrapTopAndBottom distT="114300" distB="1143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b="61637"/>
                    <a:stretch>
                      <a:fillRect/>
                    </a:stretch>
                  </pic:blipFill>
                  <pic:spPr>
                    <a:xfrm>
                      <a:off x="0" y="0"/>
                      <a:ext cx="5943600" cy="1695450"/>
                    </a:xfrm>
                    <a:prstGeom prst="rect">
                      <a:avLst/>
                    </a:prstGeom>
                    <a:ln/>
                  </pic:spPr>
                </pic:pic>
              </a:graphicData>
            </a:graphic>
          </wp:anchor>
        </w:drawing>
      </w:r>
    </w:p>
    <w:p w14:paraId="70A89352" w14:textId="5DA775B5" w:rsidR="0040302E" w:rsidRDefault="0040302E">
      <w:pPr>
        <w:rPr>
          <w:rFonts w:ascii="Times New Roman" w:eastAsia="Times New Roman" w:hAnsi="Times New Roman" w:cs="Times New Roman"/>
          <w:sz w:val="24"/>
          <w:szCs w:val="24"/>
        </w:rPr>
      </w:pPr>
    </w:p>
    <w:p w14:paraId="0E28AD2C" w14:textId="2856A591" w:rsidR="0040302E" w:rsidRDefault="0040302E"/>
    <w:sectPr w:rsidR="0040302E">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0E895D" w14:textId="77777777" w:rsidR="000464F2" w:rsidRDefault="000464F2" w:rsidP="00247309">
      <w:pPr>
        <w:spacing w:line="240" w:lineRule="auto"/>
      </w:pPr>
      <w:r>
        <w:separator/>
      </w:r>
    </w:p>
  </w:endnote>
  <w:endnote w:type="continuationSeparator" w:id="0">
    <w:p w14:paraId="3E0C4077" w14:textId="77777777" w:rsidR="000464F2" w:rsidRDefault="000464F2" w:rsidP="002473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1D77A3" w14:textId="77777777" w:rsidR="000464F2" w:rsidRDefault="000464F2" w:rsidP="00247309">
      <w:pPr>
        <w:spacing w:line="240" w:lineRule="auto"/>
      </w:pPr>
      <w:r>
        <w:separator/>
      </w:r>
    </w:p>
  </w:footnote>
  <w:footnote w:type="continuationSeparator" w:id="0">
    <w:p w14:paraId="14182E21" w14:textId="77777777" w:rsidR="000464F2" w:rsidRDefault="000464F2" w:rsidP="002473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2A037C"/>
    <w:multiLevelType w:val="multilevel"/>
    <w:tmpl w:val="97ECBEE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58E50A1F"/>
    <w:multiLevelType w:val="multilevel"/>
    <w:tmpl w:val="CE52A5E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616819D3"/>
    <w:multiLevelType w:val="multilevel"/>
    <w:tmpl w:val="ACF47AA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68EC763B"/>
    <w:multiLevelType w:val="multilevel"/>
    <w:tmpl w:val="21809D5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6BC93E9B"/>
    <w:multiLevelType w:val="hybridMultilevel"/>
    <w:tmpl w:val="871CB424"/>
    <w:lvl w:ilvl="0" w:tplc="3E9430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DC7631"/>
    <w:multiLevelType w:val="multilevel"/>
    <w:tmpl w:val="21BA69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0"/>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02E"/>
    <w:rsid w:val="000464F2"/>
    <w:rsid w:val="00247309"/>
    <w:rsid w:val="002E5807"/>
    <w:rsid w:val="0040302E"/>
    <w:rsid w:val="00571490"/>
    <w:rsid w:val="006064DE"/>
    <w:rsid w:val="006C3DF4"/>
    <w:rsid w:val="00BA1B3A"/>
    <w:rsid w:val="00F73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4B42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247309"/>
    <w:pPr>
      <w:tabs>
        <w:tab w:val="center" w:pos="4680"/>
        <w:tab w:val="right" w:pos="9360"/>
      </w:tabs>
      <w:spacing w:line="240" w:lineRule="auto"/>
    </w:pPr>
  </w:style>
  <w:style w:type="character" w:customStyle="1" w:styleId="HeaderChar">
    <w:name w:val="Header Char"/>
    <w:basedOn w:val="DefaultParagraphFont"/>
    <w:link w:val="Header"/>
    <w:uiPriority w:val="99"/>
    <w:rsid w:val="00247309"/>
  </w:style>
  <w:style w:type="paragraph" w:styleId="Footer">
    <w:name w:val="footer"/>
    <w:basedOn w:val="Normal"/>
    <w:link w:val="FooterChar"/>
    <w:uiPriority w:val="99"/>
    <w:unhideWhenUsed/>
    <w:rsid w:val="00247309"/>
    <w:pPr>
      <w:tabs>
        <w:tab w:val="center" w:pos="4680"/>
        <w:tab w:val="right" w:pos="9360"/>
      </w:tabs>
      <w:spacing w:line="240" w:lineRule="auto"/>
    </w:pPr>
  </w:style>
  <w:style w:type="character" w:customStyle="1" w:styleId="FooterChar">
    <w:name w:val="Footer Char"/>
    <w:basedOn w:val="DefaultParagraphFont"/>
    <w:link w:val="Footer"/>
    <w:uiPriority w:val="99"/>
    <w:rsid w:val="00247309"/>
  </w:style>
  <w:style w:type="paragraph" w:styleId="ListParagraph">
    <w:name w:val="List Paragraph"/>
    <w:basedOn w:val="Normal"/>
    <w:uiPriority w:val="34"/>
    <w:qFormat/>
    <w:rsid w:val="005714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1288</Words>
  <Characters>7347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lucas taylor-erichsen</cp:lastModifiedBy>
  <cp:revision>2</cp:revision>
  <dcterms:created xsi:type="dcterms:W3CDTF">2019-01-30T03:28:00Z</dcterms:created>
  <dcterms:modified xsi:type="dcterms:W3CDTF">2019-01-30T03:28:00Z</dcterms:modified>
</cp:coreProperties>
</file>