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150" w:rsidRDefault="00D97D80">
      <w:pP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noProof/>
          <w:sz w:val="24"/>
          <w:szCs w:val="24"/>
          <w:lang w:eastAsia="en-CA"/>
        </w:rPr>
        <w:drawing>
          <wp:inline distT="0" distB="0" distL="0" distR="0">
            <wp:extent cx="5943600" cy="15240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5943600" cy="1524000"/>
                    </a:xfrm>
                    <a:prstGeom prst="rect">
                      <a:avLst/>
                    </a:prstGeom>
                    <a:ln/>
                  </pic:spPr>
                </pic:pic>
              </a:graphicData>
            </a:graphic>
          </wp:inline>
        </w:drawing>
      </w:r>
    </w:p>
    <w:p w:rsidR="00010150" w:rsidRDefault="00010150">
      <w:pPr>
        <w:ind w:firstLine="720"/>
        <w:rPr>
          <w:rFonts w:ascii="Times New Roman" w:eastAsia="Times New Roman" w:hAnsi="Times New Roman" w:cs="Times New Roman"/>
          <w:sz w:val="24"/>
          <w:szCs w:val="24"/>
        </w:rPr>
      </w:pPr>
    </w:p>
    <w:p w:rsidR="00010150" w:rsidRDefault="00D97D80">
      <w:pPr>
        <w:spacing w:after="0" w:line="240" w:lineRule="auto"/>
        <w:jc w:val="center"/>
        <w:rPr>
          <w:rFonts w:ascii="Cambria" w:eastAsia="Cambria" w:hAnsi="Cambria" w:cs="Cambria"/>
          <w:sz w:val="24"/>
          <w:szCs w:val="24"/>
        </w:rPr>
      </w:pPr>
      <w:r>
        <w:rPr>
          <w:rFonts w:ascii="Cambria" w:eastAsia="Cambria" w:hAnsi="Cambria" w:cs="Cambria"/>
          <w:b/>
          <w:sz w:val="36"/>
          <w:szCs w:val="36"/>
        </w:rPr>
        <w:t>MBA5270</w:t>
      </w:r>
    </w:p>
    <w:p w:rsidR="00010150" w:rsidRDefault="00D97D80">
      <w:pPr>
        <w:spacing w:after="0" w:line="240" w:lineRule="auto"/>
        <w:jc w:val="center"/>
        <w:rPr>
          <w:rFonts w:ascii="Cambria" w:eastAsia="Cambria" w:hAnsi="Cambria" w:cs="Cambria"/>
          <w:sz w:val="40"/>
          <w:szCs w:val="40"/>
        </w:rPr>
      </w:pPr>
      <w:r>
        <w:rPr>
          <w:rFonts w:ascii="Cambria" w:eastAsia="Cambria" w:hAnsi="Cambria" w:cs="Cambria"/>
          <w:b/>
          <w:sz w:val="40"/>
          <w:szCs w:val="40"/>
        </w:rPr>
        <w:t>KNOWLEDGE AND INFORMATION MANAGEMENT</w:t>
      </w:r>
    </w:p>
    <w:p w:rsidR="00010150" w:rsidRDefault="00D97D80">
      <w:pPr>
        <w:spacing w:after="0" w:line="240" w:lineRule="auto"/>
        <w:jc w:val="center"/>
        <w:rPr>
          <w:rFonts w:ascii="Cambria" w:eastAsia="Cambria" w:hAnsi="Cambria" w:cs="Cambria"/>
          <w:b/>
          <w:sz w:val="36"/>
          <w:szCs w:val="36"/>
        </w:rPr>
      </w:pPr>
      <w:r>
        <w:rPr>
          <w:rFonts w:ascii="Cambria" w:eastAsia="Cambria" w:hAnsi="Cambria" w:cs="Cambria"/>
          <w:b/>
          <w:sz w:val="36"/>
          <w:szCs w:val="36"/>
        </w:rPr>
        <w:t>PROF. SAGAR KULKARNI</w:t>
      </w:r>
    </w:p>
    <w:p w:rsidR="00010150" w:rsidRDefault="00010150">
      <w:pPr>
        <w:spacing w:after="0" w:line="240" w:lineRule="auto"/>
        <w:jc w:val="center"/>
        <w:rPr>
          <w:rFonts w:ascii="Cambria" w:eastAsia="Cambria" w:hAnsi="Cambria" w:cs="Cambria"/>
          <w:sz w:val="24"/>
          <w:szCs w:val="24"/>
        </w:rPr>
      </w:pPr>
    </w:p>
    <w:p w:rsidR="00010150" w:rsidRDefault="00010150">
      <w:pPr>
        <w:spacing w:after="0" w:line="240" w:lineRule="auto"/>
        <w:rPr>
          <w:rFonts w:ascii="Cambria" w:eastAsia="Cambria" w:hAnsi="Cambria" w:cs="Cambria"/>
          <w:sz w:val="24"/>
          <w:szCs w:val="24"/>
        </w:rPr>
      </w:pPr>
    </w:p>
    <w:p w:rsidR="007D23BC" w:rsidRDefault="007D23BC" w:rsidP="007D23BC">
      <w:pPr>
        <w:pStyle w:val="Heading1"/>
        <w:spacing w:line="240" w:lineRule="auto"/>
        <w:jc w:val="center"/>
        <w:rPr>
          <w:rFonts w:ascii="Cambria" w:eastAsia="Cambria" w:hAnsi="Cambria" w:cs="Cambria"/>
          <w:b/>
          <w:color w:val="000000"/>
          <w:sz w:val="44"/>
          <w:szCs w:val="44"/>
        </w:rPr>
      </w:pPr>
    </w:p>
    <w:p w:rsidR="00B43ADB" w:rsidRDefault="00B43ADB" w:rsidP="00B43ADB">
      <w:pPr>
        <w:spacing w:after="0" w:line="240" w:lineRule="auto"/>
        <w:jc w:val="center"/>
        <w:rPr>
          <w:rFonts w:ascii="Cambria" w:eastAsia="Cambria" w:hAnsi="Cambria" w:cs="Cambria"/>
          <w:b/>
          <w:sz w:val="44"/>
          <w:szCs w:val="44"/>
        </w:rPr>
      </w:pPr>
      <w:r>
        <w:rPr>
          <w:rFonts w:ascii="Cambria" w:eastAsia="Cambria" w:hAnsi="Cambria" w:cs="Cambria"/>
          <w:b/>
          <w:sz w:val="44"/>
          <w:szCs w:val="44"/>
        </w:rPr>
        <w:t>I&amp;KM BRITISH TELECOM</w:t>
      </w:r>
    </w:p>
    <w:p w:rsidR="00010150" w:rsidRDefault="00D97D80">
      <w:pPr>
        <w:spacing w:after="0" w:line="240" w:lineRule="auto"/>
        <w:jc w:val="center"/>
        <w:rPr>
          <w:rFonts w:ascii="Cambria" w:eastAsia="Cambria" w:hAnsi="Cambria" w:cs="Cambria"/>
          <w:b/>
          <w:sz w:val="44"/>
          <w:szCs w:val="44"/>
        </w:rPr>
      </w:pPr>
      <w:r>
        <w:rPr>
          <w:rFonts w:ascii="Cambria" w:eastAsia="Cambria" w:hAnsi="Cambria" w:cs="Cambria"/>
          <w:b/>
          <w:sz w:val="44"/>
          <w:szCs w:val="44"/>
        </w:rPr>
        <w:t>GROUP ASSIGNMENT</w:t>
      </w:r>
    </w:p>
    <w:p w:rsidR="00010150" w:rsidRDefault="00D97D80">
      <w:pPr>
        <w:spacing w:after="0" w:line="240" w:lineRule="auto"/>
        <w:jc w:val="center"/>
        <w:rPr>
          <w:rFonts w:ascii="Cambria" w:eastAsia="Cambria" w:hAnsi="Cambria" w:cs="Cambria"/>
          <w:b/>
          <w:sz w:val="44"/>
          <w:szCs w:val="44"/>
        </w:rPr>
      </w:pPr>
      <w:r>
        <w:rPr>
          <w:rFonts w:ascii="Cambria" w:eastAsia="Cambria" w:hAnsi="Cambria" w:cs="Cambria"/>
          <w:b/>
          <w:sz w:val="44"/>
          <w:szCs w:val="44"/>
        </w:rPr>
        <w:t>FALL 2017</w:t>
      </w:r>
    </w:p>
    <w:p w:rsidR="00010150" w:rsidRDefault="00010150">
      <w:pPr>
        <w:spacing w:after="0" w:line="240" w:lineRule="auto"/>
        <w:jc w:val="center"/>
        <w:rPr>
          <w:rFonts w:ascii="Cambria" w:eastAsia="Cambria" w:hAnsi="Cambria" w:cs="Cambria"/>
          <w:sz w:val="24"/>
          <w:szCs w:val="24"/>
        </w:rPr>
      </w:pPr>
    </w:p>
    <w:p w:rsidR="00010150" w:rsidRDefault="00010150">
      <w:pPr>
        <w:spacing w:after="0" w:line="240" w:lineRule="auto"/>
        <w:rPr>
          <w:rFonts w:ascii="Cambria" w:eastAsia="Cambria" w:hAnsi="Cambria" w:cs="Cambria"/>
          <w:sz w:val="24"/>
          <w:szCs w:val="24"/>
        </w:rPr>
      </w:pPr>
    </w:p>
    <w:p w:rsidR="00010150" w:rsidRDefault="00010150">
      <w:pPr>
        <w:spacing w:after="0" w:line="240" w:lineRule="auto"/>
        <w:rPr>
          <w:rFonts w:ascii="Cambria" w:eastAsia="Cambria" w:hAnsi="Cambria" w:cs="Cambria"/>
          <w:sz w:val="24"/>
          <w:szCs w:val="24"/>
        </w:rPr>
      </w:pPr>
      <w:bookmarkStart w:id="1" w:name="_gjdgxs" w:colFirst="0" w:colLast="0"/>
      <w:bookmarkEnd w:id="1"/>
    </w:p>
    <w:p w:rsidR="00010150" w:rsidRDefault="00D97D80">
      <w:pPr>
        <w:spacing w:after="0" w:line="240" w:lineRule="auto"/>
        <w:jc w:val="center"/>
        <w:rPr>
          <w:rFonts w:ascii="Cambria" w:eastAsia="Cambria" w:hAnsi="Cambria" w:cs="Cambria"/>
          <w:sz w:val="24"/>
          <w:szCs w:val="24"/>
        </w:rPr>
      </w:pPr>
      <w:r>
        <w:rPr>
          <w:rFonts w:ascii="Cambria" w:eastAsia="Cambria" w:hAnsi="Cambria" w:cs="Cambria"/>
          <w:b/>
          <w:sz w:val="40"/>
          <w:szCs w:val="40"/>
        </w:rPr>
        <w:t>Jad Chami</w:t>
      </w:r>
    </w:p>
    <w:p w:rsidR="00010150" w:rsidRDefault="00D97D80">
      <w:pPr>
        <w:spacing w:after="0" w:line="240" w:lineRule="auto"/>
        <w:jc w:val="center"/>
        <w:rPr>
          <w:rFonts w:ascii="Cambria" w:eastAsia="Cambria" w:hAnsi="Cambria" w:cs="Cambria"/>
          <w:b/>
          <w:sz w:val="40"/>
          <w:szCs w:val="40"/>
        </w:rPr>
      </w:pPr>
      <w:r>
        <w:rPr>
          <w:rFonts w:ascii="Cambria" w:eastAsia="Cambria" w:hAnsi="Cambria" w:cs="Cambria"/>
          <w:b/>
          <w:sz w:val="40"/>
          <w:szCs w:val="40"/>
        </w:rPr>
        <w:t>Nitin Gupta</w:t>
      </w:r>
    </w:p>
    <w:p w:rsidR="00010150" w:rsidRDefault="00D97D80">
      <w:pPr>
        <w:spacing w:after="0" w:line="240" w:lineRule="auto"/>
        <w:jc w:val="center"/>
        <w:rPr>
          <w:rFonts w:ascii="Cambria" w:eastAsia="Cambria" w:hAnsi="Cambria" w:cs="Cambria"/>
          <w:b/>
          <w:sz w:val="40"/>
          <w:szCs w:val="40"/>
        </w:rPr>
      </w:pPr>
      <w:r>
        <w:rPr>
          <w:rFonts w:ascii="Cambria" w:eastAsia="Cambria" w:hAnsi="Cambria" w:cs="Cambria"/>
          <w:b/>
          <w:sz w:val="40"/>
          <w:szCs w:val="40"/>
        </w:rPr>
        <w:t>Lakshya Kapoor</w:t>
      </w:r>
    </w:p>
    <w:p w:rsidR="00010150" w:rsidRDefault="00D97D80">
      <w:pPr>
        <w:spacing w:after="0" w:line="240" w:lineRule="auto"/>
        <w:jc w:val="center"/>
        <w:rPr>
          <w:rFonts w:ascii="Cambria" w:eastAsia="Cambria" w:hAnsi="Cambria" w:cs="Cambria"/>
          <w:b/>
          <w:sz w:val="40"/>
          <w:szCs w:val="40"/>
        </w:rPr>
      </w:pPr>
      <w:r>
        <w:rPr>
          <w:rFonts w:ascii="Cambria" w:eastAsia="Cambria" w:hAnsi="Cambria" w:cs="Cambria"/>
          <w:b/>
          <w:sz w:val="40"/>
          <w:szCs w:val="40"/>
        </w:rPr>
        <w:t xml:space="preserve">Lethania </w:t>
      </w:r>
      <w:r>
        <w:rPr>
          <w:rFonts w:ascii="Cambria" w:eastAsia="Cambria" w:hAnsi="Cambria" w:cs="Cambria"/>
          <w:b/>
          <w:sz w:val="40"/>
          <w:szCs w:val="40"/>
          <w:highlight w:val="white"/>
        </w:rPr>
        <w:t>Martinez</w:t>
      </w:r>
    </w:p>
    <w:p w:rsidR="00010150" w:rsidRDefault="00010150">
      <w:pPr>
        <w:spacing w:after="0" w:line="240" w:lineRule="auto"/>
        <w:jc w:val="center"/>
        <w:rPr>
          <w:rFonts w:ascii="Cambria" w:eastAsia="Cambria" w:hAnsi="Cambria" w:cs="Cambria"/>
          <w:b/>
          <w:sz w:val="40"/>
          <w:szCs w:val="40"/>
        </w:rPr>
      </w:pPr>
    </w:p>
    <w:p w:rsidR="00010150" w:rsidRDefault="00010150">
      <w:pPr>
        <w:spacing w:after="0" w:line="240" w:lineRule="auto"/>
        <w:rPr>
          <w:rFonts w:ascii="Cambria" w:eastAsia="Cambria" w:hAnsi="Cambria" w:cs="Cambria"/>
          <w:b/>
          <w:sz w:val="40"/>
          <w:szCs w:val="40"/>
        </w:rPr>
      </w:pPr>
    </w:p>
    <w:p w:rsidR="00010150" w:rsidRDefault="00010150">
      <w:pPr>
        <w:spacing w:after="0" w:line="240" w:lineRule="auto"/>
        <w:jc w:val="center"/>
        <w:rPr>
          <w:rFonts w:ascii="Cambria" w:eastAsia="Cambria" w:hAnsi="Cambria" w:cs="Cambria"/>
          <w:b/>
          <w:sz w:val="40"/>
          <w:szCs w:val="40"/>
        </w:rPr>
      </w:pPr>
    </w:p>
    <w:p w:rsidR="00010150" w:rsidRDefault="00D97D80">
      <w:pPr>
        <w:spacing w:after="0" w:line="240" w:lineRule="auto"/>
        <w:jc w:val="center"/>
        <w:rPr>
          <w:rFonts w:ascii="Cambria" w:eastAsia="Cambria" w:hAnsi="Cambria" w:cs="Cambria"/>
          <w:b/>
          <w:sz w:val="24"/>
          <w:szCs w:val="24"/>
        </w:rPr>
      </w:pPr>
      <w:r>
        <w:rPr>
          <w:rFonts w:ascii="Cambria" w:eastAsia="Cambria" w:hAnsi="Cambria" w:cs="Cambria"/>
          <w:b/>
          <w:sz w:val="40"/>
          <w:szCs w:val="40"/>
        </w:rPr>
        <w:t>Due: Oct. 5, 2017</w:t>
      </w:r>
    </w:p>
    <w:p w:rsidR="00010150" w:rsidRDefault="00010150">
      <w:pPr>
        <w:ind w:firstLine="720"/>
        <w:rPr>
          <w:rFonts w:ascii="Times New Roman" w:eastAsia="Times New Roman" w:hAnsi="Times New Roman" w:cs="Times New Roman"/>
          <w:sz w:val="24"/>
          <w:szCs w:val="24"/>
        </w:rPr>
      </w:pPr>
    </w:p>
    <w:p w:rsidR="00010150" w:rsidRDefault="00010150">
      <w:pPr>
        <w:ind w:firstLine="720"/>
        <w:rPr>
          <w:rFonts w:ascii="Times New Roman" w:eastAsia="Times New Roman" w:hAnsi="Times New Roman" w:cs="Times New Roman"/>
          <w:sz w:val="24"/>
          <w:szCs w:val="24"/>
        </w:rPr>
      </w:pPr>
    </w:p>
    <w:sdt>
      <w:sdtPr>
        <w:rPr>
          <w:rFonts w:ascii="Calibri" w:eastAsia="Calibri" w:hAnsi="Calibri" w:cs="Calibri"/>
          <w:color w:val="000000"/>
          <w:sz w:val="22"/>
          <w:szCs w:val="22"/>
          <w:lang w:val="en-CA" w:eastAsia="zh-CN"/>
        </w:rPr>
        <w:id w:val="1190178087"/>
        <w:docPartObj>
          <w:docPartGallery w:val="Table of Contents"/>
          <w:docPartUnique/>
        </w:docPartObj>
      </w:sdtPr>
      <w:sdtEndPr>
        <w:rPr>
          <w:b/>
          <w:bCs/>
          <w:noProof/>
        </w:rPr>
      </w:sdtEndPr>
      <w:sdtContent>
        <w:p w:rsidR="00B43ADB" w:rsidRDefault="00B43ADB">
          <w:pPr>
            <w:pStyle w:val="TOCHeading"/>
          </w:pPr>
          <w:r>
            <w:t>Contents</w:t>
          </w:r>
        </w:p>
        <w:p w:rsidR="00F51B8B" w:rsidRDefault="00B43ADB">
          <w:pPr>
            <w:pStyle w:val="TOC1"/>
            <w:tabs>
              <w:tab w:val="right" w:leader="dot" w:pos="9350"/>
            </w:tabs>
            <w:rPr>
              <w:rFonts w:asciiTheme="minorHAnsi" w:eastAsiaTheme="minorEastAsia" w:hAnsiTheme="minorHAnsi" w:cstheme="minorBidi"/>
              <w:noProof/>
              <w:color w:val="auto"/>
              <w:lang w:eastAsia="en-CA"/>
            </w:rPr>
          </w:pPr>
          <w:r>
            <w:fldChar w:fldCharType="begin"/>
          </w:r>
          <w:r>
            <w:instrText xml:space="preserve"> TOC \o "1-3" \h \z \u </w:instrText>
          </w:r>
          <w:r>
            <w:fldChar w:fldCharType="separate"/>
          </w:r>
          <w:hyperlink w:anchor="_Toc494977357" w:history="1">
            <w:r w:rsidR="00F51B8B" w:rsidRPr="00B63100">
              <w:rPr>
                <w:rStyle w:val="Hyperlink"/>
                <w:rFonts w:ascii="Times New Roman" w:eastAsia="Times New Roman" w:hAnsi="Times New Roman" w:cs="Times New Roman"/>
                <w:noProof/>
              </w:rPr>
              <w:t>Overview</w:t>
            </w:r>
            <w:r w:rsidR="00F51B8B">
              <w:rPr>
                <w:noProof/>
                <w:webHidden/>
              </w:rPr>
              <w:tab/>
            </w:r>
            <w:r w:rsidR="00F51B8B">
              <w:rPr>
                <w:noProof/>
                <w:webHidden/>
              </w:rPr>
              <w:fldChar w:fldCharType="begin"/>
            </w:r>
            <w:r w:rsidR="00F51B8B">
              <w:rPr>
                <w:noProof/>
                <w:webHidden/>
              </w:rPr>
              <w:instrText xml:space="preserve"> PAGEREF _Toc494977357 \h </w:instrText>
            </w:r>
            <w:r w:rsidR="00F51B8B">
              <w:rPr>
                <w:noProof/>
                <w:webHidden/>
              </w:rPr>
            </w:r>
            <w:r w:rsidR="00F51B8B">
              <w:rPr>
                <w:noProof/>
                <w:webHidden/>
              </w:rPr>
              <w:fldChar w:fldCharType="separate"/>
            </w:r>
            <w:r w:rsidR="00F51B8B">
              <w:rPr>
                <w:noProof/>
                <w:webHidden/>
              </w:rPr>
              <w:t>3</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58" w:history="1">
            <w:r w:rsidR="00F51B8B" w:rsidRPr="00B63100">
              <w:rPr>
                <w:rStyle w:val="Hyperlink"/>
                <w:rFonts w:ascii="Times New Roman" w:eastAsia="Times New Roman" w:hAnsi="Times New Roman" w:cs="Times New Roman"/>
                <w:noProof/>
              </w:rPr>
              <w:t>Organization’s Orientation and Strategy</w:t>
            </w:r>
            <w:r w:rsidR="00F51B8B">
              <w:rPr>
                <w:noProof/>
                <w:webHidden/>
              </w:rPr>
              <w:tab/>
            </w:r>
            <w:r w:rsidR="00F51B8B">
              <w:rPr>
                <w:noProof/>
                <w:webHidden/>
              </w:rPr>
              <w:fldChar w:fldCharType="begin"/>
            </w:r>
            <w:r w:rsidR="00F51B8B">
              <w:rPr>
                <w:noProof/>
                <w:webHidden/>
              </w:rPr>
              <w:instrText xml:space="preserve"> PAGEREF _Toc494977358 \h </w:instrText>
            </w:r>
            <w:r w:rsidR="00F51B8B">
              <w:rPr>
                <w:noProof/>
                <w:webHidden/>
              </w:rPr>
            </w:r>
            <w:r w:rsidR="00F51B8B">
              <w:rPr>
                <w:noProof/>
                <w:webHidden/>
              </w:rPr>
              <w:fldChar w:fldCharType="separate"/>
            </w:r>
            <w:r w:rsidR="00F51B8B">
              <w:rPr>
                <w:noProof/>
                <w:webHidden/>
              </w:rPr>
              <w:t>3</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59" w:history="1">
            <w:r w:rsidR="00F51B8B" w:rsidRPr="00B63100">
              <w:rPr>
                <w:rStyle w:val="Hyperlink"/>
                <w:rFonts w:ascii="Times New Roman" w:eastAsia="Times New Roman" w:hAnsi="Times New Roman" w:cs="Times New Roman"/>
                <w:noProof/>
              </w:rPr>
              <w:t>Existing I&amp;KM Resources</w:t>
            </w:r>
            <w:r w:rsidR="00F51B8B">
              <w:rPr>
                <w:noProof/>
                <w:webHidden/>
              </w:rPr>
              <w:tab/>
            </w:r>
            <w:r w:rsidR="00F51B8B">
              <w:rPr>
                <w:noProof/>
                <w:webHidden/>
              </w:rPr>
              <w:fldChar w:fldCharType="begin"/>
            </w:r>
            <w:r w:rsidR="00F51B8B">
              <w:rPr>
                <w:noProof/>
                <w:webHidden/>
              </w:rPr>
              <w:instrText xml:space="preserve"> PAGEREF _Toc494977359 \h </w:instrText>
            </w:r>
            <w:r w:rsidR="00F51B8B">
              <w:rPr>
                <w:noProof/>
                <w:webHidden/>
              </w:rPr>
            </w:r>
            <w:r w:rsidR="00F51B8B">
              <w:rPr>
                <w:noProof/>
                <w:webHidden/>
              </w:rPr>
              <w:fldChar w:fldCharType="separate"/>
            </w:r>
            <w:r w:rsidR="00F51B8B">
              <w:rPr>
                <w:noProof/>
                <w:webHidden/>
              </w:rPr>
              <w:t>4</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60" w:history="1">
            <w:r w:rsidR="00F51B8B" w:rsidRPr="00B63100">
              <w:rPr>
                <w:rStyle w:val="Hyperlink"/>
                <w:rFonts w:ascii="Times New Roman" w:eastAsia="Times New Roman" w:hAnsi="Times New Roman" w:cs="Times New Roman"/>
                <w:noProof/>
              </w:rPr>
              <w:t>Articulate an I&amp;KM Strategy</w:t>
            </w:r>
            <w:r w:rsidR="00F51B8B">
              <w:rPr>
                <w:noProof/>
                <w:webHidden/>
              </w:rPr>
              <w:tab/>
            </w:r>
            <w:r w:rsidR="00F51B8B">
              <w:rPr>
                <w:noProof/>
                <w:webHidden/>
              </w:rPr>
              <w:fldChar w:fldCharType="begin"/>
            </w:r>
            <w:r w:rsidR="00F51B8B">
              <w:rPr>
                <w:noProof/>
                <w:webHidden/>
              </w:rPr>
              <w:instrText xml:space="preserve"> PAGEREF _Toc494977360 \h </w:instrText>
            </w:r>
            <w:r w:rsidR="00F51B8B">
              <w:rPr>
                <w:noProof/>
                <w:webHidden/>
              </w:rPr>
            </w:r>
            <w:r w:rsidR="00F51B8B">
              <w:rPr>
                <w:noProof/>
                <w:webHidden/>
              </w:rPr>
              <w:fldChar w:fldCharType="separate"/>
            </w:r>
            <w:r w:rsidR="00F51B8B">
              <w:rPr>
                <w:noProof/>
                <w:webHidden/>
              </w:rPr>
              <w:t>6</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61" w:history="1">
            <w:r w:rsidR="00F51B8B" w:rsidRPr="00B63100">
              <w:rPr>
                <w:rStyle w:val="Hyperlink"/>
                <w:rFonts w:ascii="Times New Roman" w:eastAsia="Times New Roman" w:hAnsi="Times New Roman" w:cs="Times New Roman"/>
                <w:noProof/>
              </w:rPr>
              <w:t>SWOT Analysis</w:t>
            </w:r>
            <w:r w:rsidR="00F51B8B">
              <w:rPr>
                <w:noProof/>
                <w:webHidden/>
              </w:rPr>
              <w:tab/>
            </w:r>
            <w:r w:rsidR="00F51B8B">
              <w:rPr>
                <w:noProof/>
                <w:webHidden/>
              </w:rPr>
              <w:fldChar w:fldCharType="begin"/>
            </w:r>
            <w:r w:rsidR="00F51B8B">
              <w:rPr>
                <w:noProof/>
                <w:webHidden/>
              </w:rPr>
              <w:instrText xml:space="preserve"> PAGEREF _Toc494977361 \h </w:instrText>
            </w:r>
            <w:r w:rsidR="00F51B8B">
              <w:rPr>
                <w:noProof/>
                <w:webHidden/>
              </w:rPr>
            </w:r>
            <w:r w:rsidR="00F51B8B">
              <w:rPr>
                <w:noProof/>
                <w:webHidden/>
              </w:rPr>
              <w:fldChar w:fldCharType="separate"/>
            </w:r>
            <w:r w:rsidR="00F51B8B">
              <w:rPr>
                <w:noProof/>
                <w:webHidden/>
              </w:rPr>
              <w:t>7</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62" w:history="1">
            <w:r w:rsidR="00F51B8B" w:rsidRPr="00B63100">
              <w:rPr>
                <w:rStyle w:val="Hyperlink"/>
                <w:rFonts w:ascii="Times New Roman" w:eastAsia="Times New Roman" w:hAnsi="Times New Roman" w:cs="Times New Roman"/>
                <w:noProof/>
              </w:rPr>
              <w:t>I&amp;KM Initiative Recommendations</w:t>
            </w:r>
            <w:r w:rsidR="00F51B8B">
              <w:rPr>
                <w:noProof/>
                <w:webHidden/>
              </w:rPr>
              <w:tab/>
            </w:r>
            <w:r w:rsidR="00F51B8B">
              <w:rPr>
                <w:noProof/>
                <w:webHidden/>
              </w:rPr>
              <w:fldChar w:fldCharType="begin"/>
            </w:r>
            <w:r w:rsidR="00F51B8B">
              <w:rPr>
                <w:noProof/>
                <w:webHidden/>
              </w:rPr>
              <w:instrText xml:space="preserve"> PAGEREF _Toc494977362 \h </w:instrText>
            </w:r>
            <w:r w:rsidR="00F51B8B">
              <w:rPr>
                <w:noProof/>
                <w:webHidden/>
              </w:rPr>
            </w:r>
            <w:r w:rsidR="00F51B8B">
              <w:rPr>
                <w:noProof/>
                <w:webHidden/>
              </w:rPr>
              <w:fldChar w:fldCharType="separate"/>
            </w:r>
            <w:r w:rsidR="00F51B8B">
              <w:rPr>
                <w:noProof/>
                <w:webHidden/>
              </w:rPr>
              <w:t>8</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63" w:history="1">
            <w:r w:rsidR="00F51B8B" w:rsidRPr="00B63100">
              <w:rPr>
                <w:rStyle w:val="Hyperlink"/>
                <w:rFonts w:ascii="Times New Roman" w:eastAsia="Times New Roman" w:hAnsi="Times New Roman" w:cs="Times New Roman"/>
                <w:noProof/>
              </w:rPr>
              <w:t>Appendix A</w:t>
            </w:r>
            <w:r w:rsidR="00F51B8B">
              <w:rPr>
                <w:noProof/>
                <w:webHidden/>
              </w:rPr>
              <w:tab/>
            </w:r>
            <w:r w:rsidR="00F51B8B">
              <w:rPr>
                <w:noProof/>
                <w:webHidden/>
              </w:rPr>
              <w:fldChar w:fldCharType="begin"/>
            </w:r>
            <w:r w:rsidR="00F51B8B">
              <w:rPr>
                <w:noProof/>
                <w:webHidden/>
              </w:rPr>
              <w:instrText xml:space="preserve"> PAGEREF _Toc494977363 \h </w:instrText>
            </w:r>
            <w:r w:rsidR="00F51B8B">
              <w:rPr>
                <w:noProof/>
                <w:webHidden/>
              </w:rPr>
            </w:r>
            <w:r w:rsidR="00F51B8B">
              <w:rPr>
                <w:noProof/>
                <w:webHidden/>
              </w:rPr>
              <w:fldChar w:fldCharType="separate"/>
            </w:r>
            <w:r w:rsidR="00F51B8B">
              <w:rPr>
                <w:noProof/>
                <w:webHidden/>
              </w:rPr>
              <w:t>9</w:t>
            </w:r>
            <w:r w:rsidR="00F51B8B">
              <w:rPr>
                <w:noProof/>
                <w:webHidden/>
              </w:rPr>
              <w:fldChar w:fldCharType="end"/>
            </w:r>
          </w:hyperlink>
        </w:p>
        <w:p w:rsidR="00F51B8B" w:rsidRDefault="00426B2F">
          <w:pPr>
            <w:pStyle w:val="TOC1"/>
            <w:tabs>
              <w:tab w:val="right" w:leader="dot" w:pos="9350"/>
            </w:tabs>
            <w:rPr>
              <w:rFonts w:asciiTheme="minorHAnsi" w:eastAsiaTheme="minorEastAsia" w:hAnsiTheme="minorHAnsi" w:cstheme="minorBidi"/>
              <w:noProof/>
              <w:color w:val="auto"/>
              <w:lang w:eastAsia="en-CA"/>
            </w:rPr>
          </w:pPr>
          <w:hyperlink w:anchor="_Toc494977364" w:history="1">
            <w:r w:rsidR="00F51B8B" w:rsidRPr="00B63100">
              <w:rPr>
                <w:rStyle w:val="Hyperlink"/>
                <w:rFonts w:ascii="Times New Roman" w:eastAsia="Times New Roman" w:hAnsi="Times New Roman" w:cs="Times New Roman"/>
                <w:noProof/>
              </w:rPr>
              <w:t>References</w:t>
            </w:r>
            <w:r w:rsidR="00F51B8B">
              <w:rPr>
                <w:noProof/>
                <w:webHidden/>
              </w:rPr>
              <w:tab/>
            </w:r>
            <w:r w:rsidR="00F51B8B">
              <w:rPr>
                <w:noProof/>
                <w:webHidden/>
              </w:rPr>
              <w:fldChar w:fldCharType="begin"/>
            </w:r>
            <w:r w:rsidR="00F51B8B">
              <w:rPr>
                <w:noProof/>
                <w:webHidden/>
              </w:rPr>
              <w:instrText xml:space="preserve"> PAGEREF _Toc494977364 \h </w:instrText>
            </w:r>
            <w:r w:rsidR="00F51B8B">
              <w:rPr>
                <w:noProof/>
                <w:webHidden/>
              </w:rPr>
            </w:r>
            <w:r w:rsidR="00F51B8B">
              <w:rPr>
                <w:noProof/>
                <w:webHidden/>
              </w:rPr>
              <w:fldChar w:fldCharType="separate"/>
            </w:r>
            <w:r w:rsidR="00F51B8B">
              <w:rPr>
                <w:noProof/>
                <w:webHidden/>
              </w:rPr>
              <w:t>10</w:t>
            </w:r>
            <w:r w:rsidR="00F51B8B">
              <w:rPr>
                <w:noProof/>
                <w:webHidden/>
              </w:rPr>
              <w:fldChar w:fldCharType="end"/>
            </w:r>
          </w:hyperlink>
        </w:p>
        <w:p w:rsidR="00B43ADB" w:rsidRDefault="00B43ADB">
          <w:r>
            <w:rPr>
              <w:b/>
              <w:bCs/>
              <w:noProof/>
            </w:rPr>
            <w:fldChar w:fldCharType="end"/>
          </w:r>
        </w:p>
      </w:sdtContent>
    </w:sdt>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B43ADB" w:rsidRDefault="00B43ADB">
      <w:pPr>
        <w:ind w:firstLine="720"/>
        <w:rPr>
          <w:rFonts w:ascii="Times New Roman" w:eastAsia="Times New Roman" w:hAnsi="Times New Roman" w:cs="Times New Roman"/>
          <w:sz w:val="24"/>
          <w:szCs w:val="24"/>
        </w:rPr>
      </w:pPr>
    </w:p>
    <w:p w:rsidR="000D0B0A" w:rsidRDefault="000D0B0A">
      <w:pPr>
        <w:ind w:firstLine="720"/>
        <w:rPr>
          <w:rFonts w:ascii="Times New Roman" w:eastAsia="Times New Roman" w:hAnsi="Times New Roman" w:cs="Times New Roman"/>
          <w:sz w:val="24"/>
          <w:szCs w:val="24"/>
        </w:rPr>
      </w:pPr>
    </w:p>
    <w:p w:rsidR="00C07B40" w:rsidRDefault="00C07B40" w:rsidP="00C07B40">
      <w:pPr>
        <w:rPr>
          <w:rFonts w:ascii="Times New Roman" w:hAnsi="Times New Roman" w:cs="Times New Roman"/>
          <w:b/>
          <w:sz w:val="24"/>
          <w:szCs w:val="24"/>
        </w:rPr>
      </w:pPr>
      <w:bookmarkStart w:id="2" w:name="_2dl8n5fn2q6" w:colFirst="0" w:colLast="0"/>
      <w:bookmarkEnd w:id="2"/>
    </w:p>
    <w:p w:rsidR="00C07B40" w:rsidRDefault="00C07B40" w:rsidP="00C07B40">
      <w:pPr>
        <w:rPr>
          <w:rFonts w:ascii="Times New Roman" w:hAnsi="Times New Roman" w:cs="Times New Roman"/>
          <w:b/>
          <w:sz w:val="24"/>
          <w:szCs w:val="24"/>
        </w:rPr>
      </w:pPr>
    </w:p>
    <w:p w:rsidR="007D23BC" w:rsidRPr="00C07B40" w:rsidRDefault="007D23BC" w:rsidP="00C07B40">
      <w:pPr>
        <w:rPr>
          <w:rFonts w:ascii="Times New Roman" w:hAnsi="Times New Roman" w:cs="Times New Roman"/>
          <w:b/>
          <w:sz w:val="24"/>
          <w:szCs w:val="24"/>
        </w:rPr>
      </w:pPr>
      <w:r w:rsidRPr="00C07B40">
        <w:rPr>
          <w:rFonts w:ascii="Times New Roman" w:hAnsi="Times New Roman" w:cs="Times New Roman"/>
          <w:b/>
          <w:sz w:val="24"/>
          <w:szCs w:val="24"/>
        </w:rPr>
        <w:lastRenderedPageBreak/>
        <w:t>I&amp;KM British Telecom</w:t>
      </w:r>
    </w:p>
    <w:p w:rsidR="00010150" w:rsidRDefault="00D97D80" w:rsidP="00D413B0">
      <w:pPr>
        <w:pStyle w:val="Heading1"/>
        <w:spacing w:line="240" w:lineRule="auto"/>
        <w:jc w:val="both"/>
        <w:rPr>
          <w:rFonts w:ascii="Times New Roman" w:eastAsia="Times New Roman" w:hAnsi="Times New Roman" w:cs="Times New Roman"/>
          <w:b/>
          <w:sz w:val="24"/>
          <w:szCs w:val="24"/>
        </w:rPr>
      </w:pPr>
      <w:bookmarkStart w:id="3" w:name="_Toc494977357"/>
      <w:r w:rsidRPr="00D97D80">
        <w:rPr>
          <w:rFonts w:ascii="Times New Roman" w:eastAsia="Times New Roman" w:hAnsi="Times New Roman" w:cs="Times New Roman"/>
          <w:b/>
          <w:sz w:val="24"/>
          <w:szCs w:val="24"/>
        </w:rPr>
        <w:t>Overview</w:t>
      </w:r>
      <w:bookmarkEnd w:id="3"/>
    </w:p>
    <w:p w:rsidR="007D23BC" w:rsidRPr="007D23BC" w:rsidRDefault="007D23BC" w:rsidP="007D23BC"/>
    <w:p w:rsidR="00010150" w:rsidRDefault="00D97D80" w:rsidP="00D413B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report, we will be developing an information and knowledge management strategic plan for British Telecom (BT), a multinational communications provider headquartered in the UK. We chose this company since one of our team members has some experience working with them. The company was established in 1981 and has been at the forefront of the communication revolution, and were actually the first company to set up a nationwide communication networks. </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We will begin this analysis by providing details regarding the organization’s strategic outlook and what existing I&amp;KM systems are in place, to help give us a view of what our strategic plan should align with.</w:t>
      </w:r>
    </w:p>
    <w:p w:rsidR="00010150" w:rsidRDefault="00D97D80" w:rsidP="00D413B0">
      <w:pPr>
        <w:pStyle w:val="Heading1"/>
        <w:spacing w:line="240" w:lineRule="auto"/>
        <w:jc w:val="both"/>
        <w:rPr>
          <w:rFonts w:ascii="Times New Roman" w:eastAsia="Times New Roman" w:hAnsi="Times New Roman" w:cs="Times New Roman"/>
          <w:b/>
          <w:sz w:val="24"/>
          <w:szCs w:val="24"/>
        </w:rPr>
      </w:pPr>
      <w:bookmarkStart w:id="4" w:name="_30j0zll" w:colFirst="0" w:colLast="0"/>
      <w:bookmarkStart w:id="5" w:name="_Toc494977358"/>
      <w:bookmarkEnd w:id="4"/>
      <w:r w:rsidRPr="00D97D80">
        <w:rPr>
          <w:rFonts w:ascii="Times New Roman" w:eastAsia="Times New Roman" w:hAnsi="Times New Roman" w:cs="Times New Roman"/>
          <w:b/>
          <w:sz w:val="24"/>
          <w:szCs w:val="24"/>
        </w:rPr>
        <w:t>Organization’s Orientation and Strategy</w:t>
      </w:r>
      <w:bookmarkEnd w:id="5"/>
    </w:p>
    <w:p w:rsidR="007D23BC" w:rsidRPr="007D23BC" w:rsidRDefault="007D23BC" w:rsidP="007D23BC"/>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organization does a great job of identifying its orientation very clearly, and provides a full breakdown of what </w:t>
      </w:r>
      <w:r w:rsidR="00D413B0">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vision, mission, objectives, and KPIs are. Here is their strategy as outlined by its most recent Annual Report (2017) and visualized by Figure 1 in the Appendix </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w:t>
      </w:r>
    </w:p>
    <w:p w:rsidR="00010150" w:rsidRDefault="00D97D80" w:rsidP="00D413B0">
      <w:p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Vision</w:t>
      </w:r>
      <w:r>
        <w:rPr>
          <w:rFonts w:ascii="Times New Roman" w:eastAsia="Times New Roman" w:hAnsi="Times New Roman" w:cs="Times New Roman"/>
          <w:sz w:val="24"/>
          <w:szCs w:val="24"/>
        </w:rPr>
        <w:t>: To use the power of communication to make a better world</w:t>
      </w:r>
    </w:p>
    <w:p w:rsidR="00010150" w:rsidRDefault="00D97D80" w:rsidP="00D413B0">
      <w:p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Mission:</w:t>
      </w:r>
      <w:r>
        <w:rPr>
          <w:rFonts w:ascii="Times New Roman" w:eastAsia="Times New Roman" w:hAnsi="Times New Roman" w:cs="Times New Roman"/>
          <w:sz w:val="24"/>
          <w:szCs w:val="24"/>
        </w:rPr>
        <w:t xml:space="preserve"> Growth - to deliver sustainable profitable revenue growth</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achieve this, it has highlighted “broaden and deepen our customer relationships” as the crucial strategy path, and has set 3 main strategic objectives to go about doing that:</w:t>
      </w:r>
    </w:p>
    <w:p w:rsidR="00010150" w:rsidRDefault="00D97D80" w:rsidP="00D413B0">
      <w:pPr>
        <w:numPr>
          <w:ilvl w:val="0"/>
          <w:numId w:val="10"/>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Deliver great customer experience</w:t>
      </w:r>
    </w:p>
    <w:p w:rsidR="00010150" w:rsidRDefault="00D97D80" w:rsidP="00D413B0">
      <w:pPr>
        <w:numPr>
          <w:ilvl w:val="0"/>
          <w:numId w:val="10"/>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growth</w:t>
      </w:r>
    </w:p>
    <w:p w:rsidR="00010150" w:rsidRDefault="00D97D80" w:rsidP="00D413B0">
      <w:pPr>
        <w:numPr>
          <w:ilvl w:val="0"/>
          <w:numId w:val="10"/>
        </w:numPr>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 our cost</w:t>
      </w:r>
    </w:p>
    <w:p w:rsidR="006767C6" w:rsidRDefault="006767C6" w:rsidP="006767C6">
      <w:pPr>
        <w:spacing w:line="240" w:lineRule="auto"/>
        <w:ind w:left="720"/>
        <w:contextualSpacing/>
        <w:jc w:val="both"/>
        <w:rPr>
          <w:rFonts w:ascii="Times New Roman" w:eastAsia="Times New Roman" w:hAnsi="Times New Roman" w:cs="Times New Roman"/>
          <w:sz w:val="24"/>
          <w:szCs w:val="24"/>
        </w:rPr>
      </w:pP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Knowing these objectives, it set 4 KPIs, with revenue, share returns, and cash flow being financial, and improving customer service (measured with Right First Time %) as the customer KPI. This combines their mission statement of continued financial stability with its strategy of focusing on customer relationships as the foundation.</w:t>
      </w:r>
    </w:p>
    <w:p w:rsidR="00010150" w:rsidRDefault="00D97D80" w:rsidP="00D413B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implement its strategy, the organization dedicated resources on the community and environmental impact it can achieve by providing products and services that can enable individuals and communities to have access to the best communication infrastructure available, thus equipping them with the tools they need to feel empowered. Being heavily involved in communities helps build trust and create shared value. The organization takes many initiatives in sharing its technology and resources to help increase tech literacy, raise awareness for social causes, and provide methods of communication for those in need. These all play a vital role in the company’s ultimate vision of making use of it’s resources to make the world a better place. The organization sets short and long-term initiatives of what it wants to accomplish for its KPI breakdowns of its social and financial requirements (ex. Inspire more volunteering from our employees, or setting investment ambitions) and compares past records of success/failure and monitor trends of whether the targets set are being met annually, or if changes need to be made on the long-term aspect.</w:t>
      </w:r>
    </w:p>
    <w:p w:rsidR="00010150" w:rsidRDefault="00D97D80" w:rsidP="00D413B0">
      <w:pPr>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BT states in its annual report, “Everything we do influences our customers’ opinion of BT”. Therefore, they stress the importance of reflecting this throughout the entire organization, from the process of new product/service development (engineering side), to marketing and even executive level.</w:t>
      </w:r>
    </w:p>
    <w:p w:rsidR="00010150" w:rsidRDefault="00D97D80" w:rsidP="00D413B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Organization Structure BT Group</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British Telecom is a leading communication service company that has operations in 180 countries and has recently reorganized the company to six lines of business under this structure, Two line of business serve consumers, two  focus on businesses and the public sector – one in the UK and Ireland markets. Finally, one globally, and two will provide wholesale services to other industry players.</w:t>
      </w:r>
    </w:p>
    <w:p w:rsidR="00010150" w:rsidRPr="00D97D80" w:rsidRDefault="00D413B0" w:rsidP="00D97D80">
      <w:pPr>
        <w:pStyle w:val="ListParagraph"/>
        <w:numPr>
          <w:ilvl w:val="0"/>
          <w:numId w:val="26"/>
        </w:num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Consumer:</w:t>
      </w:r>
      <w:r w:rsidR="00D97D80" w:rsidRPr="00D97D80">
        <w:rPr>
          <w:rFonts w:ascii="Times New Roman" w:eastAsia="Times New Roman" w:hAnsi="Times New Roman" w:cs="Times New Roman"/>
          <w:b/>
          <w:sz w:val="24"/>
          <w:szCs w:val="24"/>
        </w:rPr>
        <w:t xml:space="preserve"> </w:t>
      </w:r>
      <w:r w:rsidR="00D97D80" w:rsidRPr="00D97D80">
        <w:rPr>
          <w:rFonts w:ascii="Times New Roman" w:eastAsia="Times New Roman" w:hAnsi="Times New Roman" w:cs="Times New Roman"/>
          <w:sz w:val="24"/>
          <w:szCs w:val="24"/>
        </w:rPr>
        <w:t xml:space="preserve">The largest ISP in the UK, BT Consumer </w:t>
      </w:r>
      <w:r w:rsidRPr="00D97D80">
        <w:rPr>
          <w:rFonts w:ascii="Times New Roman" w:eastAsia="Times New Roman" w:hAnsi="Times New Roman" w:cs="Times New Roman"/>
          <w:sz w:val="24"/>
          <w:szCs w:val="24"/>
        </w:rPr>
        <w:t>Corporation</w:t>
      </w:r>
      <w:r w:rsidR="00D97D80" w:rsidRPr="00D97D80">
        <w:rPr>
          <w:rFonts w:ascii="Times New Roman" w:eastAsia="Times New Roman" w:hAnsi="Times New Roman" w:cs="Times New Roman"/>
          <w:sz w:val="24"/>
          <w:szCs w:val="24"/>
        </w:rPr>
        <w:t xml:space="preserve"> is going to continue </w:t>
      </w:r>
      <w:r w:rsidRPr="00D97D80">
        <w:rPr>
          <w:rFonts w:ascii="Times New Roman" w:eastAsia="Times New Roman" w:hAnsi="Times New Roman" w:cs="Times New Roman"/>
          <w:sz w:val="24"/>
          <w:szCs w:val="24"/>
        </w:rPr>
        <w:t>to serve</w:t>
      </w:r>
      <w:r w:rsidR="00D97D80" w:rsidRPr="00D97D80">
        <w:rPr>
          <w:rFonts w:ascii="Times New Roman" w:eastAsia="Times New Roman" w:hAnsi="Times New Roman" w:cs="Times New Roman"/>
          <w:sz w:val="24"/>
          <w:szCs w:val="24"/>
        </w:rPr>
        <w:t xml:space="preserve"> more than 10 million of households with a mix of superfast broadband, telephony, TV and mobile services.</w:t>
      </w:r>
    </w:p>
    <w:p w:rsidR="00010150" w:rsidRPr="00D97D80" w:rsidRDefault="00D97D80" w:rsidP="00D97D80">
      <w:pPr>
        <w:pStyle w:val="ListParagraph"/>
        <w:numPr>
          <w:ilvl w:val="0"/>
          <w:numId w:val="26"/>
        </w:num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 xml:space="preserve">EE: </w:t>
      </w:r>
      <w:r w:rsidRPr="00D97D80">
        <w:rPr>
          <w:rFonts w:ascii="Times New Roman" w:eastAsia="Times New Roman" w:hAnsi="Times New Roman" w:cs="Times New Roman"/>
          <w:sz w:val="24"/>
          <w:szCs w:val="24"/>
        </w:rPr>
        <w:t xml:space="preserve">Includes Orange and T Mobile is a line of business </w:t>
      </w:r>
      <w:r w:rsidR="00D413B0" w:rsidRPr="00D97D80">
        <w:rPr>
          <w:rFonts w:ascii="Times New Roman" w:eastAsia="Times New Roman" w:hAnsi="Times New Roman" w:cs="Times New Roman"/>
          <w:sz w:val="24"/>
          <w:szCs w:val="24"/>
        </w:rPr>
        <w:t>that focuses</w:t>
      </w:r>
      <w:r w:rsidRPr="00D97D80">
        <w:rPr>
          <w:rFonts w:ascii="Times New Roman" w:eastAsia="Times New Roman" w:hAnsi="Times New Roman" w:cs="Times New Roman"/>
          <w:sz w:val="24"/>
          <w:szCs w:val="24"/>
        </w:rPr>
        <w:t xml:space="preserve"> largely on the consumer market. Line of business that serves its customers with advanced mobile services, broadband and TV. Emergency Services Network contract was awarded to EE late in 2015 and is also part of their portfolio of business.</w:t>
      </w:r>
    </w:p>
    <w:p w:rsidR="00010150" w:rsidRPr="00D97D80" w:rsidRDefault="00D97D80" w:rsidP="00D97D80">
      <w:pPr>
        <w:pStyle w:val="ListParagraph"/>
        <w:numPr>
          <w:ilvl w:val="0"/>
          <w:numId w:val="26"/>
        </w:num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 xml:space="preserve">Business and Public </w:t>
      </w:r>
      <w:r w:rsidR="00D413B0" w:rsidRPr="00D97D80">
        <w:rPr>
          <w:rFonts w:ascii="Times New Roman" w:eastAsia="Times New Roman" w:hAnsi="Times New Roman" w:cs="Times New Roman"/>
          <w:i/>
          <w:sz w:val="24"/>
          <w:szCs w:val="24"/>
        </w:rPr>
        <w:t>Sector:</w:t>
      </w:r>
      <w:r w:rsidRPr="00D97D80">
        <w:rPr>
          <w:rFonts w:ascii="Times New Roman" w:eastAsia="Times New Roman" w:hAnsi="Times New Roman" w:cs="Times New Roman"/>
          <w:b/>
          <w:sz w:val="24"/>
          <w:szCs w:val="24"/>
        </w:rPr>
        <w:t xml:space="preserve"> </w:t>
      </w:r>
      <w:r w:rsidRPr="00D97D80">
        <w:rPr>
          <w:rFonts w:ascii="Times New Roman" w:eastAsia="Times New Roman" w:hAnsi="Times New Roman" w:cs="Times New Roman"/>
          <w:sz w:val="24"/>
          <w:szCs w:val="24"/>
        </w:rPr>
        <w:t xml:space="preserve">This is a new division with around £5 billion of revenues a year and it focuses in the UK and Ireland markets. </w:t>
      </w:r>
    </w:p>
    <w:p w:rsidR="00010150" w:rsidRPr="00D97D80" w:rsidRDefault="00D97D80" w:rsidP="00D97D80">
      <w:pPr>
        <w:pStyle w:val="ListParagraph"/>
        <w:numPr>
          <w:ilvl w:val="0"/>
          <w:numId w:val="26"/>
        </w:num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 xml:space="preserve">Global </w:t>
      </w:r>
      <w:r w:rsidR="00D413B0" w:rsidRPr="00D97D80">
        <w:rPr>
          <w:rFonts w:ascii="Times New Roman" w:eastAsia="Times New Roman" w:hAnsi="Times New Roman" w:cs="Times New Roman"/>
          <w:i/>
          <w:sz w:val="24"/>
          <w:szCs w:val="24"/>
        </w:rPr>
        <w:t>Services:</w:t>
      </w:r>
      <w:r w:rsidRPr="00D97D80">
        <w:rPr>
          <w:rFonts w:ascii="Times New Roman" w:eastAsia="Times New Roman" w:hAnsi="Times New Roman" w:cs="Times New Roman"/>
          <w:b/>
          <w:sz w:val="24"/>
          <w:szCs w:val="24"/>
        </w:rPr>
        <w:t xml:space="preserve"> </w:t>
      </w:r>
      <w:r w:rsidRPr="00D97D80">
        <w:rPr>
          <w:rFonts w:ascii="Times New Roman" w:eastAsia="Times New Roman" w:hAnsi="Times New Roman" w:cs="Times New Roman"/>
          <w:sz w:val="24"/>
          <w:szCs w:val="24"/>
        </w:rPr>
        <w:t xml:space="preserve">Serves the communications needs of multinational companies and financial services </w:t>
      </w:r>
      <w:r w:rsidR="00D413B0" w:rsidRPr="00D97D80">
        <w:rPr>
          <w:rFonts w:ascii="Times New Roman" w:eastAsia="Times New Roman" w:hAnsi="Times New Roman" w:cs="Times New Roman"/>
          <w:sz w:val="24"/>
          <w:szCs w:val="24"/>
        </w:rPr>
        <w:t xml:space="preserve">organisations. </w:t>
      </w:r>
      <w:r w:rsidRPr="00D97D80">
        <w:rPr>
          <w:rFonts w:ascii="Times New Roman" w:eastAsia="Times New Roman" w:hAnsi="Times New Roman" w:cs="Times New Roman"/>
          <w:sz w:val="24"/>
          <w:szCs w:val="24"/>
        </w:rPr>
        <w:t xml:space="preserve">The Global Services </w:t>
      </w:r>
      <w:r w:rsidR="00D413B0" w:rsidRPr="00D97D80">
        <w:rPr>
          <w:rFonts w:ascii="Times New Roman" w:eastAsia="Times New Roman" w:hAnsi="Times New Roman" w:cs="Times New Roman"/>
          <w:sz w:val="24"/>
          <w:szCs w:val="24"/>
        </w:rPr>
        <w:t>headquartered are</w:t>
      </w:r>
      <w:r w:rsidRPr="00D97D80">
        <w:rPr>
          <w:rFonts w:ascii="Times New Roman" w:eastAsia="Times New Roman" w:hAnsi="Times New Roman" w:cs="Times New Roman"/>
          <w:sz w:val="24"/>
          <w:szCs w:val="24"/>
        </w:rPr>
        <w:t xml:space="preserve"> located in the UK and some other offices in different multinational locations across the world.</w:t>
      </w:r>
    </w:p>
    <w:p w:rsidR="00010150" w:rsidRPr="00D97D80" w:rsidRDefault="00D97D80" w:rsidP="00D97D80">
      <w:pPr>
        <w:pStyle w:val="ListParagraph"/>
        <w:numPr>
          <w:ilvl w:val="0"/>
          <w:numId w:val="26"/>
        </w:numPr>
        <w:spacing w:line="240" w:lineRule="auto"/>
        <w:jc w:val="both"/>
        <w:rPr>
          <w:rFonts w:ascii="Times New Roman" w:eastAsia="Times New Roman" w:hAnsi="Times New Roman" w:cs="Times New Roman"/>
          <w:sz w:val="24"/>
          <w:szCs w:val="24"/>
        </w:rPr>
      </w:pPr>
      <w:r w:rsidRPr="00D97D80">
        <w:rPr>
          <w:rFonts w:ascii="Times New Roman" w:eastAsia="Times New Roman" w:hAnsi="Times New Roman" w:cs="Times New Roman"/>
          <w:i/>
          <w:sz w:val="24"/>
          <w:szCs w:val="24"/>
        </w:rPr>
        <w:t>Wholesale and Ventures:</w:t>
      </w:r>
      <w:r w:rsidRPr="00D97D80">
        <w:rPr>
          <w:rFonts w:ascii="Times New Roman" w:eastAsia="Times New Roman" w:hAnsi="Times New Roman" w:cs="Times New Roman"/>
          <w:b/>
          <w:sz w:val="24"/>
          <w:szCs w:val="24"/>
        </w:rPr>
        <w:t xml:space="preserve"> </w:t>
      </w:r>
      <w:r w:rsidRPr="00D97D80">
        <w:rPr>
          <w:rFonts w:ascii="Times New Roman" w:eastAsia="Times New Roman" w:hAnsi="Times New Roman" w:cs="Times New Roman"/>
          <w:sz w:val="24"/>
          <w:szCs w:val="24"/>
        </w:rPr>
        <w:t>The division provides wholesale services to more than 1400 communications providers and some specialist businesses.</w:t>
      </w:r>
    </w:p>
    <w:p w:rsidR="00D97D80" w:rsidRDefault="00D97D80" w:rsidP="00D97D80">
      <w:pPr>
        <w:spacing w:line="240" w:lineRule="auto"/>
        <w:ind w:left="720"/>
        <w:contextualSpacing/>
        <w:jc w:val="both"/>
        <w:rPr>
          <w:rFonts w:ascii="Times New Roman" w:eastAsia="Times New Roman" w:hAnsi="Times New Roman" w:cs="Times New Roman"/>
          <w:sz w:val="24"/>
          <w:szCs w:val="24"/>
        </w:rPr>
      </w:pPr>
    </w:p>
    <w:p w:rsidR="00010150" w:rsidRDefault="00D413B0" w:rsidP="006767C6">
      <w:pPr>
        <w:numPr>
          <w:ilvl w:val="0"/>
          <w:numId w:val="12"/>
        </w:numPr>
        <w:adjustRightInd w:val="0"/>
        <w:snapToGrid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Openreach:</w:t>
      </w:r>
      <w:r w:rsidR="00D97D80">
        <w:rPr>
          <w:rFonts w:ascii="Times New Roman" w:eastAsia="Times New Roman" w:hAnsi="Times New Roman" w:cs="Times New Roman"/>
          <w:b/>
          <w:sz w:val="24"/>
          <w:szCs w:val="24"/>
        </w:rPr>
        <w:t xml:space="preserve"> </w:t>
      </w:r>
      <w:r w:rsidR="00D97D80">
        <w:rPr>
          <w:rFonts w:ascii="Times New Roman" w:eastAsia="Times New Roman" w:hAnsi="Times New Roman" w:cs="Times New Roman"/>
          <w:sz w:val="24"/>
          <w:szCs w:val="24"/>
        </w:rPr>
        <w:t xml:space="preserve">It provides all companies </w:t>
      </w:r>
      <w:r>
        <w:rPr>
          <w:rFonts w:ascii="Times New Roman" w:eastAsia="Times New Roman" w:hAnsi="Times New Roman" w:cs="Times New Roman"/>
          <w:sz w:val="24"/>
          <w:szCs w:val="24"/>
        </w:rPr>
        <w:t>with access</w:t>
      </w:r>
      <w:r w:rsidR="00D97D80">
        <w:rPr>
          <w:rFonts w:ascii="Times New Roman" w:eastAsia="Times New Roman" w:hAnsi="Times New Roman" w:cs="Times New Roman"/>
          <w:sz w:val="24"/>
          <w:szCs w:val="24"/>
        </w:rPr>
        <w:t xml:space="preserve"> to the British Telecom’s </w:t>
      </w:r>
      <w:r>
        <w:rPr>
          <w:rFonts w:ascii="Times New Roman" w:eastAsia="Times New Roman" w:hAnsi="Times New Roman" w:cs="Times New Roman"/>
          <w:sz w:val="24"/>
          <w:szCs w:val="24"/>
        </w:rPr>
        <w:t>local network</w:t>
      </w:r>
      <w:r w:rsidR="00D97D80">
        <w:rPr>
          <w:rFonts w:ascii="Times New Roman" w:eastAsia="Times New Roman" w:hAnsi="Times New Roman" w:cs="Times New Roman"/>
          <w:sz w:val="24"/>
          <w:szCs w:val="24"/>
        </w:rPr>
        <w:t xml:space="preserve"> in UK and is heavily regulated with more than 90 per cent of its revenues coming from price regulated services.</w:t>
      </w:r>
    </w:p>
    <w:p w:rsidR="00010150" w:rsidRDefault="00010150" w:rsidP="006767C6">
      <w:pPr>
        <w:adjustRightInd w:val="0"/>
        <w:snapToGrid w:val="0"/>
        <w:spacing w:after="0" w:line="240" w:lineRule="auto"/>
        <w:jc w:val="both"/>
      </w:pPr>
      <w:bookmarkStart w:id="6" w:name="_x8fe50hlf9hs" w:colFirst="0" w:colLast="0"/>
      <w:bookmarkStart w:id="7" w:name="_uvbv03jmssnk" w:colFirst="0" w:colLast="0"/>
      <w:bookmarkStart w:id="8" w:name="_c7mq0gsk3jd6" w:colFirst="0" w:colLast="0"/>
      <w:bookmarkStart w:id="9" w:name="_eu4aqg4fa7w6" w:colFirst="0" w:colLast="0"/>
      <w:bookmarkEnd w:id="6"/>
      <w:bookmarkEnd w:id="7"/>
      <w:bookmarkEnd w:id="8"/>
      <w:bookmarkEnd w:id="9"/>
    </w:p>
    <w:p w:rsidR="00010150" w:rsidRDefault="00D97D80" w:rsidP="006767C6">
      <w:pPr>
        <w:pStyle w:val="Heading1"/>
        <w:adjustRightInd w:val="0"/>
        <w:snapToGrid w:val="0"/>
        <w:spacing w:before="0" w:line="240" w:lineRule="auto"/>
        <w:jc w:val="both"/>
        <w:rPr>
          <w:rFonts w:ascii="Times New Roman" w:eastAsia="Times New Roman" w:hAnsi="Times New Roman" w:cs="Times New Roman"/>
          <w:b/>
          <w:sz w:val="24"/>
          <w:szCs w:val="24"/>
        </w:rPr>
      </w:pPr>
      <w:bookmarkStart w:id="10" w:name="_4omvsyjb6qtl" w:colFirst="0" w:colLast="0"/>
      <w:bookmarkStart w:id="11" w:name="_Toc494977359"/>
      <w:bookmarkEnd w:id="10"/>
      <w:r w:rsidRPr="00D97D80">
        <w:rPr>
          <w:rFonts w:ascii="Times New Roman" w:eastAsia="Times New Roman" w:hAnsi="Times New Roman" w:cs="Times New Roman"/>
          <w:b/>
          <w:sz w:val="24"/>
          <w:szCs w:val="24"/>
        </w:rPr>
        <w:t>Existing I&amp;KM Resources</w:t>
      </w:r>
      <w:bookmarkEnd w:id="11"/>
    </w:p>
    <w:p w:rsidR="007D23BC" w:rsidRPr="007D23BC" w:rsidRDefault="007D23BC" w:rsidP="007D23BC"/>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this section we are going to discuss the current Information and Knowledge management systems used </w:t>
      </w:r>
      <w:r w:rsidR="00D413B0">
        <w:rPr>
          <w:rFonts w:ascii="Times New Roman" w:eastAsia="Times New Roman" w:hAnsi="Times New Roman" w:cs="Times New Roman"/>
          <w:sz w:val="24"/>
          <w:szCs w:val="24"/>
        </w:rPr>
        <w:t>by BT</w:t>
      </w:r>
      <w:r>
        <w:rPr>
          <w:rFonts w:ascii="Times New Roman" w:eastAsia="Times New Roman" w:hAnsi="Times New Roman" w:cs="Times New Roman"/>
          <w:sz w:val="24"/>
          <w:szCs w:val="24"/>
        </w:rPr>
        <w:t>.</w:t>
      </w:r>
    </w:p>
    <w:p w:rsidR="00010150" w:rsidRDefault="00D97D80" w:rsidP="00D413B0">
      <w:pPr>
        <w:numPr>
          <w:ilvl w:val="0"/>
          <w:numId w:val="20"/>
        </w:numPr>
        <w:spacing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CRM: Customer Relationship Management</w:t>
      </w:r>
    </w:p>
    <w:p w:rsidR="00010150" w:rsidRPr="006767C6" w:rsidRDefault="00D97D80" w:rsidP="00D413B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British Telecom recently upgraded their CRM applications. They moved from major CRM giants like SAP Salesforce, Siebel to SugarCRM. Their customer service mechanisms such as cloud contact centres, contact recording and analytics, inbound services, onsite contact centres, </w:t>
      </w:r>
      <w:r w:rsidR="00D413B0">
        <w:rPr>
          <w:rFonts w:ascii="Times New Roman" w:eastAsia="Times New Roman" w:hAnsi="Times New Roman" w:cs="Times New Roman"/>
          <w:sz w:val="24"/>
          <w:szCs w:val="24"/>
        </w:rPr>
        <w:t>self-service</w:t>
      </w:r>
      <w:r>
        <w:rPr>
          <w:rFonts w:ascii="Times New Roman" w:eastAsia="Times New Roman" w:hAnsi="Times New Roman" w:cs="Times New Roman"/>
          <w:sz w:val="24"/>
          <w:szCs w:val="24"/>
        </w:rPr>
        <w:t xml:space="preserve"> and queue management </w:t>
      </w:r>
      <w:r w:rsidR="00D413B0">
        <w:rPr>
          <w:rFonts w:ascii="Times New Roman" w:eastAsia="Times New Roman" w:hAnsi="Times New Roman" w:cs="Times New Roman"/>
          <w:sz w:val="24"/>
          <w:szCs w:val="24"/>
        </w:rPr>
        <w:t>platforms, calls</w:t>
      </w:r>
      <w:r>
        <w:rPr>
          <w:rFonts w:ascii="Times New Roman" w:eastAsia="Times New Roman" w:hAnsi="Times New Roman" w:cs="Times New Roman"/>
          <w:sz w:val="24"/>
          <w:szCs w:val="24"/>
        </w:rPr>
        <w:t xml:space="preserve"> &amp; line services, etc</w:t>
      </w:r>
      <w:r w:rsidR="00D413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are all integrated with </w:t>
      </w:r>
      <w:r w:rsidRPr="006767C6">
        <w:rPr>
          <w:rFonts w:ascii="Times New Roman" w:eastAsia="Times New Roman" w:hAnsi="Times New Roman" w:cs="Times New Roman"/>
          <w:i/>
          <w:sz w:val="24"/>
          <w:szCs w:val="24"/>
        </w:rPr>
        <w:t>SugarCRM.</w:t>
      </w:r>
    </w:p>
    <w:p w:rsidR="00010150" w:rsidRDefault="00D97D80" w:rsidP="00D413B0">
      <w:pPr>
        <w:numPr>
          <w:ilvl w:val="0"/>
          <w:numId w:val="7"/>
        </w:numPr>
        <w:spacing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ERP: Enterprise Resource Planning</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Oracle e-business suite is the enterprise wide ERP system of British Telecom. HR information comes from SAP successfactor, CRM information comes from SugarCRM. These are then </w:t>
      </w:r>
      <w:r>
        <w:rPr>
          <w:rFonts w:ascii="Times New Roman" w:eastAsia="Times New Roman" w:hAnsi="Times New Roman" w:cs="Times New Roman"/>
          <w:sz w:val="24"/>
          <w:szCs w:val="24"/>
        </w:rPr>
        <w:lastRenderedPageBreak/>
        <w:t>integrated with Oracle EBS. BT’s general ledger, accounts payable, projects and expenditures, fixed assets,etc</w:t>
      </w:r>
      <w:r w:rsidR="00D413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resides in Oracle e-business suite.  </w:t>
      </w:r>
    </w:p>
    <w:p w:rsidR="00010150" w:rsidRDefault="00D97D80" w:rsidP="00D413B0">
      <w:pPr>
        <w:numPr>
          <w:ilvl w:val="0"/>
          <w:numId w:val="1"/>
        </w:numPr>
        <w:spacing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Resources</w:t>
      </w:r>
      <w:r>
        <w:rPr>
          <w:rFonts w:ascii="Times New Roman" w:eastAsia="Times New Roman" w:hAnsi="Times New Roman" w:cs="Times New Roman"/>
          <w:sz w:val="24"/>
          <w:szCs w:val="24"/>
        </w:rPr>
        <w:t xml:space="preserve"> - Hire to Retire</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Talent Acquisition</w:t>
      </w:r>
      <w:r>
        <w:rPr>
          <w:rFonts w:ascii="Times New Roman" w:eastAsia="Times New Roman" w:hAnsi="Times New Roman" w:cs="Times New Roman"/>
          <w:sz w:val="24"/>
          <w:szCs w:val="24"/>
        </w:rPr>
        <w:t>: Marketing and talent tapping for resources are done via varied sources viz a viz social media, referral programs, job portals, university job fairs and of course BT career site.  BT uses Taleo tool for saving profiles, hiring and onboarding process. It enables them to keep a repository of all the candidates along with their skill sets. The toll helps in efficient and quick talent tracking and hiring.</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Employee Core Data</w:t>
      </w:r>
      <w:r>
        <w:rPr>
          <w:rFonts w:ascii="Times New Roman" w:eastAsia="Times New Roman" w:hAnsi="Times New Roman" w:cs="Times New Roman"/>
          <w:sz w:val="24"/>
          <w:szCs w:val="24"/>
        </w:rPr>
        <w:t>: Once the employee joins the organisation, he/she is tagged to an assignment. BT uses SAP successfactor for employee assignment. This tools enables HR to tag employee to a particular department, job, designation, location, billing project, primary line manager, HR manager, etc.</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Employee Performance Evaluation</w:t>
      </w:r>
      <w:r>
        <w:rPr>
          <w:rFonts w:ascii="Times New Roman" w:eastAsia="Times New Roman" w:hAnsi="Times New Roman" w:cs="Times New Roman"/>
          <w:sz w:val="24"/>
          <w:szCs w:val="24"/>
        </w:rPr>
        <w:t xml:space="preserve">: BT uses SAP Successfactor for talent management. The organisation opens </w:t>
      </w:r>
      <w:r w:rsidR="00D413B0">
        <w:rPr>
          <w:rFonts w:ascii="Times New Roman" w:eastAsia="Times New Roman" w:hAnsi="Times New Roman" w:cs="Times New Roman"/>
          <w:sz w:val="24"/>
          <w:szCs w:val="24"/>
        </w:rPr>
        <w:t>mid-year</w:t>
      </w:r>
      <w:r>
        <w:rPr>
          <w:rFonts w:ascii="Times New Roman" w:eastAsia="Times New Roman" w:hAnsi="Times New Roman" w:cs="Times New Roman"/>
          <w:sz w:val="24"/>
          <w:szCs w:val="24"/>
        </w:rPr>
        <w:t xml:space="preserve"> and year end reviews for tracking </w:t>
      </w:r>
      <w:r w:rsidR="00D413B0">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performance and hence awarding bonuses.  All employees are required to set their goals during the goal setting period. The employees are reviewed on department level competencies and the set goals. Final rating are then provided and stored in the system based on reviews. These remain in the system for reporting and other compensation decision needs. </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Benefits and Leave management</w:t>
      </w:r>
      <w:r>
        <w:rPr>
          <w:rFonts w:ascii="Times New Roman" w:eastAsia="Times New Roman" w:hAnsi="Times New Roman" w:cs="Times New Roman"/>
          <w:sz w:val="24"/>
          <w:szCs w:val="24"/>
        </w:rPr>
        <w:t xml:space="preserve">: BT uses SAP Successfactor benefits and leave management systems. </w:t>
      </w:r>
      <w:r w:rsidR="00D413B0">
        <w:rPr>
          <w:rFonts w:ascii="Times New Roman" w:eastAsia="Times New Roman" w:hAnsi="Times New Roman" w:cs="Times New Roman"/>
          <w:sz w:val="24"/>
          <w:szCs w:val="24"/>
        </w:rPr>
        <w:t>Using</w:t>
      </w:r>
      <w:r>
        <w:rPr>
          <w:rFonts w:ascii="Times New Roman" w:eastAsia="Times New Roman" w:hAnsi="Times New Roman" w:cs="Times New Roman"/>
          <w:sz w:val="24"/>
          <w:szCs w:val="24"/>
        </w:rPr>
        <w:t xml:space="preserve"> these tools, employee can apply for leaves, accrue leaves, etc. Employee's manager receives notification for leave approval, has option to approve/reject leave, can view employees leave history, generate reports for his direct and indirect reports, etc.</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Benefit management, benefit administrator configures different programs and plans for employees in </w:t>
      </w:r>
      <w:r w:rsidR="00D413B0">
        <w:rPr>
          <w:rFonts w:ascii="Times New Roman" w:eastAsia="Times New Roman" w:hAnsi="Times New Roman" w:cs="Times New Roman"/>
          <w:sz w:val="24"/>
          <w:szCs w:val="24"/>
        </w:rPr>
        <w:t>different legal</w:t>
      </w:r>
      <w:r>
        <w:rPr>
          <w:rFonts w:ascii="Times New Roman" w:eastAsia="Times New Roman" w:hAnsi="Times New Roman" w:cs="Times New Roman"/>
          <w:sz w:val="24"/>
          <w:szCs w:val="24"/>
        </w:rPr>
        <w:t xml:space="preserve"> entities. </w:t>
      </w:r>
      <w:r w:rsidR="00D413B0">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assigned to relevant legal entities can log into the system and chose relevant benefit plans, create their life events, etc.</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Employee Exit</w:t>
      </w:r>
      <w:r>
        <w:rPr>
          <w:rFonts w:ascii="Times New Roman" w:eastAsia="Times New Roman" w:hAnsi="Times New Roman" w:cs="Times New Roman"/>
          <w:sz w:val="24"/>
          <w:szCs w:val="24"/>
        </w:rPr>
        <w:t xml:space="preserve">: BT has a third party form for employee resignation. This form is accessible from the organization network homepage. The form captures basic details for resignation, calculates last working date of employee, </w:t>
      </w:r>
      <w:r w:rsidR="00D413B0">
        <w:rPr>
          <w:rFonts w:ascii="Times New Roman" w:eastAsia="Times New Roman" w:hAnsi="Times New Roman" w:cs="Times New Roman"/>
          <w:sz w:val="24"/>
          <w:szCs w:val="24"/>
        </w:rPr>
        <w:t>and notifies</w:t>
      </w:r>
      <w:r>
        <w:rPr>
          <w:rFonts w:ascii="Times New Roman" w:eastAsia="Times New Roman" w:hAnsi="Times New Roman" w:cs="Times New Roman"/>
          <w:sz w:val="24"/>
          <w:szCs w:val="24"/>
        </w:rPr>
        <w:t xml:space="preserve"> manager by picking assignment data from success factor ERP. Once the resignation is accepted, data flows into SAP Success factor and employee's last working date </w:t>
      </w:r>
      <w:r w:rsidR="00D413B0">
        <w:rPr>
          <w:rFonts w:ascii="Times New Roman" w:eastAsia="Times New Roman" w:hAnsi="Times New Roman" w:cs="Times New Roman"/>
          <w:sz w:val="24"/>
          <w:szCs w:val="24"/>
        </w:rPr>
        <w:t>is stored</w:t>
      </w:r>
      <w:r>
        <w:rPr>
          <w:rFonts w:ascii="Times New Roman" w:eastAsia="Times New Roman" w:hAnsi="Times New Roman" w:cs="Times New Roman"/>
          <w:sz w:val="24"/>
          <w:szCs w:val="24"/>
        </w:rPr>
        <w:t xml:space="preserve"> in the assignments. In</w:t>
      </w:r>
      <w:r w:rsidR="00D413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case of employee retention, another form pushes the data into ERP to revoke the termination.</w:t>
      </w:r>
    </w:p>
    <w:p w:rsidR="00010150" w:rsidRDefault="00D97D80" w:rsidP="00D413B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Release Process</w:t>
      </w:r>
      <w:r>
        <w:rPr>
          <w:rFonts w:ascii="Times New Roman" w:eastAsia="Times New Roman" w:hAnsi="Times New Roman" w:cs="Times New Roman"/>
          <w:sz w:val="24"/>
          <w:szCs w:val="24"/>
        </w:rPr>
        <w:t>: As employee moves closer to his/her last working day, notifications are triggered to various departments for clearance such as IT, finances, etc for smooth exit process.</w:t>
      </w:r>
    </w:p>
    <w:p w:rsidR="00010150" w:rsidRPr="00D413B0" w:rsidRDefault="00D97D80" w:rsidP="006767C6">
      <w:pPr>
        <w:numPr>
          <w:ilvl w:val="0"/>
          <w:numId w:val="2"/>
        </w:numPr>
        <w:adjustRightInd w:val="0"/>
        <w:snapToGrid w:val="0"/>
        <w:spacing w:after="0" w:line="240" w:lineRule="auto"/>
        <w:ind w:left="714" w:hanging="357"/>
        <w:rPr>
          <w:rFonts w:ascii="Times New Roman" w:eastAsia="Times New Roman" w:hAnsi="Times New Roman" w:cs="Times New Roman"/>
          <w:sz w:val="24"/>
          <w:szCs w:val="24"/>
        </w:rPr>
      </w:pPr>
      <w:r w:rsidRPr="00D413B0">
        <w:rPr>
          <w:rFonts w:ascii="Times New Roman" w:eastAsia="Times New Roman" w:hAnsi="Times New Roman" w:cs="Times New Roman"/>
          <w:b/>
          <w:sz w:val="24"/>
          <w:szCs w:val="24"/>
        </w:rPr>
        <w:t>Data management system</w:t>
      </w:r>
      <w:r w:rsidRPr="00D413B0">
        <w:rPr>
          <w:rFonts w:ascii="Times New Roman" w:eastAsia="Times New Roman" w:hAnsi="Times New Roman" w:cs="Times New Roman"/>
          <w:sz w:val="24"/>
          <w:szCs w:val="24"/>
        </w:rPr>
        <w:t xml:space="preserve"> - Oracle Spatial Network Data Model</w:t>
      </w:r>
      <w:r w:rsidRPr="00D413B0">
        <w:rPr>
          <w:rFonts w:ascii="Times New Roman" w:eastAsia="Times New Roman" w:hAnsi="Times New Roman" w:cs="Times New Roman"/>
          <w:sz w:val="24"/>
          <w:szCs w:val="24"/>
        </w:rPr>
        <w:br/>
      </w:r>
    </w:p>
    <w:p w:rsidR="00010150" w:rsidRPr="006767C6" w:rsidRDefault="00D97D80" w:rsidP="006767C6">
      <w:pPr>
        <w:pStyle w:val="ListParagraph"/>
        <w:numPr>
          <w:ilvl w:val="0"/>
          <w:numId w:val="23"/>
        </w:numPr>
        <w:adjustRightInd w:val="0"/>
        <w:snapToGrid w:val="0"/>
        <w:spacing w:after="0" w:line="240" w:lineRule="auto"/>
        <w:contextualSpacing w:val="0"/>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Oracle 9i</w:t>
      </w:r>
      <w:r w:rsidRPr="006767C6">
        <w:rPr>
          <w:rFonts w:ascii="Times New Roman" w:eastAsia="Times New Roman" w:hAnsi="Times New Roman" w:cs="Times New Roman"/>
          <w:sz w:val="24"/>
          <w:szCs w:val="24"/>
        </w:rPr>
        <w:t xml:space="preserve"> centralised the processing from a logistic point of view.</w:t>
      </w:r>
    </w:p>
    <w:p w:rsidR="006767C6" w:rsidRDefault="00D97D80" w:rsidP="006767C6">
      <w:pPr>
        <w:pStyle w:val="ListParagraph"/>
        <w:numPr>
          <w:ilvl w:val="0"/>
          <w:numId w:val="23"/>
        </w:numPr>
        <w:adjustRightInd w:val="0"/>
        <w:snapToGrid w:val="0"/>
        <w:spacing w:after="0" w:line="240" w:lineRule="auto"/>
        <w:contextualSpacing w:val="0"/>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It includes high performance, enterprise-scale, commercial spatial and graph database and analytics </w:t>
      </w:r>
    </w:p>
    <w:p w:rsidR="00010150" w:rsidRPr="006767C6" w:rsidRDefault="006767C6" w:rsidP="006767C6">
      <w:pPr>
        <w:pStyle w:val="ListParagraph"/>
        <w:numPr>
          <w:ilvl w:val="0"/>
          <w:numId w:val="23"/>
        </w:numPr>
        <w:adjustRightInd w:val="0"/>
        <w:snapToGrid w:val="0"/>
        <w:spacing w:after="0" w:line="240" w:lineRule="auto"/>
        <w:contextualSpacing w:val="0"/>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GIS</w:t>
      </w:r>
      <w:r w:rsidRPr="006767C6">
        <w:rPr>
          <w:rFonts w:ascii="Times New Roman" w:eastAsia="Times New Roman" w:hAnsi="Times New Roman" w:cs="Times New Roman"/>
          <w:sz w:val="24"/>
          <w:szCs w:val="24"/>
        </w:rPr>
        <w:t xml:space="preserve"> - </w:t>
      </w:r>
      <w:r w:rsidR="00D97D80" w:rsidRPr="006767C6">
        <w:rPr>
          <w:rFonts w:ascii="Times New Roman" w:eastAsia="Times New Roman" w:hAnsi="Times New Roman" w:cs="Times New Roman"/>
          <w:sz w:val="24"/>
          <w:szCs w:val="24"/>
        </w:rPr>
        <w:t>It supports enterprise business and business intelligence, large-scale Geographic Information Systems, and location-based services applications in the cloud on premises</w:t>
      </w:r>
      <w:r w:rsidR="00D97D80" w:rsidRPr="006767C6">
        <w:rPr>
          <w:rFonts w:ascii="Times New Roman" w:eastAsia="Times New Roman" w:hAnsi="Times New Roman" w:cs="Times New Roman"/>
          <w:sz w:val="24"/>
          <w:szCs w:val="24"/>
        </w:rPr>
        <w:br/>
      </w:r>
    </w:p>
    <w:p w:rsidR="00010150" w:rsidRPr="00D413B0" w:rsidRDefault="00D413B0" w:rsidP="006767C6">
      <w:pPr>
        <w:numPr>
          <w:ilvl w:val="0"/>
          <w:numId w:val="2"/>
        </w:numPr>
        <w:adjustRightInd w:val="0"/>
        <w:snapToGrid w:val="0"/>
        <w:spacing w:after="0" w:line="240" w:lineRule="auto"/>
        <w:ind w:left="714" w:hanging="357"/>
        <w:rPr>
          <w:rFonts w:ascii="Times New Roman" w:eastAsia="Times New Roman" w:hAnsi="Times New Roman" w:cs="Times New Roman"/>
          <w:b/>
          <w:sz w:val="24"/>
          <w:szCs w:val="24"/>
        </w:rPr>
      </w:pPr>
      <w:r w:rsidRPr="00D413B0">
        <w:rPr>
          <w:rFonts w:ascii="Times New Roman" w:eastAsia="Times New Roman" w:hAnsi="Times New Roman" w:cs="Times New Roman"/>
          <w:b/>
          <w:sz w:val="24"/>
          <w:szCs w:val="24"/>
        </w:rPr>
        <w:lastRenderedPageBreak/>
        <w:t xml:space="preserve">Knowledge </w:t>
      </w:r>
      <w:r w:rsidR="00D97D80" w:rsidRPr="00D413B0">
        <w:rPr>
          <w:rFonts w:ascii="Times New Roman" w:eastAsia="Times New Roman" w:hAnsi="Times New Roman" w:cs="Times New Roman"/>
          <w:b/>
          <w:sz w:val="24"/>
          <w:szCs w:val="24"/>
        </w:rPr>
        <w:t>management</w:t>
      </w:r>
      <w:r w:rsidR="00D97D80" w:rsidRPr="00D413B0">
        <w:rPr>
          <w:rFonts w:ascii="Times New Roman" w:eastAsia="Times New Roman" w:hAnsi="Times New Roman" w:cs="Times New Roman"/>
          <w:b/>
          <w:sz w:val="24"/>
          <w:szCs w:val="24"/>
        </w:rPr>
        <w:br/>
      </w:r>
    </w:p>
    <w:p w:rsidR="00010150" w:rsidRDefault="006767C6" w:rsidP="006767C6">
      <w:pPr>
        <w:numPr>
          <w:ilvl w:val="0"/>
          <w:numId w:val="24"/>
        </w:numPr>
        <w:adjustRightInd w:val="0"/>
        <w:snapToGrid w:val="0"/>
        <w:spacing w:after="0" w:line="240" w:lineRule="auto"/>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BT Academy</w:t>
      </w:r>
      <w:r>
        <w:rPr>
          <w:rFonts w:ascii="Times New Roman" w:eastAsia="Times New Roman" w:hAnsi="Times New Roman" w:cs="Times New Roman"/>
          <w:sz w:val="24"/>
          <w:szCs w:val="24"/>
        </w:rPr>
        <w:t xml:space="preserve">: </w:t>
      </w:r>
      <w:r w:rsidR="00D97D80">
        <w:rPr>
          <w:rFonts w:ascii="Times New Roman" w:eastAsia="Times New Roman" w:hAnsi="Times New Roman" w:cs="Times New Roman"/>
          <w:sz w:val="24"/>
          <w:szCs w:val="24"/>
        </w:rPr>
        <w:t>BT has humongous internal resources in terms of e-Library such as BT Academy through which employees can enhance their skillset related to any field.</w:t>
      </w:r>
    </w:p>
    <w:p w:rsidR="00010150" w:rsidRPr="00D413B0" w:rsidRDefault="00D97D80" w:rsidP="006767C6">
      <w:pPr>
        <w:numPr>
          <w:ilvl w:val="0"/>
          <w:numId w:val="25"/>
        </w:numPr>
        <w:adjustRightInd w:val="0"/>
        <w:snapToGrid w:val="0"/>
        <w:spacing w:after="0" w:line="240" w:lineRule="auto"/>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WebEx and Skype</w:t>
      </w:r>
      <w:r>
        <w:rPr>
          <w:rFonts w:ascii="Times New Roman" w:eastAsia="Times New Roman" w:hAnsi="Times New Roman" w:cs="Times New Roman"/>
          <w:sz w:val="24"/>
          <w:szCs w:val="24"/>
        </w:rPr>
        <w:t xml:space="preserve"> Meetings enable the attendees to share screens and share knowledge effectively. </w:t>
      </w:r>
    </w:p>
    <w:p w:rsidR="00010150" w:rsidRDefault="00D97D80" w:rsidP="006767C6">
      <w:pPr>
        <w:numPr>
          <w:ilvl w:val="0"/>
          <w:numId w:val="25"/>
        </w:num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Oracle Learn</w:t>
      </w:r>
      <w:r>
        <w:rPr>
          <w:rFonts w:ascii="Times New Roman" w:eastAsia="Times New Roman" w:hAnsi="Times New Roman" w:cs="Times New Roman"/>
          <w:sz w:val="24"/>
          <w:szCs w:val="24"/>
        </w:rPr>
        <w:t xml:space="preserve"> is being used for sharing and storing knowledge artifacts and specifications. </w:t>
      </w:r>
      <w:r>
        <w:rPr>
          <w:rFonts w:ascii="Times New Roman" w:eastAsia="Times New Roman" w:hAnsi="Times New Roman" w:cs="Times New Roman"/>
          <w:sz w:val="24"/>
          <w:szCs w:val="24"/>
        </w:rPr>
        <w:br/>
      </w:r>
    </w:p>
    <w:p w:rsidR="00010150" w:rsidRDefault="00D97D80" w:rsidP="00D413B0">
      <w:pPr>
        <w:pStyle w:val="Heading1"/>
        <w:spacing w:line="240" w:lineRule="auto"/>
        <w:jc w:val="both"/>
        <w:rPr>
          <w:rFonts w:ascii="Times New Roman" w:eastAsia="Times New Roman" w:hAnsi="Times New Roman" w:cs="Times New Roman"/>
          <w:b/>
          <w:sz w:val="24"/>
          <w:szCs w:val="24"/>
        </w:rPr>
      </w:pPr>
      <w:bookmarkStart w:id="12" w:name="_c1vcheb9ud2j" w:colFirst="0" w:colLast="0"/>
      <w:bookmarkStart w:id="13" w:name="_Toc494977360"/>
      <w:bookmarkEnd w:id="12"/>
      <w:r w:rsidRPr="00D97D80">
        <w:rPr>
          <w:rFonts w:ascii="Times New Roman" w:eastAsia="Times New Roman" w:hAnsi="Times New Roman" w:cs="Times New Roman"/>
          <w:b/>
          <w:sz w:val="24"/>
          <w:szCs w:val="24"/>
        </w:rPr>
        <w:t>Articulate an I&amp;KM Strategy</w:t>
      </w:r>
      <w:bookmarkEnd w:id="13"/>
    </w:p>
    <w:p w:rsidR="007D23BC" w:rsidRPr="007D23BC" w:rsidRDefault="007D23BC" w:rsidP="007D23BC"/>
    <w:p w:rsidR="00010150" w:rsidRPr="006767C6" w:rsidRDefault="00D97D80" w:rsidP="006767C6">
      <w:p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Our approach in developing an I&amp;KM strategy was based on the Strategic Information Systems Planning </w:t>
      </w:r>
      <w:r w:rsidR="006767C6" w:rsidRPr="006767C6">
        <w:rPr>
          <w:rFonts w:ascii="Times New Roman" w:eastAsia="Times New Roman" w:hAnsi="Times New Roman" w:cs="Times New Roman"/>
          <w:sz w:val="24"/>
          <w:szCs w:val="24"/>
        </w:rPr>
        <w:t>Process</w:t>
      </w:r>
      <w:r w:rsidR="006767C6" w:rsidRPr="006767C6">
        <w:rPr>
          <w:rFonts w:ascii="Times New Roman" w:eastAsia="Times New Roman" w:hAnsi="Times New Roman" w:cs="Times New Roman"/>
          <w:sz w:val="24"/>
          <w:szCs w:val="24"/>
          <w:vertAlign w:val="superscript"/>
        </w:rPr>
        <w:t xml:space="preserve"> [</w:t>
      </w:r>
      <w:r w:rsidRPr="006767C6">
        <w:rPr>
          <w:rFonts w:ascii="Times New Roman" w:eastAsia="Times New Roman" w:hAnsi="Times New Roman" w:cs="Times New Roman"/>
          <w:sz w:val="24"/>
          <w:szCs w:val="24"/>
          <w:vertAlign w:val="superscript"/>
        </w:rPr>
        <w:t>3]</w:t>
      </w:r>
      <w:r w:rsidRPr="006767C6">
        <w:rPr>
          <w:rFonts w:ascii="Times New Roman" w:eastAsia="Times New Roman" w:hAnsi="Times New Roman" w:cs="Times New Roman"/>
          <w:sz w:val="24"/>
          <w:szCs w:val="24"/>
        </w:rPr>
        <w:t xml:space="preserve">. </w:t>
      </w:r>
    </w:p>
    <w:p w:rsidR="00010150" w:rsidRPr="006767C6" w:rsidRDefault="00D97D80" w:rsidP="006767C6">
      <w:p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By doing the above background research for BT’s orientation and strategy, as well as existing I&amp;KM resources, we have actually completed the first 2 steps of the strategic planning process, which are: </w:t>
      </w:r>
    </w:p>
    <w:p w:rsidR="00010150" w:rsidRPr="006767C6" w:rsidRDefault="00D97D80" w:rsidP="006767C6">
      <w:pPr>
        <w:numPr>
          <w:ilvl w:val="0"/>
          <w:numId w:val="14"/>
        </w:num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 xml:space="preserve">Strategic Business Planning </w:t>
      </w:r>
      <w:r w:rsidRPr="006767C6">
        <w:rPr>
          <w:rFonts w:ascii="Times New Roman" w:eastAsia="Arial Unicode MS" w:hAnsi="Times New Roman" w:cs="Times New Roman"/>
          <w:sz w:val="24"/>
          <w:szCs w:val="24"/>
        </w:rPr>
        <w:t>(orientation and strategy)</w:t>
      </w:r>
      <w:r w:rsidRPr="006767C6">
        <w:rPr>
          <w:rFonts w:ascii="Segoe UI Symbol" w:eastAsia="Arial Unicode MS" w:hAnsi="Segoe UI Symbol" w:cs="Segoe UI Symbol"/>
          <w:sz w:val="24"/>
          <w:szCs w:val="24"/>
        </w:rPr>
        <w:t>✔</w:t>
      </w:r>
    </w:p>
    <w:p w:rsidR="00010150" w:rsidRPr="006767C6" w:rsidRDefault="00D97D80" w:rsidP="006767C6">
      <w:pPr>
        <w:numPr>
          <w:ilvl w:val="0"/>
          <w:numId w:val="14"/>
        </w:num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i/>
          <w:sz w:val="24"/>
          <w:szCs w:val="24"/>
        </w:rPr>
        <w:t xml:space="preserve">Information Systems Assessment </w:t>
      </w:r>
      <w:r w:rsidRPr="006767C6">
        <w:rPr>
          <w:rFonts w:ascii="Times New Roman" w:eastAsia="Arial Unicode MS" w:hAnsi="Times New Roman" w:cs="Times New Roman"/>
          <w:sz w:val="24"/>
          <w:szCs w:val="24"/>
        </w:rPr>
        <w:t>(existing resources)</w:t>
      </w:r>
      <w:r w:rsidRPr="006767C6">
        <w:rPr>
          <w:rFonts w:ascii="Segoe UI Symbol" w:eastAsia="Arial Unicode MS" w:hAnsi="Segoe UI Symbol" w:cs="Segoe UI Symbol"/>
          <w:sz w:val="24"/>
          <w:szCs w:val="24"/>
        </w:rPr>
        <w:t>✔</w:t>
      </w:r>
    </w:p>
    <w:p w:rsidR="00010150" w:rsidRPr="006767C6" w:rsidRDefault="00D97D80" w:rsidP="006767C6">
      <w:p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The next 2 steps of the process will help us articulate the strategy. This involves: </w:t>
      </w:r>
    </w:p>
    <w:p w:rsidR="00010150" w:rsidRPr="006767C6" w:rsidRDefault="006767C6" w:rsidP="006767C6">
      <w:pPr>
        <w:numPr>
          <w:ilvl w:val="0"/>
          <w:numId w:val="6"/>
        </w:numPr>
        <w:adjustRightInd w:val="0"/>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D97D80" w:rsidRPr="006767C6">
        <w:rPr>
          <w:rFonts w:ascii="Times New Roman" w:eastAsia="Times New Roman" w:hAnsi="Times New Roman" w:cs="Times New Roman"/>
          <w:sz w:val="24"/>
          <w:szCs w:val="24"/>
        </w:rPr>
        <w:t xml:space="preserve">tating what the </w:t>
      </w:r>
      <w:r w:rsidR="00D97D80" w:rsidRPr="006767C6">
        <w:rPr>
          <w:rFonts w:ascii="Times New Roman" w:eastAsia="Times New Roman" w:hAnsi="Times New Roman" w:cs="Times New Roman"/>
          <w:i/>
          <w:sz w:val="24"/>
          <w:szCs w:val="24"/>
        </w:rPr>
        <w:t>Information Systems Vision</w:t>
      </w:r>
      <w:r w:rsidR="00D97D80" w:rsidRPr="006767C6">
        <w:rPr>
          <w:rFonts w:ascii="Times New Roman" w:eastAsia="Times New Roman" w:hAnsi="Times New Roman" w:cs="Times New Roman"/>
          <w:sz w:val="24"/>
          <w:szCs w:val="24"/>
        </w:rPr>
        <w:t xml:space="preserve"> should be </w:t>
      </w:r>
    </w:p>
    <w:p w:rsidR="00010150" w:rsidRPr="006767C6" w:rsidRDefault="006767C6" w:rsidP="006767C6">
      <w:pPr>
        <w:numPr>
          <w:ilvl w:val="0"/>
          <w:numId w:val="6"/>
        </w:num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Setting</w:t>
      </w:r>
      <w:r w:rsidR="00D97D80" w:rsidRPr="006767C6">
        <w:rPr>
          <w:rFonts w:ascii="Times New Roman" w:eastAsia="Times New Roman" w:hAnsi="Times New Roman" w:cs="Times New Roman"/>
          <w:sz w:val="24"/>
          <w:szCs w:val="24"/>
        </w:rPr>
        <w:t xml:space="preserve"> the </w:t>
      </w:r>
      <w:r w:rsidR="00D97D80" w:rsidRPr="006767C6">
        <w:rPr>
          <w:rFonts w:ascii="Times New Roman" w:eastAsia="Times New Roman" w:hAnsi="Times New Roman" w:cs="Times New Roman"/>
          <w:i/>
          <w:sz w:val="24"/>
          <w:szCs w:val="24"/>
        </w:rPr>
        <w:t>Information Systems Guidelines</w:t>
      </w:r>
      <w:r w:rsidR="00D97D80" w:rsidRPr="006767C6">
        <w:rPr>
          <w:rFonts w:ascii="Times New Roman" w:eastAsia="Times New Roman" w:hAnsi="Times New Roman" w:cs="Times New Roman"/>
          <w:sz w:val="24"/>
          <w:szCs w:val="24"/>
        </w:rPr>
        <w:t xml:space="preserve">. </w:t>
      </w:r>
    </w:p>
    <w:p w:rsidR="00010150" w:rsidRPr="006767C6" w:rsidRDefault="00D97D80" w:rsidP="006767C6">
      <w:p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The final step of the process is: </w:t>
      </w:r>
    </w:p>
    <w:p w:rsidR="00010150" w:rsidRPr="006767C6" w:rsidRDefault="006767C6" w:rsidP="006767C6">
      <w:pPr>
        <w:numPr>
          <w:ilvl w:val="0"/>
          <w:numId w:val="8"/>
        </w:numPr>
        <w:adjustRightInd w:val="0"/>
        <w:snapToGrid w:val="0"/>
        <w:spacing w:after="0"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Providing</w:t>
      </w:r>
      <w:r w:rsidR="00D97D80" w:rsidRPr="006767C6">
        <w:rPr>
          <w:rFonts w:ascii="Times New Roman" w:eastAsia="Times New Roman" w:hAnsi="Times New Roman" w:cs="Times New Roman"/>
          <w:i/>
          <w:sz w:val="24"/>
          <w:szCs w:val="24"/>
        </w:rPr>
        <w:t xml:space="preserve"> Strategic Initiatives, </w:t>
      </w:r>
      <w:r w:rsidR="00D97D80" w:rsidRPr="006767C6">
        <w:rPr>
          <w:rFonts w:ascii="Times New Roman" w:eastAsia="Times New Roman" w:hAnsi="Times New Roman" w:cs="Times New Roman"/>
          <w:sz w:val="24"/>
          <w:szCs w:val="24"/>
        </w:rPr>
        <w:t>which we will do in the final section of this report.</w:t>
      </w:r>
    </w:p>
    <w:p w:rsidR="006767C6" w:rsidRDefault="006767C6" w:rsidP="006767C6">
      <w:pPr>
        <w:adjustRightInd w:val="0"/>
        <w:snapToGrid w:val="0"/>
        <w:spacing w:after="0" w:line="240" w:lineRule="auto"/>
        <w:ind w:firstLine="720"/>
        <w:jc w:val="both"/>
        <w:rPr>
          <w:rFonts w:ascii="Times New Roman" w:eastAsia="Times New Roman" w:hAnsi="Times New Roman" w:cs="Times New Roman"/>
          <w:sz w:val="24"/>
          <w:szCs w:val="24"/>
        </w:rPr>
      </w:pPr>
    </w:p>
    <w:p w:rsidR="00010150" w:rsidRPr="006767C6" w:rsidRDefault="00D97D80" w:rsidP="006767C6">
      <w:pPr>
        <w:adjustRightInd w:val="0"/>
        <w:snapToGrid w:val="0"/>
        <w:spacing w:after="0" w:line="240" w:lineRule="auto"/>
        <w:ind w:firstLine="720"/>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In order to determine our IS vision, we will use the Strategic Impact Grid methodology</w:t>
      </w:r>
      <w:r w:rsidRPr="006767C6">
        <w:rPr>
          <w:rFonts w:ascii="Times New Roman" w:eastAsia="Times New Roman" w:hAnsi="Times New Roman" w:cs="Times New Roman"/>
          <w:sz w:val="24"/>
          <w:szCs w:val="24"/>
          <w:vertAlign w:val="superscript"/>
        </w:rPr>
        <w:t>[5]</w:t>
      </w:r>
      <w:r w:rsidRPr="006767C6">
        <w:rPr>
          <w:rFonts w:ascii="Times New Roman" w:eastAsia="Times New Roman" w:hAnsi="Times New Roman" w:cs="Times New Roman"/>
          <w:sz w:val="24"/>
          <w:szCs w:val="24"/>
        </w:rPr>
        <w:t>, as illustrated in Piccolo’s Information Systems for Managers (see Figure 2 in appendix). Using this tool will help identify what role I&amp;KM systems play in British Telecom, as well as evaluating what the current and future needs should be in order to align with the company’s strategy. With BT being a telecommunications provider with a massive consumer base, it is evident that, from the 4 quadrants of the strategic impact grid (Factory, Support, Turnaround, Strategic), that BT falls in the Strategic quadrant. This means that I&amp;KM systems are crucial for the company’s current operations, and will play a vital operation’s role in the future as well. Any downtime British Telecom's IT infrastructure has a direct impact on the services it is p</w:t>
      </w:r>
      <w:r>
        <w:rPr>
          <w:rFonts w:ascii="Times New Roman" w:eastAsia="Times New Roman" w:hAnsi="Times New Roman" w:cs="Times New Roman"/>
          <w:sz w:val="24"/>
          <w:szCs w:val="24"/>
        </w:rPr>
        <w:t xml:space="preserve">roviding (mobile, internet, </w:t>
      </w:r>
      <w:r w:rsidR="007D23BC">
        <w:rPr>
          <w:rFonts w:ascii="Times New Roman" w:eastAsia="Times New Roman" w:hAnsi="Times New Roman" w:cs="Times New Roman"/>
          <w:sz w:val="24"/>
          <w:szCs w:val="24"/>
        </w:rPr>
        <w:t>TV</w:t>
      </w:r>
      <w:r>
        <w:rPr>
          <w:rFonts w:ascii="Times New Roman" w:eastAsia="Times New Roman" w:hAnsi="Times New Roman" w:cs="Times New Roman"/>
          <w:sz w:val="24"/>
          <w:szCs w:val="24"/>
        </w:rPr>
        <w:t xml:space="preserve"> </w:t>
      </w:r>
      <w:r w:rsidRPr="006767C6">
        <w:rPr>
          <w:rFonts w:ascii="Times New Roman" w:eastAsia="Times New Roman" w:hAnsi="Times New Roman" w:cs="Times New Roman"/>
          <w:sz w:val="24"/>
          <w:szCs w:val="24"/>
        </w:rPr>
        <w:t>etc.), and will have a negative effect on the company reputation. Therefore consistent improvement to its existing information systems and integrating new systems, is a must in both todays and future market. Knowing that BT lies in the Strategic quadrant, we can now combine this with its overall strategy to determine its I&amp;KM system vision.  Therefore, the role of these systems in the organization should be to aid in improving customer relations, by helping collect, store and analyze customer data in order to have a better understanding of what customers want and provide the best products/services that fit their needs. This will help achieve the overall strategy of broadening and deepening customer relationships, with the goal of increasing sustainability of the business.</w:t>
      </w:r>
    </w:p>
    <w:p w:rsidR="00010150" w:rsidRPr="006767C6" w:rsidRDefault="00D97D80" w:rsidP="006767C6">
      <w:pPr>
        <w:adjustRightInd w:val="0"/>
        <w:snapToGrid w:val="0"/>
        <w:spacing w:after="0" w:line="240" w:lineRule="auto"/>
        <w:ind w:firstLine="720"/>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Also, to identify priority business objectives, we will use the Critical Success Factors (CSF) methodology. With CSF, we can narrow down our focus to the key areas that are important to the success of the organization, in order to determine what guidelines we should choose. Based on BT’s strategy of customer relationship focus, we propose the following business objectives:</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lastRenderedPageBreak/>
        <w:t>Improving customer satisfaction</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Strategic pricing, to stay competitive in the market while offering highest quality</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Employee engagement, since employees are on the front-line of customer interaction, it is crucial for create an atmosphere of purpose and pride</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Continued charitable and environmental work for social causes</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High availability and scalability</w:t>
      </w:r>
    </w:p>
    <w:p w:rsidR="00010150" w:rsidRPr="006767C6" w:rsidRDefault="00D97D80" w:rsidP="00D413B0">
      <w:pPr>
        <w:numPr>
          <w:ilvl w:val="0"/>
          <w:numId w:val="4"/>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Improving marketing strategies</w:t>
      </w:r>
    </w:p>
    <w:p w:rsidR="00010150" w:rsidRPr="006767C6" w:rsidRDefault="00D97D80" w:rsidP="00D413B0">
      <w:pPr>
        <w:spacing w:line="240" w:lineRule="auto"/>
        <w:ind w:firstLine="720"/>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Now that we know the information systems vision and key business objectives, the next step in the Strategic IS planning process is setting the guidelines. These will be divided into 2 parts: organizational and technical guidelines.</w:t>
      </w:r>
    </w:p>
    <w:p w:rsidR="00010150" w:rsidRPr="006767C6" w:rsidRDefault="00D97D80" w:rsidP="00D413B0">
      <w:pPr>
        <w:spacing w:line="240" w:lineRule="auto"/>
        <w:jc w:val="both"/>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Organizational Guidelines</w:t>
      </w:r>
    </w:p>
    <w:p w:rsidR="00010150" w:rsidRPr="006767C6" w:rsidRDefault="00D97D80" w:rsidP="00D413B0">
      <w:pPr>
        <w:numPr>
          <w:ilvl w:val="0"/>
          <w:numId w:val="13"/>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Establishing long-term partnerships with customers (B2B, B2C)</w:t>
      </w:r>
    </w:p>
    <w:p w:rsidR="00010150" w:rsidRPr="006767C6" w:rsidRDefault="00D97D80" w:rsidP="00D413B0">
      <w:pPr>
        <w:numPr>
          <w:ilvl w:val="0"/>
          <w:numId w:val="13"/>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Setting a target for SMB acquisitions for expansion in new markets</w:t>
      </w:r>
    </w:p>
    <w:p w:rsidR="00010150" w:rsidRPr="006767C6" w:rsidRDefault="00D97D80" w:rsidP="00D413B0">
      <w:pPr>
        <w:numPr>
          <w:ilvl w:val="0"/>
          <w:numId w:val="13"/>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Facilitate knowledge transfer for new employees</w:t>
      </w:r>
    </w:p>
    <w:p w:rsidR="00010150" w:rsidRPr="006767C6" w:rsidRDefault="00D97D80" w:rsidP="00D413B0">
      <w:pPr>
        <w:numPr>
          <w:ilvl w:val="0"/>
          <w:numId w:val="13"/>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New innovations focused on reducing environmental impact</w:t>
      </w:r>
    </w:p>
    <w:p w:rsidR="00010150" w:rsidRDefault="00D97D80" w:rsidP="00D413B0">
      <w:pPr>
        <w:numPr>
          <w:ilvl w:val="0"/>
          <w:numId w:val="13"/>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Aligning products and services developed to future customer needs</w:t>
      </w:r>
      <w:r w:rsidR="006767C6">
        <w:rPr>
          <w:rFonts w:ascii="Times New Roman" w:eastAsia="Times New Roman" w:hAnsi="Times New Roman" w:cs="Times New Roman"/>
          <w:sz w:val="24"/>
          <w:szCs w:val="24"/>
        </w:rPr>
        <w:t>.</w:t>
      </w:r>
    </w:p>
    <w:p w:rsidR="006767C6" w:rsidRPr="006767C6" w:rsidRDefault="006767C6" w:rsidP="006767C6">
      <w:pPr>
        <w:spacing w:line="240" w:lineRule="auto"/>
        <w:ind w:left="720"/>
        <w:contextualSpacing/>
        <w:jc w:val="both"/>
        <w:rPr>
          <w:rFonts w:ascii="Times New Roman" w:eastAsia="Times New Roman" w:hAnsi="Times New Roman" w:cs="Times New Roman"/>
          <w:sz w:val="24"/>
          <w:szCs w:val="24"/>
        </w:rPr>
      </w:pPr>
    </w:p>
    <w:p w:rsidR="00010150" w:rsidRPr="006767C6" w:rsidRDefault="00D97D80" w:rsidP="00D413B0">
      <w:pPr>
        <w:spacing w:line="240" w:lineRule="auto"/>
        <w:jc w:val="both"/>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Technical Guidelines:</w:t>
      </w:r>
    </w:p>
    <w:p w:rsidR="00010150" w:rsidRPr="006767C6" w:rsidRDefault="00D97D80" w:rsidP="00D413B0">
      <w:pPr>
        <w:numPr>
          <w:ilvl w:val="0"/>
          <w:numId w:val="16"/>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Infrastructure must be able to meet growth of client base, as well as support advances in technology across all services offered</w:t>
      </w:r>
    </w:p>
    <w:p w:rsidR="00010150" w:rsidRPr="006767C6" w:rsidRDefault="00D97D80" w:rsidP="00D413B0">
      <w:pPr>
        <w:numPr>
          <w:ilvl w:val="0"/>
          <w:numId w:val="11"/>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Focus on CRM functionality and modules for integration to expand customer data reporting</w:t>
      </w:r>
    </w:p>
    <w:p w:rsidR="00010150" w:rsidRPr="006767C6" w:rsidRDefault="00D97D80" w:rsidP="00D413B0">
      <w:pPr>
        <w:numPr>
          <w:ilvl w:val="0"/>
          <w:numId w:val="11"/>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Data security protocols always above standards, consumer records protected at all costs</w:t>
      </w:r>
    </w:p>
    <w:p w:rsidR="00010150" w:rsidRPr="006767C6" w:rsidRDefault="00D97D80" w:rsidP="00D413B0">
      <w:pPr>
        <w:numPr>
          <w:ilvl w:val="0"/>
          <w:numId w:val="11"/>
        </w:numPr>
        <w:spacing w:line="240" w:lineRule="auto"/>
        <w:contextualSpacing/>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Prioritize speed of network for both hardware and software components</w:t>
      </w:r>
    </w:p>
    <w:p w:rsidR="006767C6" w:rsidRDefault="006767C6" w:rsidP="00D413B0">
      <w:pPr>
        <w:spacing w:line="240" w:lineRule="auto"/>
        <w:jc w:val="both"/>
        <w:rPr>
          <w:rFonts w:ascii="Times New Roman" w:eastAsia="Times New Roman" w:hAnsi="Times New Roman" w:cs="Times New Roman"/>
          <w:i/>
          <w:sz w:val="24"/>
          <w:szCs w:val="24"/>
        </w:rPr>
      </w:pPr>
    </w:p>
    <w:p w:rsidR="00010150" w:rsidRPr="006767C6" w:rsidRDefault="00D97D80" w:rsidP="00D413B0">
      <w:pPr>
        <w:spacing w:line="240" w:lineRule="auto"/>
        <w:jc w:val="both"/>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Current vs. Future I&amp;KM systems strategy:</w:t>
      </w:r>
    </w:p>
    <w:p w:rsidR="00010150" w:rsidRPr="006767C6" w:rsidRDefault="00D97D80" w:rsidP="00D413B0">
      <w:pPr>
        <w:spacing w:line="240" w:lineRule="auto"/>
        <w:jc w:val="both"/>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These guidelines apply to both current and future needs. Currently BT has most I&amp;KM systems in place, but because it operates in such a constantly changing and innovating market which is telecommunication, being proactive in planning for the future is demanded in order to remain a sustainable industry leader. Therefore flexibility of infrastructure, long-term partnerships, and adjusting for environmental impact may be more for setting the foundation for the future, whereas targeting acquisitions, facilitating knowledge transfer, and data security have more of a current application.</w:t>
      </w:r>
    </w:p>
    <w:p w:rsidR="000D0B0A" w:rsidRDefault="000D0B0A" w:rsidP="00D413B0">
      <w:pPr>
        <w:pStyle w:val="Heading1"/>
        <w:spacing w:line="240" w:lineRule="auto"/>
        <w:jc w:val="both"/>
        <w:rPr>
          <w:rFonts w:ascii="Times New Roman" w:eastAsia="Times New Roman" w:hAnsi="Times New Roman" w:cs="Times New Roman"/>
          <w:b/>
          <w:sz w:val="24"/>
          <w:szCs w:val="24"/>
        </w:rPr>
      </w:pPr>
      <w:bookmarkStart w:id="14" w:name="_nnzoxmqbkogv" w:colFirst="0" w:colLast="0"/>
      <w:bookmarkEnd w:id="14"/>
    </w:p>
    <w:p w:rsidR="000D0B0A" w:rsidRDefault="000D0B0A" w:rsidP="00D413B0">
      <w:pPr>
        <w:pStyle w:val="Heading1"/>
        <w:spacing w:line="240" w:lineRule="auto"/>
        <w:jc w:val="both"/>
        <w:rPr>
          <w:rFonts w:ascii="Times New Roman" w:eastAsia="Times New Roman" w:hAnsi="Times New Roman" w:cs="Times New Roman"/>
          <w:b/>
          <w:sz w:val="24"/>
          <w:szCs w:val="24"/>
        </w:rPr>
      </w:pPr>
    </w:p>
    <w:p w:rsidR="000D0B0A" w:rsidRDefault="000D0B0A" w:rsidP="00D413B0">
      <w:pPr>
        <w:pStyle w:val="Heading1"/>
        <w:spacing w:line="240" w:lineRule="auto"/>
        <w:jc w:val="both"/>
        <w:rPr>
          <w:rFonts w:ascii="Times New Roman" w:eastAsia="Times New Roman" w:hAnsi="Times New Roman" w:cs="Times New Roman"/>
          <w:b/>
          <w:sz w:val="24"/>
          <w:szCs w:val="24"/>
        </w:rPr>
      </w:pPr>
    </w:p>
    <w:p w:rsidR="000D0B0A" w:rsidRDefault="000D0B0A" w:rsidP="000D0B0A"/>
    <w:p w:rsidR="000D0B0A" w:rsidRDefault="000D0B0A" w:rsidP="000D0B0A"/>
    <w:p w:rsidR="000D0B0A" w:rsidRPr="000D0B0A" w:rsidRDefault="000D0B0A" w:rsidP="000D0B0A"/>
    <w:p w:rsidR="00010150" w:rsidRPr="00D97D80" w:rsidRDefault="00D97D80" w:rsidP="00D413B0">
      <w:pPr>
        <w:pStyle w:val="Heading1"/>
        <w:spacing w:line="240" w:lineRule="auto"/>
        <w:jc w:val="both"/>
        <w:rPr>
          <w:rFonts w:ascii="Times New Roman" w:eastAsia="Times New Roman" w:hAnsi="Times New Roman" w:cs="Times New Roman"/>
          <w:b/>
          <w:sz w:val="24"/>
          <w:szCs w:val="24"/>
        </w:rPr>
      </w:pPr>
      <w:bookmarkStart w:id="15" w:name="_Toc494977361"/>
      <w:r w:rsidRPr="00D97D80">
        <w:rPr>
          <w:rFonts w:ascii="Times New Roman" w:eastAsia="Times New Roman" w:hAnsi="Times New Roman" w:cs="Times New Roman"/>
          <w:b/>
          <w:sz w:val="24"/>
          <w:szCs w:val="24"/>
        </w:rPr>
        <w:lastRenderedPageBreak/>
        <w:t>SWOT Analysis</w:t>
      </w:r>
      <w:bookmarkEnd w:id="15"/>
    </w:p>
    <w:p w:rsidR="00010150" w:rsidRPr="006767C6" w:rsidRDefault="00010150" w:rsidP="00D413B0">
      <w:pPr>
        <w:spacing w:line="240" w:lineRule="auto"/>
        <w:jc w:val="both"/>
        <w:rPr>
          <w:rFonts w:ascii="Times New Roman" w:hAnsi="Times New Roman" w:cs="Times New Roman"/>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10150" w:rsidRPr="006767C6">
        <w:trPr>
          <w:trHeight w:val="1400"/>
        </w:trPr>
        <w:tc>
          <w:tcPr>
            <w:tcW w:w="4680" w:type="dxa"/>
            <w:shd w:val="clear" w:color="auto" w:fill="auto"/>
            <w:tcMar>
              <w:top w:w="100" w:type="dxa"/>
              <w:left w:w="100" w:type="dxa"/>
              <w:bottom w:w="100" w:type="dxa"/>
              <w:right w:w="100" w:type="dxa"/>
            </w:tcMar>
          </w:tcPr>
          <w:p w:rsidR="00010150" w:rsidRPr="006767C6" w:rsidRDefault="00D97D80">
            <w:pPr>
              <w:widowControl w:val="0"/>
              <w:spacing w:after="0" w:line="240" w:lineRule="auto"/>
              <w:jc w:val="cente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Strengths</w:t>
            </w:r>
          </w:p>
          <w:p w:rsidR="00010150" w:rsidRPr="006767C6" w:rsidRDefault="00D97D80">
            <w:pPr>
              <w:widowControl w:val="0"/>
              <w:numPr>
                <w:ilvl w:val="0"/>
                <w:numId w:val="22"/>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Market dominance and brand recognition as a leading telecommunication provider worldwide</w:t>
            </w:r>
          </w:p>
          <w:p w:rsidR="00010150" w:rsidRPr="006767C6" w:rsidRDefault="00D97D80">
            <w:pPr>
              <w:widowControl w:val="0"/>
              <w:numPr>
                <w:ilvl w:val="0"/>
                <w:numId w:val="22"/>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Received Knowledge management Recognition by KPMG in 2000</w:t>
            </w:r>
          </w:p>
          <w:p w:rsidR="00010150" w:rsidRPr="006767C6" w:rsidRDefault="00D97D80">
            <w:pPr>
              <w:widowControl w:val="0"/>
              <w:numPr>
                <w:ilvl w:val="0"/>
                <w:numId w:val="22"/>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Diversified revenue sources of 24 billion pounds</w:t>
            </w:r>
          </w:p>
          <w:p w:rsidR="00010150" w:rsidRPr="006767C6" w:rsidRDefault="00D97D80">
            <w:pPr>
              <w:widowControl w:val="0"/>
              <w:numPr>
                <w:ilvl w:val="0"/>
                <w:numId w:val="22"/>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Adaptability to innovation</w:t>
            </w:r>
          </w:p>
          <w:p w:rsidR="00010150" w:rsidRPr="006767C6" w:rsidRDefault="00D97D80">
            <w:pPr>
              <w:widowControl w:val="0"/>
              <w:numPr>
                <w:ilvl w:val="0"/>
                <w:numId w:val="22"/>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Global expansion techniques through acquisitions</w:t>
            </w:r>
          </w:p>
        </w:tc>
        <w:tc>
          <w:tcPr>
            <w:tcW w:w="4680" w:type="dxa"/>
            <w:shd w:val="clear" w:color="auto" w:fill="auto"/>
            <w:tcMar>
              <w:top w:w="100" w:type="dxa"/>
              <w:left w:w="100" w:type="dxa"/>
              <w:bottom w:w="100" w:type="dxa"/>
              <w:right w:w="100" w:type="dxa"/>
            </w:tcMar>
          </w:tcPr>
          <w:p w:rsidR="00010150" w:rsidRPr="006767C6" w:rsidRDefault="00D97D80">
            <w:pPr>
              <w:widowControl w:val="0"/>
              <w:spacing w:after="0" w:line="240" w:lineRule="auto"/>
              <w:jc w:val="cente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Weaknesses</w:t>
            </w:r>
          </w:p>
          <w:p w:rsidR="00010150" w:rsidRPr="006767C6" w:rsidRDefault="00D97D80">
            <w:pPr>
              <w:widowControl w:val="0"/>
              <w:numPr>
                <w:ilvl w:val="0"/>
                <w:numId w:val="17"/>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Lack of a Single Customer Review module in CRM system</w:t>
            </w:r>
          </w:p>
          <w:p w:rsidR="00010150" w:rsidRPr="006767C6" w:rsidRDefault="00D97D80">
            <w:pPr>
              <w:widowControl w:val="0"/>
              <w:numPr>
                <w:ilvl w:val="0"/>
                <w:numId w:val="17"/>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Inefficient Document Management System.</w:t>
            </w:r>
          </w:p>
          <w:p w:rsidR="00010150" w:rsidRPr="006767C6" w:rsidRDefault="00D97D80">
            <w:pPr>
              <w:widowControl w:val="0"/>
              <w:numPr>
                <w:ilvl w:val="0"/>
                <w:numId w:val="17"/>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Lack of standard processes across the organization.</w:t>
            </w:r>
          </w:p>
          <w:p w:rsidR="00010150" w:rsidRPr="006767C6" w:rsidRDefault="00D97D80">
            <w:pPr>
              <w:widowControl w:val="0"/>
              <w:numPr>
                <w:ilvl w:val="0"/>
                <w:numId w:val="17"/>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Legal issues resulting into additional costs.</w:t>
            </w:r>
          </w:p>
          <w:p w:rsidR="00010150" w:rsidRPr="006767C6" w:rsidRDefault="00D97D80">
            <w:pPr>
              <w:widowControl w:val="0"/>
              <w:numPr>
                <w:ilvl w:val="0"/>
                <w:numId w:val="17"/>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Still offering fixed-line service</w:t>
            </w:r>
          </w:p>
        </w:tc>
      </w:tr>
      <w:tr w:rsidR="00010150" w:rsidRPr="006767C6">
        <w:trPr>
          <w:trHeight w:val="1440"/>
        </w:trPr>
        <w:tc>
          <w:tcPr>
            <w:tcW w:w="4680" w:type="dxa"/>
            <w:shd w:val="clear" w:color="auto" w:fill="auto"/>
            <w:tcMar>
              <w:top w:w="100" w:type="dxa"/>
              <w:left w:w="100" w:type="dxa"/>
              <w:bottom w:w="100" w:type="dxa"/>
              <w:right w:w="100" w:type="dxa"/>
            </w:tcMar>
          </w:tcPr>
          <w:p w:rsidR="00010150" w:rsidRPr="006767C6" w:rsidRDefault="00D97D80">
            <w:pPr>
              <w:widowControl w:val="0"/>
              <w:spacing w:after="0" w:line="240" w:lineRule="auto"/>
              <w:jc w:val="cente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Opportunities</w:t>
            </w:r>
          </w:p>
          <w:p w:rsidR="00010150" w:rsidRPr="006767C6" w:rsidRDefault="00D97D80">
            <w:pPr>
              <w:widowControl w:val="0"/>
              <w:numPr>
                <w:ilvl w:val="0"/>
                <w:numId w:val="9"/>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Reliance of IT in today’s environment, broadband solutions</w:t>
            </w:r>
          </w:p>
          <w:p w:rsidR="00010150" w:rsidRPr="006767C6" w:rsidRDefault="00D97D80">
            <w:pPr>
              <w:widowControl w:val="0"/>
              <w:numPr>
                <w:ilvl w:val="0"/>
                <w:numId w:val="9"/>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Advancing Big Data technologies</w:t>
            </w:r>
          </w:p>
          <w:p w:rsidR="00010150" w:rsidRPr="006767C6" w:rsidRDefault="00D97D80">
            <w:pPr>
              <w:widowControl w:val="0"/>
              <w:numPr>
                <w:ilvl w:val="0"/>
                <w:numId w:val="9"/>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Future of Web and Semantic Intelligence</w:t>
            </w:r>
          </w:p>
          <w:p w:rsidR="00010150" w:rsidRPr="006767C6" w:rsidRDefault="00D97D80">
            <w:pPr>
              <w:widowControl w:val="0"/>
              <w:numPr>
                <w:ilvl w:val="0"/>
                <w:numId w:val="9"/>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IoT possibilities</w:t>
            </w:r>
          </w:p>
          <w:p w:rsidR="00010150" w:rsidRPr="006767C6" w:rsidRDefault="00D97D80">
            <w:pPr>
              <w:widowControl w:val="0"/>
              <w:numPr>
                <w:ilvl w:val="0"/>
                <w:numId w:val="9"/>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Cyber Security</w:t>
            </w:r>
          </w:p>
          <w:p w:rsidR="00010150" w:rsidRPr="006767C6" w:rsidRDefault="00010150">
            <w:pPr>
              <w:widowControl w:val="0"/>
              <w:spacing w:after="0" w:line="24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010150" w:rsidRPr="006767C6" w:rsidRDefault="00D97D80">
            <w:pPr>
              <w:widowControl w:val="0"/>
              <w:spacing w:after="0" w:line="240" w:lineRule="auto"/>
              <w:jc w:val="cente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Threats</w:t>
            </w:r>
          </w:p>
          <w:p w:rsidR="00010150" w:rsidRPr="006767C6" w:rsidRDefault="00D97D80">
            <w:pPr>
              <w:widowControl w:val="0"/>
              <w:numPr>
                <w:ilvl w:val="0"/>
                <w:numId w:val="18"/>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Dependency on third-party providers</w:t>
            </w:r>
          </w:p>
          <w:p w:rsidR="00010150" w:rsidRPr="006767C6" w:rsidRDefault="00D97D80">
            <w:pPr>
              <w:widowControl w:val="0"/>
              <w:numPr>
                <w:ilvl w:val="0"/>
                <w:numId w:val="18"/>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Legislation or Regulations changes</w:t>
            </w:r>
          </w:p>
          <w:p w:rsidR="00010150" w:rsidRPr="006767C6" w:rsidRDefault="00D97D80">
            <w:pPr>
              <w:widowControl w:val="0"/>
              <w:numPr>
                <w:ilvl w:val="0"/>
                <w:numId w:val="18"/>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Phishing/Customer Data Leaks/ Hacks</w:t>
            </w:r>
          </w:p>
          <w:p w:rsidR="00010150" w:rsidRPr="006767C6" w:rsidRDefault="00D97D80">
            <w:pPr>
              <w:widowControl w:val="0"/>
              <w:numPr>
                <w:ilvl w:val="0"/>
                <w:numId w:val="18"/>
              </w:numPr>
              <w:spacing w:after="0"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Potential risk of dip in share value </w:t>
            </w:r>
          </w:p>
          <w:p w:rsidR="00010150" w:rsidRPr="006767C6" w:rsidRDefault="00010150">
            <w:pPr>
              <w:widowControl w:val="0"/>
              <w:spacing w:after="0" w:line="240" w:lineRule="auto"/>
              <w:rPr>
                <w:rFonts w:ascii="Times New Roman" w:eastAsia="Times New Roman" w:hAnsi="Times New Roman" w:cs="Times New Roman"/>
                <w:sz w:val="24"/>
                <w:szCs w:val="24"/>
              </w:rPr>
            </w:pPr>
          </w:p>
          <w:p w:rsidR="00010150" w:rsidRPr="006767C6" w:rsidRDefault="00010150">
            <w:pPr>
              <w:widowControl w:val="0"/>
              <w:spacing w:after="0" w:line="240" w:lineRule="auto"/>
              <w:rPr>
                <w:rFonts w:ascii="Times New Roman" w:eastAsia="Times New Roman" w:hAnsi="Times New Roman" w:cs="Times New Roman"/>
                <w:sz w:val="24"/>
                <w:szCs w:val="24"/>
              </w:rPr>
            </w:pPr>
          </w:p>
        </w:tc>
      </w:tr>
    </w:tbl>
    <w:p w:rsidR="00010150" w:rsidRPr="006767C6" w:rsidRDefault="00010150">
      <w:pPr>
        <w:rPr>
          <w:rFonts w:ascii="Times New Roman" w:eastAsia="Times New Roman" w:hAnsi="Times New Roman" w:cs="Times New Roman"/>
          <w:sz w:val="24"/>
          <w:szCs w:val="24"/>
        </w:rPr>
      </w:pPr>
    </w:p>
    <w:p w:rsidR="00010150" w:rsidRDefault="00D97D80">
      <w:pPr>
        <w:pStyle w:val="Heading1"/>
        <w:rPr>
          <w:rFonts w:ascii="Times New Roman" w:eastAsia="Times New Roman" w:hAnsi="Times New Roman" w:cs="Times New Roman"/>
          <w:b/>
          <w:sz w:val="24"/>
          <w:szCs w:val="24"/>
        </w:rPr>
      </w:pPr>
      <w:bookmarkStart w:id="16" w:name="_36ozk3mzq9br" w:colFirst="0" w:colLast="0"/>
      <w:bookmarkStart w:id="17" w:name="_Toc494977362"/>
      <w:bookmarkEnd w:id="16"/>
      <w:r w:rsidRPr="00D97D80">
        <w:rPr>
          <w:rFonts w:ascii="Times New Roman" w:eastAsia="Times New Roman" w:hAnsi="Times New Roman" w:cs="Times New Roman"/>
          <w:b/>
          <w:sz w:val="24"/>
          <w:szCs w:val="24"/>
        </w:rPr>
        <w:t>I&amp;KM Initiative Recommendations</w:t>
      </w:r>
      <w:bookmarkEnd w:id="17"/>
    </w:p>
    <w:p w:rsidR="007D23BC" w:rsidRPr="007D23BC" w:rsidRDefault="007D23BC" w:rsidP="007D23BC"/>
    <w:p w:rsidR="00010150" w:rsidRPr="006767C6" w:rsidRDefault="00D97D80">
      <w:pPr>
        <w:rPr>
          <w:rFonts w:ascii="Times New Roman" w:hAnsi="Times New Roman" w:cs="Times New Roman"/>
        </w:rPr>
      </w:pPr>
      <w:r w:rsidRPr="006767C6">
        <w:rPr>
          <w:rFonts w:ascii="Times New Roman" w:hAnsi="Times New Roman" w:cs="Times New Roman"/>
        </w:rPr>
        <w:t xml:space="preserve">Based on our guidelines and SWOT analysis, we have divided our initiatives into 2 categories: Customer Centric, and Learning &amp; Development. </w:t>
      </w:r>
    </w:p>
    <w:p w:rsidR="00010150" w:rsidRPr="006767C6" w:rsidRDefault="00D97D80">
      <w:pP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Customer Centric Strategies</w:t>
      </w:r>
    </w:p>
    <w:p w:rsidR="00010150" w:rsidRPr="006767C6" w:rsidRDefault="00D97D80">
      <w:pPr>
        <w:numPr>
          <w:ilvl w:val="0"/>
          <w:numId w:val="15"/>
        </w:numPr>
        <w:spacing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Implement a system to understand customer behavior, perform customer sentiment analysis and perform market segmentation based upon demographics, geography and then tailor the solutions based on the analysis. This will:</w:t>
      </w:r>
    </w:p>
    <w:p w:rsidR="00010150" w:rsidRPr="006767C6" w:rsidRDefault="00D97D80">
      <w:pPr>
        <w:numPr>
          <w:ilvl w:val="1"/>
          <w:numId w:val="15"/>
        </w:numPr>
        <w:spacing w:line="240" w:lineRule="auto"/>
        <w:contextualSpacing/>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Improve the NPS (Net Promoter Score)</w:t>
      </w:r>
    </w:p>
    <w:p w:rsidR="00010150" w:rsidRPr="006767C6" w:rsidRDefault="00D97D80">
      <w:pPr>
        <w:numPr>
          <w:ilvl w:val="1"/>
          <w:numId w:val="15"/>
        </w:numPr>
        <w:spacing w:line="240" w:lineRule="auto"/>
        <w:contextualSpacing/>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Enable the organization to lower the customer attrition rate.</w:t>
      </w:r>
    </w:p>
    <w:p w:rsidR="00010150" w:rsidRPr="006767C6" w:rsidRDefault="00D97D80">
      <w:pPr>
        <w:numPr>
          <w:ilvl w:val="0"/>
          <w:numId w:val="15"/>
        </w:numPr>
        <w:spacing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Improve the current CRM to add one module for individual customer profiling </w:t>
      </w:r>
      <w:r w:rsidR="006767C6" w:rsidRPr="006767C6">
        <w:rPr>
          <w:rFonts w:ascii="Times New Roman" w:eastAsia="Times New Roman" w:hAnsi="Times New Roman" w:cs="Times New Roman"/>
          <w:sz w:val="24"/>
          <w:szCs w:val="24"/>
        </w:rPr>
        <w:t>details.</w:t>
      </w:r>
      <w:r w:rsidR="006767C6" w:rsidRPr="006767C6">
        <w:rPr>
          <w:rFonts w:ascii="Times New Roman" w:eastAsia="Times New Roman" w:hAnsi="Times New Roman" w:cs="Times New Roman"/>
          <w:i/>
          <w:sz w:val="24"/>
          <w:szCs w:val="24"/>
        </w:rPr>
        <w:t xml:space="preserve"> This</w:t>
      </w:r>
      <w:r w:rsidRPr="006767C6">
        <w:rPr>
          <w:rFonts w:ascii="Times New Roman" w:eastAsia="Times New Roman" w:hAnsi="Times New Roman" w:cs="Times New Roman"/>
          <w:i/>
          <w:sz w:val="24"/>
          <w:szCs w:val="24"/>
        </w:rPr>
        <w:t xml:space="preserve"> has came across as one of the weakness due to which the customer details are not extracted in an efficient manner.</w:t>
      </w:r>
    </w:p>
    <w:p w:rsidR="00010150" w:rsidRPr="006767C6" w:rsidRDefault="00D97D80">
      <w:pPr>
        <w:numPr>
          <w:ilvl w:val="0"/>
          <w:numId w:val="15"/>
        </w:numPr>
        <w:spacing w:line="240" w:lineRule="auto"/>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Return to review financial KPIs in order to provide a foolproof pension deficit resolution. (Kaplan’s Balanced Scorecard)</w:t>
      </w:r>
      <w:r w:rsidRPr="006767C6">
        <w:rPr>
          <w:rFonts w:ascii="Times New Roman" w:eastAsia="Times New Roman" w:hAnsi="Times New Roman" w:cs="Times New Roman"/>
          <w:sz w:val="24"/>
          <w:szCs w:val="24"/>
          <w:vertAlign w:val="superscript"/>
        </w:rPr>
        <w:t>[6]</w:t>
      </w:r>
      <w:r w:rsidRPr="006767C6">
        <w:rPr>
          <w:rFonts w:ascii="Times New Roman" w:eastAsia="Times New Roman" w:hAnsi="Times New Roman" w:cs="Times New Roman"/>
          <w:i/>
          <w:sz w:val="24"/>
          <w:szCs w:val="24"/>
        </w:rPr>
        <w:t>A lot of problems regarding the employee pension has been encountered in the quarterly financial report which needs to be resolved.</w:t>
      </w:r>
    </w:p>
    <w:p w:rsidR="00010150" w:rsidRPr="006767C6" w:rsidRDefault="00D97D80">
      <w:pPr>
        <w:numPr>
          <w:ilvl w:val="0"/>
          <w:numId w:val="15"/>
        </w:numPr>
        <w:spacing w:line="240" w:lineRule="auto"/>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lastRenderedPageBreak/>
        <w:t xml:space="preserve">Improve the customer service experience by enhancing the document management </w:t>
      </w:r>
      <w:r w:rsidR="006767C6" w:rsidRPr="006767C6">
        <w:rPr>
          <w:rFonts w:ascii="Times New Roman" w:eastAsia="Times New Roman" w:hAnsi="Times New Roman" w:cs="Times New Roman"/>
          <w:sz w:val="24"/>
          <w:szCs w:val="24"/>
        </w:rPr>
        <w:t>system.</w:t>
      </w:r>
      <w:r w:rsidR="006767C6" w:rsidRPr="006767C6">
        <w:rPr>
          <w:rFonts w:ascii="Times New Roman" w:eastAsia="Times New Roman" w:hAnsi="Times New Roman" w:cs="Times New Roman"/>
          <w:i/>
          <w:sz w:val="24"/>
          <w:szCs w:val="24"/>
        </w:rPr>
        <w:t xml:space="preserve"> This</w:t>
      </w:r>
      <w:r w:rsidRPr="006767C6">
        <w:rPr>
          <w:rFonts w:ascii="Times New Roman" w:eastAsia="Times New Roman" w:hAnsi="Times New Roman" w:cs="Times New Roman"/>
          <w:i/>
          <w:sz w:val="24"/>
          <w:szCs w:val="24"/>
        </w:rPr>
        <w:t xml:space="preserve"> is vital as the current system is not streamlined due to bottlenecks in knowledge transfer among two employees at different locations.</w:t>
      </w:r>
    </w:p>
    <w:p w:rsidR="00010150" w:rsidRPr="006767C6" w:rsidRDefault="00D97D80">
      <w:pPr>
        <w:numPr>
          <w:ilvl w:val="0"/>
          <w:numId w:val="15"/>
        </w:numPr>
        <w:spacing w:line="240" w:lineRule="auto"/>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Migration to a cloud management system to </w:t>
      </w:r>
    </w:p>
    <w:p w:rsidR="00010150" w:rsidRPr="006767C6" w:rsidRDefault="00D97D80">
      <w:pPr>
        <w:numPr>
          <w:ilvl w:val="1"/>
          <w:numId w:val="15"/>
        </w:numPr>
        <w:spacing w:line="240" w:lineRule="auto"/>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 xml:space="preserve">increase the flexibility </w:t>
      </w:r>
    </w:p>
    <w:p w:rsidR="00010150" w:rsidRPr="006767C6" w:rsidRDefault="00D97D80">
      <w:pPr>
        <w:numPr>
          <w:ilvl w:val="1"/>
          <w:numId w:val="15"/>
        </w:numPr>
        <w:spacing w:line="240" w:lineRule="auto"/>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reduce the turnaround time for customers</w:t>
      </w:r>
    </w:p>
    <w:p w:rsidR="00010150" w:rsidRPr="006767C6" w:rsidRDefault="00D97D80">
      <w:pPr>
        <w:numPr>
          <w:ilvl w:val="0"/>
          <w:numId w:val="15"/>
        </w:numPr>
        <w:spacing w:line="240" w:lineRule="auto"/>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Introduce customer loyalty programs and incentivize them in case someone switches to BT </w:t>
      </w:r>
      <w:r w:rsidR="006767C6" w:rsidRPr="006767C6">
        <w:rPr>
          <w:rFonts w:ascii="Times New Roman" w:eastAsia="Times New Roman" w:hAnsi="Times New Roman" w:cs="Times New Roman"/>
          <w:sz w:val="24"/>
          <w:szCs w:val="24"/>
        </w:rPr>
        <w:t>network. This</w:t>
      </w:r>
      <w:r w:rsidRPr="006767C6">
        <w:rPr>
          <w:rFonts w:ascii="Times New Roman" w:eastAsia="Times New Roman" w:hAnsi="Times New Roman" w:cs="Times New Roman"/>
          <w:sz w:val="24"/>
          <w:szCs w:val="24"/>
        </w:rPr>
        <w:t xml:space="preserve"> will:</w:t>
      </w:r>
    </w:p>
    <w:p w:rsidR="00010150" w:rsidRPr="006767C6" w:rsidRDefault="00D97D80">
      <w:pPr>
        <w:numPr>
          <w:ilvl w:val="1"/>
          <w:numId w:val="15"/>
        </w:numPr>
        <w:spacing w:line="240" w:lineRule="auto"/>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increase the market acquisition rate</w:t>
      </w:r>
    </w:p>
    <w:p w:rsidR="00010150" w:rsidRPr="006767C6" w:rsidRDefault="00D97D80">
      <w:pPr>
        <w:numPr>
          <w:ilvl w:val="1"/>
          <w:numId w:val="15"/>
        </w:numPr>
        <w:spacing w:line="240" w:lineRule="auto"/>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make the customers feel special and valued</w:t>
      </w:r>
    </w:p>
    <w:p w:rsidR="00010150" w:rsidRPr="006767C6" w:rsidRDefault="00D97D80">
      <w:pPr>
        <w:rPr>
          <w:rFonts w:ascii="Times New Roman" w:eastAsia="Times New Roman" w:hAnsi="Times New Roman" w:cs="Times New Roman"/>
          <w:b/>
          <w:sz w:val="24"/>
          <w:szCs w:val="24"/>
        </w:rPr>
      </w:pPr>
      <w:r w:rsidRPr="006767C6">
        <w:rPr>
          <w:rFonts w:ascii="Times New Roman" w:eastAsia="Times New Roman" w:hAnsi="Times New Roman" w:cs="Times New Roman"/>
          <w:b/>
          <w:sz w:val="24"/>
          <w:szCs w:val="24"/>
        </w:rPr>
        <w:t>Learning and Development Strategies</w:t>
      </w:r>
    </w:p>
    <w:p w:rsidR="00010150" w:rsidRPr="006767C6" w:rsidRDefault="00D97D80">
      <w:pPr>
        <w:numPr>
          <w:ilvl w:val="0"/>
          <w:numId w:val="5"/>
        </w:numPr>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There should be customized trainings based upon a particular group of clients/projects in order to prevent the same process being followed for different kind of problems. </w:t>
      </w:r>
    </w:p>
    <w:p w:rsidR="00010150" w:rsidRPr="006767C6" w:rsidRDefault="00D97D80">
      <w:pPr>
        <w:numPr>
          <w:ilvl w:val="0"/>
          <w:numId w:val="5"/>
        </w:numPr>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Share and spread the organizational/executive strategy at the transactional level.   (Tesco’s steering wheel)</w:t>
      </w:r>
      <w:r w:rsidRPr="006767C6">
        <w:rPr>
          <w:rFonts w:ascii="Times New Roman" w:eastAsia="Times New Roman" w:hAnsi="Times New Roman" w:cs="Times New Roman"/>
          <w:sz w:val="24"/>
          <w:szCs w:val="24"/>
          <w:vertAlign w:val="superscript"/>
        </w:rPr>
        <w:t>[7]</w:t>
      </w:r>
    </w:p>
    <w:p w:rsidR="00010150" w:rsidRPr="006767C6" w:rsidRDefault="00D97D80">
      <w:pPr>
        <w:numPr>
          <w:ilvl w:val="0"/>
          <w:numId w:val="5"/>
        </w:numPr>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Security </w:t>
      </w:r>
      <w:r w:rsidRPr="006767C6">
        <w:rPr>
          <w:rFonts w:ascii="Times New Roman" w:eastAsia="Times New Roman" w:hAnsi="Times New Roman" w:cs="Times New Roman"/>
          <w:b/>
          <w:sz w:val="24"/>
          <w:szCs w:val="24"/>
        </w:rPr>
        <w:t xml:space="preserve">- </w:t>
      </w:r>
      <w:r w:rsidRPr="006767C6">
        <w:rPr>
          <w:rFonts w:ascii="Times New Roman" w:eastAsia="Times New Roman" w:hAnsi="Times New Roman" w:cs="Times New Roman"/>
          <w:sz w:val="24"/>
          <w:szCs w:val="24"/>
        </w:rPr>
        <w:t xml:space="preserve">Develop cyber security capability in order to prevent the data, information and various other Phishing email attacks. </w:t>
      </w:r>
    </w:p>
    <w:p w:rsidR="00010150" w:rsidRPr="006767C6" w:rsidRDefault="00D97D80">
      <w:pPr>
        <w:numPr>
          <w:ilvl w:val="0"/>
          <w:numId w:val="5"/>
        </w:numPr>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Reduce Rework - Analyse the areas/projects in which Rew</w:t>
      </w:r>
      <w:r w:rsidR="008617DE">
        <w:rPr>
          <w:rFonts w:ascii="Times New Roman" w:eastAsia="Times New Roman" w:hAnsi="Times New Roman" w:cs="Times New Roman"/>
          <w:sz w:val="24"/>
          <w:szCs w:val="24"/>
        </w:rPr>
        <w:t>ork is consistently prevailing,</w:t>
      </w:r>
      <w:r w:rsidRPr="006767C6">
        <w:rPr>
          <w:rFonts w:ascii="Times New Roman" w:eastAsia="Times New Roman" w:hAnsi="Times New Roman" w:cs="Times New Roman"/>
          <w:sz w:val="24"/>
          <w:szCs w:val="24"/>
        </w:rPr>
        <w:t xml:space="preserve"> and redesign the process or approach used for those kind of cases. </w:t>
      </w:r>
    </w:p>
    <w:p w:rsidR="00010150" w:rsidRPr="006767C6" w:rsidRDefault="00D97D80">
      <w:pPr>
        <w:numPr>
          <w:ilvl w:val="1"/>
          <w:numId w:val="5"/>
        </w:numPr>
        <w:contextualSpacing/>
        <w:rPr>
          <w:rFonts w:ascii="Times New Roman" w:eastAsia="Times New Roman" w:hAnsi="Times New Roman" w:cs="Times New Roman"/>
          <w:i/>
          <w:sz w:val="24"/>
          <w:szCs w:val="24"/>
        </w:rPr>
      </w:pPr>
      <w:r w:rsidRPr="006767C6">
        <w:rPr>
          <w:rFonts w:ascii="Times New Roman" w:eastAsia="Times New Roman" w:hAnsi="Times New Roman" w:cs="Times New Roman"/>
          <w:i/>
          <w:sz w:val="24"/>
          <w:szCs w:val="24"/>
        </w:rPr>
        <w:t>This will improve the profitability by reducing customer complaints.</w:t>
      </w:r>
    </w:p>
    <w:p w:rsidR="00010150" w:rsidRPr="006767C6" w:rsidRDefault="00D97D80">
      <w:pPr>
        <w:numPr>
          <w:ilvl w:val="0"/>
          <w:numId w:val="5"/>
        </w:numPr>
        <w:contextualSpacing/>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A face to face employee and customer interaction should be bolstered to explicitly </w:t>
      </w:r>
      <w:r w:rsidR="008617DE" w:rsidRPr="006767C6">
        <w:rPr>
          <w:rFonts w:ascii="Times New Roman" w:eastAsia="Times New Roman" w:hAnsi="Times New Roman" w:cs="Times New Roman"/>
          <w:sz w:val="24"/>
          <w:szCs w:val="24"/>
        </w:rPr>
        <w:t>discuss the</w:t>
      </w:r>
      <w:r w:rsidRPr="006767C6">
        <w:rPr>
          <w:rFonts w:ascii="Times New Roman" w:eastAsia="Times New Roman" w:hAnsi="Times New Roman" w:cs="Times New Roman"/>
          <w:sz w:val="24"/>
          <w:szCs w:val="24"/>
        </w:rPr>
        <w:t xml:space="preserve"> requirements.</w:t>
      </w:r>
    </w:p>
    <w:p w:rsidR="00010150" w:rsidRPr="006767C6" w:rsidRDefault="008617DE">
      <w:pPr>
        <w:numPr>
          <w:ilvl w:val="1"/>
          <w:numId w:val="5"/>
        </w:numPr>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H</w:t>
      </w:r>
      <w:r w:rsidR="00D97D80" w:rsidRPr="006767C6">
        <w:rPr>
          <w:rFonts w:ascii="Times New Roman" w:eastAsia="Times New Roman" w:hAnsi="Times New Roman" w:cs="Times New Roman"/>
          <w:i/>
          <w:sz w:val="24"/>
          <w:szCs w:val="24"/>
        </w:rPr>
        <w:t>elping to deliver a positive customer experience.</w:t>
      </w:r>
    </w:p>
    <w:p w:rsidR="00010150" w:rsidRPr="006767C6" w:rsidRDefault="00010150">
      <w:pPr>
        <w:rPr>
          <w:rFonts w:ascii="Times New Roman" w:eastAsia="Times New Roman" w:hAnsi="Times New Roman" w:cs="Times New Roman"/>
          <w:sz w:val="24"/>
          <w:szCs w:val="24"/>
        </w:rPr>
      </w:pPr>
    </w:p>
    <w:p w:rsidR="00010150" w:rsidRPr="006767C6" w:rsidRDefault="00D97D80">
      <w:pPr>
        <w:ind w:firstLine="720"/>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Implementing these initiatives, which are now aligned with its strategy of improving customer relationships, will help BT in its mission to achieve sustainable profitable revenue growth, and eventually its vision of making the world a better place through the power of communication.</w:t>
      </w:r>
    </w:p>
    <w:p w:rsidR="00010150" w:rsidRPr="006767C6" w:rsidRDefault="00010150">
      <w:pPr>
        <w:rPr>
          <w:rFonts w:ascii="Times New Roman" w:eastAsia="Times New Roman" w:hAnsi="Times New Roman" w:cs="Times New Roman"/>
          <w:sz w:val="24"/>
          <w:szCs w:val="24"/>
        </w:rPr>
      </w:pPr>
    </w:p>
    <w:p w:rsidR="00010150" w:rsidRPr="006767C6" w:rsidRDefault="00010150">
      <w:pPr>
        <w:rPr>
          <w:rFonts w:ascii="Times New Roman" w:eastAsia="Times New Roman" w:hAnsi="Times New Roman" w:cs="Times New Roman"/>
          <w:sz w:val="24"/>
          <w:szCs w:val="24"/>
        </w:rPr>
      </w:pPr>
    </w:p>
    <w:p w:rsidR="00010150" w:rsidRDefault="00010150">
      <w:pPr>
        <w:rPr>
          <w:rFonts w:ascii="Times New Roman" w:eastAsia="Times New Roman" w:hAnsi="Times New Roman" w:cs="Times New Roman"/>
          <w:sz w:val="24"/>
          <w:szCs w:val="24"/>
        </w:rPr>
      </w:pPr>
    </w:p>
    <w:p w:rsidR="008617DE" w:rsidRDefault="008617DE">
      <w:pPr>
        <w:rPr>
          <w:rFonts w:ascii="Times New Roman" w:eastAsia="Times New Roman" w:hAnsi="Times New Roman" w:cs="Times New Roman"/>
          <w:sz w:val="24"/>
          <w:szCs w:val="24"/>
        </w:rPr>
      </w:pPr>
    </w:p>
    <w:p w:rsidR="008617DE" w:rsidRDefault="008617DE">
      <w:pPr>
        <w:rPr>
          <w:rFonts w:ascii="Times New Roman" w:eastAsia="Times New Roman" w:hAnsi="Times New Roman" w:cs="Times New Roman"/>
          <w:sz w:val="24"/>
          <w:szCs w:val="24"/>
        </w:rPr>
      </w:pPr>
    </w:p>
    <w:p w:rsidR="008617DE" w:rsidRDefault="008617DE">
      <w:pPr>
        <w:rPr>
          <w:rFonts w:ascii="Times New Roman" w:eastAsia="Times New Roman" w:hAnsi="Times New Roman" w:cs="Times New Roman"/>
          <w:sz w:val="24"/>
          <w:szCs w:val="24"/>
        </w:rPr>
      </w:pPr>
    </w:p>
    <w:p w:rsidR="00B40A92" w:rsidRPr="00B40A92" w:rsidRDefault="00B40A92" w:rsidP="00B40A92">
      <w:pPr>
        <w:pStyle w:val="Heading1"/>
        <w:rPr>
          <w:rFonts w:ascii="Times New Roman" w:eastAsia="Times New Roman" w:hAnsi="Times New Roman" w:cs="Times New Roman"/>
          <w:b/>
          <w:color w:val="auto"/>
          <w:sz w:val="24"/>
          <w:szCs w:val="24"/>
        </w:rPr>
      </w:pPr>
      <w:bookmarkStart w:id="18" w:name="_Toc494977363"/>
      <w:r w:rsidRPr="00B40A92">
        <w:rPr>
          <w:rFonts w:ascii="Times New Roman" w:eastAsia="Times New Roman" w:hAnsi="Times New Roman" w:cs="Times New Roman"/>
          <w:b/>
          <w:color w:val="auto"/>
          <w:sz w:val="24"/>
          <w:szCs w:val="24"/>
        </w:rPr>
        <w:lastRenderedPageBreak/>
        <w:t>Appendix A</w:t>
      </w:r>
      <w:bookmarkEnd w:id="18"/>
    </w:p>
    <w:p w:rsidR="00B40A92" w:rsidRPr="00B40A92" w:rsidRDefault="00B40A92" w:rsidP="00B40A92"/>
    <w:p w:rsidR="00010150" w:rsidRPr="006767C6" w:rsidRDefault="00D97D80">
      <w:pPr>
        <w:keepNext/>
        <w:rPr>
          <w:rFonts w:ascii="Times New Roman" w:eastAsia="Times New Roman" w:hAnsi="Times New Roman" w:cs="Times New Roman"/>
          <w:sz w:val="24"/>
          <w:szCs w:val="24"/>
        </w:rPr>
      </w:pPr>
      <w:r w:rsidRPr="006767C6">
        <w:rPr>
          <w:rFonts w:ascii="Times New Roman" w:eastAsia="Times New Roman" w:hAnsi="Times New Roman" w:cs="Times New Roman"/>
          <w:noProof/>
          <w:sz w:val="24"/>
          <w:szCs w:val="24"/>
          <w:lang w:eastAsia="en-CA"/>
        </w:rPr>
        <w:drawing>
          <wp:inline distT="0" distB="0" distL="0" distR="0">
            <wp:extent cx="5943600" cy="3166110"/>
            <wp:effectExtent l="0" t="0" r="0" b="0"/>
            <wp:docPr id="3" name="image6.jpg" descr="strategy"/>
            <wp:cNvGraphicFramePr/>
            <a:graphic xmlns:a="http://schemas.openxmlformats.org/drawingml/2006/main">
              <a:graphicData uri="http://schemas.openxmlformats.org/drawingml/2006/picture">
                <pic:pic xmlns:pic="http://schemas.openxmlformats.org/drawingml/2006/picture">
                  <pic:nvPicPr>
                    <pic:cNvPr id="0" name="image6.jpg" descr="strategy"/>
                    <pic:cNvPicPr preferRelativeResize="0"/>
                  </pic:nvPicPr>
                  <pic:blipFill>
                    <a:blip r:embed="rId9"/>
                    <a:srcRect/>
                    <a:stretch>
                      <a:fillRect/>
                    </a:stretch>
                  </pic:blipFill>
                  <pic:spPr>
                    <a:xfrm>
                      <a:off x="0" y="0"/>
                      <a:ext cx="5943600" cy="3166110"/>
                    </a:xfrm>
                    <a:prstGeom prst="rect">
                      <a:avLst/>
                    </a:prstGeom>
                    <a:ln/>
                  </pic:spPr>
                </pic:pic>
              </a:graphicData>
            </a:graphic>
          </wp:inline>
        </w:drawing>
      </w:r>
    </w:p>
    <w:p w:rsidR="00010150" w:rsidRPr="006767C6" w:rsidRDefault="00D97D80">
      <w:pPr>
        <w:spacing w:after="200" w:line="240" w:lineRule="auto"/>
        <w:jc w:val="center"/>
        <w:rPr>
          <w:rFonts w:ascii="Times New Roman" w:eastAsia="Times New Roman" w:hAnsi="Times New Roman" w:cs="Times New Roman"/>
          <w:i/>
          <w:color w:val="44546A"/>
          <w:sz w:val="24"/>
          <w:szCs w:val="24"/>
        </w:rPr>
      </w:pPr>
      <w:r w:rsidRPr="006767C6">
        <w:rPr>
          <w:rFonts w:ascii="Times New Roman" w:eastAsia="Times New Roman" w:hAnsi="Times New Roman" w:cs="Times New Roman"/>
          <w:i/>
          <w:color w:val="44546A"/>
          <w:sz w:val="24"/>
          <w:szCs w:val="24"/>
        </w:rPr>
        <w:t>Figure 1- Visualization of BT vision, mission, and strategy objective</w:t>
      </w:r>
    </w:p>
    <w:p w:rsidR="00010150" w:rsidRPr="006767C6" w:rsidRDefault="00010150">
      <w:pPr>
        <w:spacing w:after="200" w:line="240" w:lineRule="auto"/>
        <w:jc w:val="center"/>
        <w:rPr>
          <w:rFonts w:ascii="Times New Roman" w:eastAsia="Times New Roman" w:hAnsi="Times New Roman" w:cs="Times New Roman"/>
          <w:i/>
          <w:color w:val="44546A"/>
          <w:sz w:val="24"/>
          <w:szCs w:val="24"/>
        </w:rPr>
      </w:pPr>
    </w:p>
    <w:p w:rsidR="00010150" w:rsidRPr="006767C6" w:rsidRDefault="00010150">
      <w:pPr>
        <w:spacing w:after="200" w:line="240" w:lineRule="auto"/>
        <w:jc w:val="center"/>
        <w:rPr>
          <w:rFonts w:ascii="Times New Roman" w:eastAsia="Times New Roman" w:hAnsi="Times New Roman" w:cs="Times New Roman"/>
          <w:i/>
          <w:color w:val="44546A"/>
          <w:sz w:val="24"/>
          <w:szCs w:val="24"/>
        </w:rPr>
      </w:pPr>
    </w:p>
    <w:p w:rsidR="00010150" w:rsidRPr="006767C6" w:rsidRDefault="00D97D80">
      <w:pPr>
        <w:ind w:firstLine="720"/>
        <w:jc w:val="center"/>
        <w:rPr>
          <w:rFonts w:ascii="Times New Roman" w:eastAsia="Times New Roman" w:hAnsi="Times New Roman" w:cs="Times New Roman"/>
          <w:sz w:val="24"/>
          <w:szCs w:val="24"/>
        </w:rPr>
      </w:pPr>
      <w:r w:rsidRPr="006767C6">
        <w:rPr>
          <w:rFonts w:ascii="Times New Roman" w:eastAsia="Times New Roman" w:hAnsi="Times New Roman" w:cs="Times New Roman"/>
          <w:noProof/>
          <w:sz w:val="24"/>
          <w:szCs w:val="24"/>
          <w:lang w:eastAsia="en-CA"/>
        </w:rPr>
        <w:drawing>
          <wp:inline distT="114300" distB="114300" distL="114300" distR="114300">
            <wp:extent cx="3652838" cy="30162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652838" cy="3016200"/>
                    </a:xfrm>
                    <a:prstGeom prst="rect">
                      <a:avLst/>
                    </a:prstGeom>
                    <a:ln/>
                  </pic:spPr>
                </pic:pic>
              </a:graphicData>
            </a:graphic>
          </wp:inline>
        </w:drawing>
      </w:r>
    </w:p>
    <w:p w:rsidR="00010150" w:rsidRPr="006767C6" w:rsidRDefault="00D97D80">
      <w:pPr>
        <w:spacing w:after="200" w:line="240" w:lineRule="auto"/>
        <w:jc w:val="center"/>
        <w:rPr>
          <w:rFonts w:ascii="Times New Roman" w:eastAsia="Times New Roman" w:hAnsi="Times New Roman" w:cs="Times New Roman"/>
          <w:i/>
          <w:color w:val="44546A"/>
          <w:sz w:val="24"/>
          <w:szCs w:val="24"/>
        </w:rPr>
      </w:pPr>
      <w:r w:rsidRPr="006767C6">
        <w:rPr>
          <w:rFonts w:ascii="Times New Roman" w:eastAsia="Times New Roman" w:hAnsi="Times New Roman" w:cs="Times New Roman"/>
          <w:i/>
          <w:color w:val="44546A"/>
          <w:sz w:val="24"/>
          <w:szCs w:val="24"/>
        </w:rPr>
        <w:t>Figure 2-  The Strategic Impact Grid</w:t>
      </w:r>
    </w:p>
    <w:p w:rsidR="00010150" w:rsidRPr="00B40A92" w:rsidRDefault="00B40A92" w:rsidP="00B40A92">
      <w:pPr>
        <w:pStyle w:val="Heading1"/>
        <w:rPr>
          <w:rFonts w:ascii="Times New Roman" w:eastAsia="Times New Roman" w:hAnsi="Times New Roman" w:cs="Times New Roman"/>
          <w:color w:val="auto"/>
          <w:sz w:val="24"/>
          <w:szCs w:val="24"/>
        </w:rPr>
      </w:pPr>
      <w:bookmarkStart w:id="19" w:name="_Toc494977364"/>
      <w:r w:rsidRPr="00B40A92">
        <w:rPr>
          <w:rFonts w:ascii="Times New Roman" w:eastAsia="Times New Roman" w:hAnsi="Times New Roman" w:cs="Times New Roman"/>
          <w:b/>
          <w:color w:val="auto"/>
          <w:sz w:val="24"/>
          <w:szCs w:val="24"/>
        </w:rPr>
        <w:lastRenderedPageBreak/>
        <w:t>References</w:t>
      </w:r>
      <w:bookmarkEnd w:id="19"/>
    </w:p>
    <w:p w:rsidR="00B40A92" w:rsidRPr="00B40A92" w:rsidRDefault="00B40A92" w:rsidP="00B40A92"/>
    <w:p w:rsidR="00010150" w:rsidRPr="006767C6"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[1]  “Our History”, BT plc, Retrieved on Sept 27, 2017 at </w:t>
      </w:r>
      <w:hyperlink r:id="rId11">
        <w:r w:rsidRPr="006767C6">
          <w:rPr>
            <w:rFonts w:ascii="Times New Roman" w:eastAsia="Times New Roman" w:hAnsi="Times New Roman" w:cs="Times New Roman"/>
            <w:color w:val="0563C1"/>
            <w:sz w:val="24"/>
            <w:szCs w:val="24"/>
            <w:u w:val="single"/>
          </w:rPr>
          <w:t>http://www.btplc.com/Thegroup/BTsHistory/index.htm</w:t>
        </w:r>
      </w:hyperlink>
    </w:p>
    <w:p w:rsidR="00010150" w:rsidRPr="006767C6"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 xml:space="preserve">[2] “BT Group plc Annual Report and Form 20-F 2017”, BT Group plc, Retrieved Sept 27, 2017 at </w:t>
      </w:r>
      <w:hyperlink r:id="rId12">
        <w:r w:rsidRPr="006767C6">
          <w:rPr>
            <w:rFonts w:ascii="Times New Roman" w:eastAsia="Times New Roman" w:hAnsi="Times New Roman" w:cs="Times New Roman"/>
            <w:color w:val="0563C1"/>
            <w:sz w:val="24"/>
            <w:szCs w:val="24"/>
            <w:u w:val="single"/>
          </w:rPr>
          <w:t>http://www.btplc.com/Sharesandperformance/Annualreportandreview/pdf/2017_BT_Annual_Report.pdf</w:t>
        </w:r>
      </w:hyperlink>
    </w:p>
    <w:p w:rsidR="00010150" w:rsidRPr="006767C6"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[3] “Information Systems for Managers: Text and Cases”, 2nd ed.” Gabriele Piccoli, John Wiley &amp; Sons, 2012, pp. 196-209.</w:t>
      </w:r>
    </w:p>
    <w:p w:rsidR="00010150" w:rsidRPr="006767C6"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[4] Ross, Jeanne W., and Weill, Peter (2002). “Six IT Decisions Your IT People Shouldn’t Make,” Harvard Business Review, November, pp. 84–92.</w:t>
      </w:r>
    </w:p>
    <w:p w:rsidR="00010150" w:rsidRPr="006767C6"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[5] Nolan, Richard, and McFarlan, F. Warren (2005). “Information Technology and the Board of Directors,” Harvard Business Review, 83, no. 10 (October), pp. 96–106.</w:t>
      </w:r>
    </w:p>
    <w:p w:rsidR="00010150" w:rsidRDefault="00D97D80">
      <w:pPr>
        <w:rPr>
          <w:rFonts w:ascii="Times New Roman" w:eastAsia="Times New Roman" w:hAnsi="Times New Roman" w:cs="Times New Roman"/>
          <w:sz w:val="24"/>
          <w:szCs w:val="24"/>
        </w:rPr>
      </w:pPr>
      <w:r w:rsidRPr="006767C6">
        <w:rPr>
          <w:rFonts w:ascii="Times New Roman" w:eastAsia="Times New Roman" w:hAnsi="Times New Roman" w:cs="Times New Roman"/>
          <w:sz w:val="24"/>
          <w:szCs w:val="24"/>
        </w:rPr>
        <w:t>[6] Kaplan, Robert S., &amp; Norton, David P. (2007). Using the balanced scorecard as a strategic management system. (Managing for the Long Term: Best of HBR)(Reprint). Harvard Business Review, 85(7 8), 150.</w:t>
      </w:r>
    </w:p>
    <w:p w:rsidR="00010150" w:rsidRPr="006767C6" w:rsidRDefault="00E804FC">
      <w:pPr>
        <w:rPr>
          <w:rFonts w:ascii="Times New Roman" w:eastAsia="Times New Roman" w:hAnsi="Times New Roman" w:cs="Times New Roman"/>
          <w:color w:val="1155CC"/>
          <w:sz w:val="24"/>
          <w:szCs w:val="24"/>
          <w:u w:val="single"/>
        </w:rPr>
      </w:pPr>
      <w:r w:rsidRPr="006767C6">
        <w:rPr>
          <w:rFonts w:ascii="Times New Roman" w:eastAsia="Times New Roman" w:hAnsi="Times New Roman" w:cs="Times New Roman"/>
          <w:sz w:val="24"/>
          <w:szCs w:val="24"/>
        </w:rPr>
        <w:t xml:space="preserve"> </w:t>
      </w:r>
      <w:r w:rsidR="00D97D80" w:rsidRPr="006767C6">
        <w:rPr>
          <w:rFonts w:ascii="Times New Roman" w:eastAsia="Times New Roman" w:hAnsi="Times New Roman" w:cs="Times New Roman"/>
          <w:sz w:val="24"/>
          <w:szCs w:val="24"/>
        </w:rPr>
        <w:t>[7] Marr, Bernard (2009). Delivering Success: How Tesco is Managing, Measuring and Maximising its Performance. Accessed on Sept. 18, 2017 at:</w:t>
      </w:r>
      <w:hyperlink r:id="rId13">
        <w:r w:rsidR="00D97D80" w:rsidRPr="006767C6">
          <w:rPr>
            <w:rFonts w:ascii="Times New Roman" w:eastAsia="Times New Roman" w:hAnsi="Times New Roman" w:cs="Times New Roman"/>
            <w:sz w:val="24"/>
            <w:szCs w:val="24"/>
          </w:rPr>
          <w:t xml:space="preserve"> </w:t>
        </w:r>
      </w:hyperlink>
      <w:r w:rsidR="00D97D80" w:rsidRPr="006767C6">
        <w:rPr>
          <w:rFonts w:ascii="Times New Roman" w:hAnsi="Times New Roman" w:cs="Times New Roman"/>
        </w:rPr>
        <w:fldChar w:fldCharType="begin"/>
      </w:r>
      <w:r w:rsidR="00D97D80" w:rsidRPr="006767C6">
        <w:rPr>
          <w:rFonts w:ascii="Times New Roman" w:hAnsi="Times New Roman" w:cs="Times New Roman"/>
        </w:rPr>
        <w:instrText xml:space="preserve"> HYPERLINK "http://www.ap-institute.com/perfomance-management-case-studies.aspx" </w:instrText>
      </w:r>
      <w:r w:rsidR="00D97D80" w:rsidRPr="006767C6">
        <w:rPr>
          <w:rFonts w:ascii="Times New Roman" w:hAnsi="Times New Roman" w:cs="Times New Roman"/>
        </w:rPr>
        <w:fldChar w:fldCharType="separate"/>
      </w:r>
      <w:r w:rsidR="00D97D80" w:rsidRPr="006767C6">
        <w:rPr>
          <w:rFonts w:ascii="Times New Roman" w:eastAsia="Times New Roman" w:hAnsi="Times New Roman" w:cs="Times New Roman"/>
          <w:color w:val="1155CC"/>
          <w:sz w:val="24"/>
          <w:szCs w:val="24"/>
          <w:u w:val="single"/>
        </w:rPr>
        <w:t>http://www.ap-institute.com/perfomance-management-case-studies.aspx</w:t>
      </w:r>
    </w:p>
    <w:p w:rsidR="00D97D80" w:rsidRPr="00E804FC" w:rsidRDefault="00D97D80" w:rsidP="00E804FC">
      <w:pPr>
        <w:pStyle w:val="Heading1"/>
        <w:shd w:val="clear" w:color="auto" w:fill="FFFFFF"/>
        <w:spacing w:before="180"/>
        <w:textAlignment w:val="baseline"/>
        <w:rPr>
          <w:rFonts w:ascii="Times New Roman" w:eastAsia="Times New Roman" w:hAnsi="Times New Roman" w:cs="Times New Roman"/>
          <w:color w:val="000000"/>
          <w:sz w:val="24"/>
          <w:szCs w:val="24"/>
        </w:rPr>
      </w:pPr>
      <w:r w:rsidRPr="006767C6">
        <w:rPr>
          <w:rFonts w:ascii="Times New Roman" w:hAnsi="Times New Roman" w:cs="Times New Roman"/>
        </w:rPr>
        <w:fldChar w:fldCharType="end"/>
      </w:r>
    </w:p>
    <w:p w:rsidR="00E804FC" w:rsidRDefault="00E804FC" w:rsidP="00E804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sidRPr="00E804FC">
        <w:rPr>
          <w:rFonts w:ascii="Times New Roman" w:eastAsia="Times New Roman" w:hAnsi="Times New Roman" w:cs="Times New Roman"/>
          <w:sz w:val="24"/>
          <w:szCs w:val="24"/>
        </w:rPr>
        <w:t xml:space="preserve">CommsBusiness UK, (2016). BT Announces New Organisational Structure. At </w:t>
      </w:r>
      <w:hyperlink r:id="rId14" w:history="1">
        <w:r w:rsidRPr="001109B0">
          <w:rPr>
            <w:rStyle w:val="Hyperlink"/>
            <w:rFonts w:ascii="Times New Roman" w:eastAsia="Times New Roman" w:hAnsi="Times New Roman" w:cs="Times New Roman"/>
            <w:sz w:val="24"/>
            <w:szCs w:val="24"/>
          </w:rPr>
          <w:t>http://commsbusiness.co.uk/news/bt-announces-new-organisational-structure/</w:t>
        </w:r>
      </w:hyperlink>
    </w:p>
    <w:p w:rsidR="00E804FC" w:rsidRPr="006767C6" w:rsidRDefault="00E804FC" w:rsidP="00E804FC">
      <w:pPr>
        <w:rPr>
          <w:rFonts w:ascii="Times New Roman" w:eastAsia="Times New Roman" w:hAnsi="Times New Roman" w:cs="Times New Roman"/>
          <w:sz w:val="24"/>
          <w:szCs w:val="24"/>
        </w:rPr>
      </w:pPr>
    </w:p>
    <w:p w:rsidR="00010150" w:rsidRPr="006767C6" w:rsidRDefault="00010150">
      <w:pPr>
        <w:rPr>
          <w:rFonts w:ascii="Times New Roman" w:eastAsia="Times New Roman" w:hAnsi="Times New Roman" w:cs="Times New Roman"/>
          <w:sz w:val="24"/>
          <w:szCs w:val="24"/>
        </w:rPr>
      </w:pPr>
    </w:p>
    <w:p w:rsidR="00010150" w:rsidRPr="006767C6" w:rsidRDefault="00010150">
      <w:pPr>
        <w:rPr>
          <w:rFonts w:ascii="Times New Roman" w:eastAsia="Times New Roman" w:hAnsi="Times New Roman" w:cs="Times New Roman"/>
          <w:sz w:val="24"/>
          <w:szCs w:val="24"/>
        </w:rPr>
      </w:pPr>
    </w:p>
    <w:sectPr w:rsidR="00010150" w:rsidRPr="006767C6" w:rsidSect="00601A90">
      <w:footerReference w:type="default" r:id="rId15"/>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B2F" w:rsidRDefault="00426B2F" w:rsidP="00601A90">
      <w:pPr>
        <w:spacing w:after="0" w:line="240" w:lineRule="auto"/>
      </w:pPr>
      <w:r>
        <w:separator/>
      </w:r>
    </w:p>
  </w:endnote>
  <w:endnote w:type="continuationSeparator" w:id="0">
    <w:p w:rsidR="00426B2F" w:rsidRDefault="00426B2F" w:rsidP="0060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1052841"/>
      <w:docPartObj>
        <w:docPartGallery w:val="Page Numbers (Bottom of Page)"/>
        <w:docPartUnique/>
      </w:docPartObj>
    </w:sdtPr>
    <w:sdtEndPr>
      <w:rPr>
        <w:noProof/>
      </w:rPr>
    </w:sdtEndPr>
    <w:sdtContent>
      <w:p w:rsidR="00601A90" w:rsidRDefault="00601A90">
        <w:pPr>
          <w:pStyle w:val="Footer"/>
          <w:jc w:val="right"/>
        </w:pPr>
        <w:r>
          <w:fldChar w:fldCharType="begin"/>
        </w:r>
        <w:r>
          <w:instrText xml:space="preserve"> PAGE   \* MERGEFORMAT </w:instrText>
        </w:r>
        <w:r>
          <w:fldChar w:fldCharType="separate"/>
        </w:r>
        <w:r w:rsidR="002C5872">
          <w:rPr>
            <w:noProof/>
          </w:rPr>
          <w:t>11</w:t>
        </w:r>
        <w:r>
          <w:rPr>
            <w:noProof/>
          </w:rPr>
          <w:fldChar w:fldCharType="end"/>
        </w:r>
      </w:p>
    </w:sdtContent>
  </w:sdt>
  <w:p w:rsidR="00601A90" w:rsidRDefault="00601A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B2F" w:rsidRDefault="00426B2F" w:rsidP="00601A90">
      <w:pPr>
        <w:spacing w:after="0" w:line="240" w:lineRule="auto"/>
      </w:pPr>
      <w:r>
        <w:separator/>
      </w:r>
    </w:p>
  </w:footnote>
  <w:footnote w:type="continuationSeparator" w:id="0">
    <w:p w:rsidR="00426B2F" w:rsidRDefault="00426B2F" w:rsidP="00601A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71515"/>
    <w:multiLevelType w:val="multilevel"/>
    <w:tmpl w:val="D1CAF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566BC7"/>
    <w:multiLevelType w:val="multilevel"/>
    <w:tmpl w:val="03947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1E0E90"/>
    <w:multiLevelType w:val="multilevel"/>
    <w:tmpl w:val="CCDCD3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58B0889"/>
    <w:multiLevelType w:val="multilevel"/>
    <w:tmpl w:val="45821A5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72780C"/>
    <w:multiLevelType w:val="multilevel"/>
    <w:tmpl w:val="567A0B1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E692703"/>
    <w:multiLevelType w:val="multilevel"/>
    <w:tmpl w:val="A796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F34B20"/>
    <w:multiLevelType w:val="multilevel"/>
    <w:tmpl w:val="88B04506"/>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4DA4CAC"/>
    <w:multiLevelType w:val="multilevel"/>
    <w:tmpl w:val="6DB4FF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B87D70"/>
    <w:multiLevelType w:val="multilevel"/>
    <w:tmpl w:val="2C6A6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9A94168"/>
    <w:multiLevelType w:val="multilevel"/>
    <w:tmpl w:val="0A0A610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B171312"/>
    <w:multiLevelType w:val="multilevel"/>
    <w:tmpl w:val="A8822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EB0DDA"/>
    <w:multiLevelType w:val="multilevel"/>
    <w:tmpl w:val="2466B74C"/>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FDA5FF7"/>
    <w:multiLevelType w:val="multilevel"/>
    <w:tmpl w:val="8EA03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BB3769"/>
    <w:multiLevelType w:val="multilevel"/>
    <w:tmpl w:val="FC805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5B2749C"/>
    <w:multiLevelType w:val="multilevel"/>
    <w:tmpl w:val="C7164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83152CF"/>
    <w:multiLevelType w:val="multilevel"/>
    <w:tmpl w:val="38324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AA73E14"/>
    <w:multiLevelType w:val="multilevel"/>
    <w:tmpl w:val="6C6E1E96"/>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C342FAD"/>
    <w:multiLevelType w:val="multilevel"/>
    <w:tmpl w:val="86F84490"/>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9944531"/>
    <w:multiLevelType w:val="hybridMultilevel"/>
    <w:tmpl w:val="4B80CE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69CE3E9B"/>
    <w:multiLevelType w:val="multilevel"/>
    <w:tmpl w:val="E090A45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2CE0C66"/>
    <w:multiLevelType w:val="multilevel"/>
    <w:tmpl w:val="CD9ED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529020E"/>
    <w:multiLevelType w:val="multilevel"/>
    <w:tmpl w:val="FE26B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2839C8"/>
    <w:multiLevelType w:val="multilevel"/>
    <w:tmpl w:val="FA16B2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7C0C26B6"/>
    <w:multiLevelType w:val="multilevel"/>
    <w:tmpl w:val="BCDAA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D87660F"/>
    <w:multiLevelType w:val="multilevel"/>
    <w:tmpl w:val="5AA295A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F652D18"/>
    <w:multiLevelType w:val="multilevel"/>
    <w:tmpl w:val="4A8A0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4"/>
  </w:num>
  <w:num w:numId="2">
    <w:abstractNumId w:val="6"/>
  </w:num>
  <w:num w:numId="3">
    <w:abstractNumId w:val="14"/>
  </w:num>
  <w:num w:numId="4">
    <w:abstractNumId w:val="22"/>
  </w:num>
  <w:num w:numId="5">
    <w:abstractNumId w:val="8"/>
  </w:num>
  <w:num w:numId="6">
    <w:abstractNumId w:val="19"/>
  </w:num>
  <w:num w:numId="7">
    <w:abstractNumId w:val="17"/>
  </w:num>
  <w:num w:numId="8">
    <w:abstractNumId w:val="16"/>
  </w:num>
  <w:num w:numId="9">
    <w:abstractNumId w:val="21"/>
  </w:num>
  <w:num w:numId="10">
    <w:abstractNumId w:val="7"/>
  </w:num>
  <w:num w:numId="11">
    <w:abstractNumId w:val="12"/>
  </w:num>
  <w:num w:numId="12">
    <w:abstractNumId w:val="25"/>
  </w:num>
  <w:num w:numId="13">
    <w:abstractNumId w:val="23"/>
  </w:num>
  <w:num w:numId="14">
    <w:abstractNumId w:val="2"/>
  </w:num>
  <w:num w:numId="15">
    <w:abstractNumId w:val="0"/>
  </w:num>
  <w:num w:numId="16">
    <w:abstractNumId w:val="13"/>
  </w:num>
  <w:num w:numId="17">
    <w:abstractNumId w:val="5"/>
  </w:num>
  <w:num w:numId="18">
    <w:abstractNumId w:val="20"/>
  </w:num>
  <w:num w:numId="19">
    <w:abstractNumId w:val="1"/>
  </w:num>
  <w:num w:numId="20">
    <w:abstractNumId w:val="15"/>
  </w:num>
  <w:num w:numId="21">
    <w:abstractNumId w:val="11"/>
  </w:num>
  <w:num w:numId="22">
    <w:abstractNumId w:val="10"/>
  </w:num>
  <w:num w:numId="23">
    <w:abstractNumId w:val="4"/>
  </w:num>
  <w:num w:numId="24">
    <w:abstractNumId w:val="9"/>
  </w:num>
  <w:num w:numId="25">
    <w:abstractNumId w:val="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150"/>
    <w:rsid w:val="000100BF"/>
    <w:rsid w:val="00010150"/>
    <w:rsid w:val="000D0B0A"/>
    <w:rsid w:val="002C5872"/>
    <w:rsid w:val="00426B2F"/>
    <w:rsid w:val="005B001C"/>
    <w:rsid w:val="00601A90"/>
    <w:rsid w:val="006767C6"/>
    <w:rsid w:val="007D23BC"/>
    <w:rsid w:val="008617DE"/>
    <w:rsid w:val="00B40A92"/>
    <w:rsid w:val="00B43ADB"/>
    <w:rsid w:val="00BB720B"/>
    <w:rsid w:val="00C07B40"/>
    <w:rsid w:val="00D413B0"/>
    <w:rsid w:val="00D97D80"/>
    <w:rsid w:val="00E804FC"/>
    <w:rsid w:val="00F51B8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87514B-BE68-4628-9F84-CBB551021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CA" w:eastAsia="zh-CN"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F5496"/>
      <w:sz w:val="32"/>
      <w:szCs w:val="32"/>
    </w:rPr>
  </w:style>
  <w:style w:type="paragraph" w:styleId="Heading2">
    <w:name w:val="heading 2"/>
    <w:basedOn w:val="Normal"/>
    <w:next w:val="Normal"/>
    <w:pPr>
      <w:keepNext/>
      <w:keepLines/>
      <w:spacing w:before="40" w:after="0"/>
      <w:outlineLvl w:val="1"/>
    </w:pPr>
    <w:rPr>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767C6"/>
    <w:pPr>
      <w:ind w:left="720"/>
      <w:contextualSpacing/>
    </w:pPr>
  </w:style>
  <w:style w:type="character" w:styleId="Hyperlink">
    <w:name w:val="Hyperlink"/>
    <w:basedOn w:val="DefaultParagraphFont"/>
    <w:uiPriority w:val="99"/>
    <w:unhideWhenUsed/>
    <w:rsid w:val="00D97D80"/>
    <w:rPr>
      <w:color w:val="0563C1" w:themeColor="hyperlink"/>
      <w:u w:val="single"/>
    </w:rPr>
  </w:style>
  <w:style w:type="paragraph" w:styleId="TOCHeading">
    <w:name w:val="TOC Heading"/>
    <w:basedOn w:val="Heading1"/>
    <w:next w:val="Normal"/>
    <w:uiPriority w:val="39"/>
    <w:unhideWhenUsed/>
    <w:qFormat/>
    <w:rsid w:val="00B43ADB"/>
    <w:pPr>
      <w:pBdr>
        <w:top w:val="none" w:sz="0" w:space="0" w:color="auto"/>
        <w:left w:val="none" w:sz="0" w:space="0" w:color="auto"/>
        <w:bottom w:val="none" w:sz="0" w:space="0" w:color="auto"/>
        <w:right w:val="none" w:sz="0" w:space="0" w:color="auto"/>
        <w:between w:val="none" w:sz="0" w:space="0" w:color="auto"/>
      </w:pBdr>
      <w:outlineLvl w:val="9"/>
    </w:pPr>
    <w:rPr>
      <w:rFonts w:asciiTheme="majorHAnsi" w:eastAsiaTheme="majorEastAsia" w:hAnsiTheme="majorHAnsi" w:cstheme="majorBidi"/>
      <w:color w:val="2E74B5" w:themeColor="accent1" w:themeShade="BF"/>
      <w:lang w:val="en-US" w:eastAsia="en-US"/>
    </w:rPr>
  </w:style>
  <w:style w:type="paragraph" w:styleId="TOC1">
    <w:name w:val="toc 1"/>
    <w:basedOn w:val="Normal"/>
    <w:next w:val="Normal"/>
    <w:autoRedefine/>
    <w:uiPriority w:val="39"/>
    <w:unhideWhenUsed/>
    <w:rsid w:val="00B43ADB"/>
    <w:pPr>
      <w:spacing w:after="100"/>
    </w:pPr>
  </w:style>
  <w:style w:type="paragraph" w:styleId="Header">
    <w:name w:val="header"/>
    <w:basedOn w:val="Normal"/>
    <w:link w:val="HeaderChar"/>
    <w:uiPriority w:val="99"/>
    <w:unhideWhenUsed/>
    <w:rsid w:val="00601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A90"/>
  </w:style>
  <w:style w:type="paragraph" w:styleId="Footer">
    <w:name w:val="footer"/>
    <w:basedOn w:val="Normal"/>
    <w:link w:val="FooterChar"/>
    <w:uiPriority w:val="99"/>
    <w:unhideWhenUsed/>
    <w:rsid w:val="00601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A90"/>
  </w:style>
  <w:style w:type="character" w:customStyle="1" w:styleId="UnresolvedMention">
    <w:name w:val="Unresolved Mention"/>
    <w:basedOn w:val="DefaultParagraphFont"/>
    <w:uiPriority w:val="99"/>
    <w:semiHidden/>
    <w:unhideWhenUsed/>
    <w:rsid w:val="00E804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863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ap-institute.com/perfomance-management-case-studie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tplc.com/Sharesandperformance/Annualreportandreview/pdf/2017_BT_Annual_Repor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tplc.com/Thegroup/BTsHistory/index.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commsbusiness.co.uk/news/bt-announces-new-organisational-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02B7F-4C09-404A-8B34-105413AC1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3022</Words>
  <Characters>17227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MARTINEZ CASTELLANOS, Lethania</dc:creator>
  <cp:lastModifiedBy>MARTINEZ CASTELLANOS, Lethania</cp:lastModifiedBy>
  <cp:revision>2</cp:revision>
  <dcterms:created xsi:type="dcterms:W3CDTF">2017-10-05T19:44:00Z</dcterms:created>
  <dcterms:modified xsi:type="dcterms:W3CDTF">2017-10-05T19:44:00Z</dcterms:modified>
</cp:coreProperties>
</file>