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2C80" w:rsidRPr="00830897" w:rsidRDefault="00C52C80" w:rsidP="00830897">
      <w:pPr>
        <w:spacing w:line="240" w:lineRule="auto"/>
        <w:rPr>
          <w:b/>
          <w:bCs/>
          <w:i/>
          <w:iCs/>
          <w:sz w:val="28"/>
          <w:szCs w:val="28"/>
          <w:lang w:val="en-CA"/>
        </w:rPr>
      </w:pPr>
      <w:r w:rsidRPr="00830897">
        <w:rPr>
          <w:b/>
          <w:bCs/>
          <w:i/>
          <w:iCs/>
          <w:sz w:val="28"/>
          <w:szCs w:val="28"/>
          <w:lang w:val="en-CA"/>
        </w:rPr>
        <w:t>Introduction</w:t>
      </w:r>
    </w:p>
    <w:p w:rsidR="00C52C80" w:rsidRDefault="00C52C80" w:rsidP="00830897">
      <w:pPr>
        <w:spacing w:line="240" w:lineRule="auto"/>
        <w:ind w:firstLine="720"/>
        <w:rPr>
          <w:lang w:val="en-CA"/>
        </w:rPr>
      </w:pPr>
      <w:r w:rsidRPr="00830897">
        <w:rPr>
          <w:lang w:val="en-CA"/>
        </w:rPr>
        <w:t xml:space="preserve">Countries have continued to seek trade agreements with other nations with the intention of achieving their economic objectives. The agreements are intended to allow countries to trade with each other and promote international trade objectives by expanding the markets. In the processes, countries intend to provide investment opportunities for their local industries, which in turn provide employment, </w:t>
      </w:r>
      <w:r w:rsidRPr="00830897">
        <w:rPr>
          <w:noProof/>
          <w:lang w:val="en-CA"/>
        </w:rPr>
        <w:t>labour</w:t>
      </w:r>
      <w:r w:rsidRPr="00830897">
        <w:rPr>
          <w:lang w:val="en-CA"/>
        </w:rPr>
        <w:t xml:space="preserve">, and sharing of skills. Canada has also engaged in a trade agreement through the </w:t>
      </w:r>
      <w:r w:rsidR="009D3E6A">
        <w:rPr>
          <w:lang w:val="en-CA"/>
        </w:rPr>
        <w:t xml:space="preserve">Comprehensive and Progressive Agreement for </w:t>
      </w:r>
      <w:r w:rsidR="0090175A">
        <w:rPr>
          <w:lang w:val="en-CA"/>
        </w:rPr>
        <w:t>Trans-Pacific Partnership (</w:t>
      </w:r>
      <w:r w:rsidRPr="00830897">
        <w:rPr>
          <w:lang w:val="en-CA"/>
        </w:rPr>
        <w:t>CPTPP</w:t>
      </w:r>
      <w:r w:rsidR="0090175A">
        <w:rPr>
          <w:lang w:val="en-CA"/>
        </w:rPr>
        <w:t>)</w:t>
      </w:r>
      <w:r w:rsidRPr="00830897">
        <w:rPr>
          <w:lang w:val="en-CA"/>
        </w:rPr>
        <w:t xml:space="preserve">. Canada, as a member of the </w:t>
      </w:r>
      <w:r w:rsidRPr="00830897">
        <w:rPr>
          <w:noProof/>
          <w:lang w:val="en-CA"/>
        </w:rPr>
        <w:t>CPTPP,</w:t>
      </w:r>
      <w:r w:rsidRPr="00830897">
        <w:rPr>
          <w:lang w:val="en-CA"/>
        </w:rPr>
        <w:t xml:space="preserve"> intends to attain long-term economic benefits through an expanded international market. Canada expects that the agreement will greatly benefit its citizens through the provision of employment and </w:t>
      </w:r>
      <w:r w:rsidRPr="00830897">
        <w:rPr>
          <w:noProof/>
          <w:lang w:val="en-CA"/>
        </w:rPr>
        <w:t>labour</w:t>
      </w:r>
      <w:r w:rsidRPr="00830897">
        <w:rPr>
          <w:lang w:val="en-CA"/>
        </w:rPr>
        <w:t xml:space="preserve"> and technological exchanges. However, the Canadian auto industry is apprehensive of the agreement and believes that the trade agreement will harm the industry rather than benefiting it. This essay is going to evaluate the impact of the CPTPP on Canadian businesses. Moreover, it will evaluate </w:t>
      </w:r>
      <w:r w:rsidR="0090175A">
        <w:rPr>
          <w:lang w:val="en-CA"/>
        </w:rPr>
        <w:t>the North American Free Trade Agreement (</w:t>
      </w:r>
      <w:r w:rsidRPr="00830897">
        <w:rPr>
          <w:lang w:val="en-CA"/>
        </w:rPr>
        <w:t>NAFTA</w:t>
      </w:r>
      <w:r w:rsidR="0090175A">
        <w:rPr>
          <w:lang w:val="en-CA"/>
        </w:rPr>
        <w:t>)</w:t>
      </w:r>
      <w:r w:rsidRPr="00830897">
        <w:rPr>
          <w:lang w:val="en-CA"/>
        </w:rPr>
        <w:t xml:space="preserve"> and its effect on Canada, particularly if it fails. </w:t>
      </w:r>
    </w:p>
    <w:p w:rsidR="00830897" w:rsidRPr="00830897" w:rsidRDefault="00830897" w:rsidP="00830897">
      <w:pPr>
        <w:spacing w:line="240" w:lineRule="auto"/>
        <w:ind w:firstLine="720"/>
        <w:rPr>
          <w:lang w:val="en-CA"/>
        </w:rPr>
      </w:pPr>
    </w:p>
    <w:p w:rsidR="00C52C80" w:rsidRPr="00830897" w:rsidRDefault="00C52C80" w:rsidP="00830897">
      <w:pPr>
        <w:spacing w:line="240" w:lineRule="auto"/>
        <w:rPr>
          <w:b/>
          <w:bCs/>
          <w:i/>
          <w:iCs/>
          <w:sz w:val="28"/>
          <w:szCs w:val="28"/>
          <w:lang w:val="en-CA"/>
        </w:rPr>
      </w:pPr>
      <w:r w:rsidRPr="00830897">
        <w:rPr>
          <w:b/>
          <w:bCs/>
          <w:i/>
          <w:iCs/>
          <w:sz w:val="28"/>
          <w:szCs w:val="28"/>
          <w:lang w:val="en-CA"/>
        </w:rPr>
        <w:t>The impact of the CPTPP on Canada</w:t>
      </w:r>
    </w:p>
    <w:p w:rsidR="00C52C80" w:rsidRPr="00830897" w:rsidRDefault="00C52C80" w:rsidP="00830897">
      <w:pPr>
        <w:spacing w:line="240" w:lineRule="auto"/>
        <w:ind w:firstLine="720"/>
        <w:rPr>
          <w:lang w:val="en-CA"/>
        </w:rPr>
      </w:pPr>
      <w:r w:rsidRPr="00830897">
        <w:rPr>
          <w:lang w:val="en-CA"/>
        </w:rPr>
        <w:t>The Comprehensive and Progressive Agreement for Trans-Pacific Partnership (CPTPP) constitutes a free trade agreement between Canada, Brunei, Australia, Malaysia, Japan, Chile, New Zealand, Mexico, Vietnam, Singapore, and Peru (</w:t>
      </w:r>
      <w:r w:rsidRPr="00830897">
        <w:rPr>
          <w:noProof/>
          <w:lang w:val="en-CA"/>
        </w:rPr>
        <w:t>Government</w:t>
      </w:r>
      <w:r w:rsidRPr="00830897">
        <w:rPr>
          <w:lang w:val="en-CA"/>
        </w:rPr>
        <w:t xml:space="preserve"> of Canada, 2018a). The agreement is intended to allow Canadian businesses to gain </w:t>
      </w:r>
      <w:r w:rsidRPr="00830897">
        <w:rPr>
          <w:noProof/>
          <w:lang w:val="en-CA"/>
        </w:rPr>
        <w:t>duty-free</w:t>
      </w:r>
      <w:r w:rsidRPr="00830897">
        <w:rPr>
          <w:lang w:val="en-CA"/>
        </w:rPr>
        <w:t xml:space="preserve"> admission to other markets such as Japan (</w:t>
      </w:r>
      <w:proofErr w:type="spellStart"/>
      <w:r w:rsidRPr="00830897">
        <w:rPr>
          <w:lang w:val="en-CA"/>
        </w:rPr>
        <w:t>Ajami</w:t>
      </w:r>
      <w:proofErr w:type="spellEnd"/>
      <w:r w:rsidRPr="00830897">
        <w:rPr>
          <w:lang w:val="en-CA"/>
        </w:rPr>
        <w:t xml:space="preserve">, 2018). For example, Japan is intended to eliminate tariffs which would have otherwise limited Canadian beef and pork companies from accessing the Japanese market (Government of Canada, 2018b). Additionally, Canadian businesses dealing in the exportation of products such as pet food, cranberries, canola seed, and blueberries will have duty-free access to the CPTPP market (PWC Canada, 2018).  Furthermore, Canadian companies dealing in seafood, fish, and industrial products can access the Japanese market, leading to an expanded market reach and elevated financial returns (EDC, 2018). </w:t>
      </w:r>
    </w:p>
    <w:p w:rsidR="00C52C80" w:rsidRPr="00830897" w:rsidRDefault="00C52C80" w:rsidP="00830897">
      <w:pPr>
        <w:spacing w:line="240" w:lineRule="auto"/>
        <w:ind w:firstLine="720"/>
        <w:rPr>
          <w:lang w:val="en-CA"/>
        </w:rPr>
      </w:pPr>
      <w:r w:rsidRPr="00830897">
        <w:rPr>
          <w:lang w:val="en-CA"/>
        </w:rPr>
        <w:t>The CPTPP is beneficial to Canadian businesses because it does not eliminate the preferential access granted to Canada in regard to the U.S. market (</w:t>
      </w:r>
      <w:proofErr w:type="spellStart"/>
      <w:r w:rsidRPr="00830897">
        <w:rPr>
          <w:lang w:val="en-CA"/>
        </w:rPr>
        <w:t>Ajami</w:t>
      </w:r>
      <w:proofErr w:type="spellEnd"/>
      <w:r w:rsidRPr="00830897">
        <w:rPr>
          <w:lang w:val="en-CA"/>
        </w:rPr>
        <w:t xml:space="preserve">, 2018).  However, could the agreement been the </w:t>
      </w:r>
      <w:r w:rsidR="0090175A">
        <w:rPr>
          <w:lang w:val="en-CA"/>
        </w:rPr>
        <w:t>Trans-Pacific Partnership (</w:t>
      </w:r>
      <w:r w:rsidRPr="00830897">
        <w:rPr>
          <w:lang w:val="en-CA"/>
        </w:rPr>
        <w:t>TPP</w:t>
      </w:r>
      <w:r w:rsidR="0090175A">
        <w:rPr>
          <w:lang w:val="en-CA"/>
        </w:rPr>
        <w:t>)</w:t>
      </w:r>
      <w:r w:rsidRPr="00830897">
        <w:rPr>
          <w:lang w:val="en-CA"/>
        </w:rPr>
        <w:t xml:space="preserve">, Canada through the United States’ assertion, could have lost its privileged admission to the U.S. market (Global Affairs Canada, 2018). Therefore, Canadian business will still access the U.S. market even after Canada’s agreement to join the CPTPP. </w:t>
      </w:r>
      <w:r w:rsidR="0090175A" w:rsidRPr="00830897">
        <w:rPr>
          <w:lang w:val="en-CA"/>
        </w:rPr>
        <w:t>The agreement</w:t>
      </w:r>
      <w:r w:rsidRPr="00830897">
        <w:rPr>
          <w:lang w:val="en-CA"/>
        </w:rPr>
        <w:t xml:space="preserve"> seems to provide a double-gain perspective to Canadian businesses because it allows them to access the newly established CPTPP market, as well as, the U.S. market. Moreover, the CPTPP provides Canadian businesses with an expanded market due to the lack of competition from the U.S (</w:t>
      </w:r>
      <w:proofErr w:type="spellStart"/>
      <w:r w:rsidRPr="00830897">
        <w:rPr>
          <w:lang w:val="en-CA"/>
        </w:rPr>
        <w:t>Ajami</w:t>
      </w:r>
      <w:proofErr w:type="spellEnd"/>
      <w:r w:rsidRPr="00830897">
        <w:rPr>
          <w:lang w:val="en-CA"/>
        </w:rPr>
        <w:t xml:space="preserve">, 2018). Canada’s companies have the advantage of gaining from an enhanced access to the market provided by other member countries of the CPTPP than U.S. business rivals (Global Affairs Canada, 2018).   </w:t>
      </w:r>
    </w:p>
    <w:p w:rsidR="00C52C80" w:rsidRDefault="00C52C80" w:rsidP="0090175A">
      <w:pPr>
        <w:spacing w:line="240" w:lineRule="auto"/>
        <w:ind w:firstLine="720"/>
        <w:rPr>
          <w:lang w:val="en-CA"/>
        </w:rPr>
      </w:pPr>
      <w:r w:rsidRPr="00830897">
        <w:rPr>
          <w:lang w:val="en-CA"/>
        </w:rPr>
        <w:t xml:space="preserve"> </w:t>
      </w:r>
    </w:p>
    <w:p w:rsidR="0090175A" w:rsidRPr="00830897" w:rsidRDefault="0090175A" w:rsidP="0090175A">
      <w:pPr>
        <w:spacing w:line="240" w:lineRule="auto"/>
        <w:ind w:firstLine="720"/>
        <w:rPr>
          <w:lang w:val="en-CA"/>
        </w:rPr>
      </w:pPr>
    </w:p>
    <w:p w:rsidR="00C52C80" w:rsidRPr="00830897" w:rsidRDefault="00C52C80" w:rsidP="00830897">
      <w:pPr>
        <w:spacing w:line="240" w:lineRule="auto"/>
        <w:ind w:firstLine="720"/>
        <w:rPr>
          <w:b/>
          <w:bCs/>
          <w:i/>
          <w:iCs/>
          <w:sz w:val="28"/>
          <w:szCs w:val="28"/>
          <w:lang w:val="en-CA"/>
        </w:rPr>
      </w:pPr>
      <w:r w:rsidRPr="00830897">
        <w:rPr>
          <w:b/>
          <w:bCs/>
          <w:i/>
          <w:iCs/>
          <w:sz w:val="28"/>
          <w:szCs w:val="28"/>
          <w:lang w:val="en-CA"/>
        </w:rPr>
        <w:t xml:space="preserve">Tariff gains through the CPTPP </w:t>
      </w:r>
    </w:p>
    <w:p w:rsidR="00C52C80" w:rsidRPr="00830897" w:rsidRDefault="00C52C80" w:rsidP="00830897">
      <w:pPr>
        <w:spacing w:line="240" w:lineRule="auto"/>
        <w:ind w:firstLine="720"/>
        <w:rPr>
          <w:lang w:val="en-CA"/>
        </w:rPr>
      </w:pPr>
    </w:p>
    <w:p w:rsidR="00C52C80" w:rsidRDefault="00830897" w:rsidP="00830897">
      <w:pPr>
        <w:spacing w:line="240" w:lineRule="auto"/>
        <w:ind w:firstLine="720"/>
        <w:jc w:val="center"/>
        <w:rPr>
          <w:lang w:val="en-CA"/>
        </w:rPr>
      </w:pPr>
      <w:r w:rsidRPr="00830897">
        <w:rPr>
          <w:noProof/>
        </w:rPr>
        <w:drawing>
          <wp:inline distT="0" distB="0" distL="0" distR="0">
            <wp:extent cx="5133975" cy="3062605"/>
            <wp:effectExtent l="0" t="0" r="0" b="0"/>
            <wp:docPr id="1" name="Picture 1" descr="Figure 2: Simple MFN tariff average by country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Figure 2: Simple MFN tariff average by country (%)"/>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33975" cy="3062605"/>
                    </a:xfrm>
                    <a:prstGeom prst="rect">
                      <a:avLst/>
                    </a:prstGeom>
                    <a:noFill/>
                    <a:ln>
                      <a:noFill/>
                    </a:ln>
                  </pic:spPr>
                </pic:pic>
              </a:graphicData>
            </a:graphic>
          </wp:inline>
        </w:drawing>
      </w:r>
    </w:p>
    <w:p w:rsidR="0090175A" w:rsidRPr="00830897" w:rsidRDefault="0090175A" w:rsidP="0090175A">
      <w:pPr>
        <w:spacing w:line="240" w:lineRule="auto"/>
        <w:ind w:left="720" w:firstLine="720"/>
        <w:rPr>
          <w:lang w:val="en-CA"/>
        </w:rPr>
      </w:pPr>
      <w:r>
        <w:rPr>
          <w:lang w:val="en-CA"/>
        </w:rPr>
        <w:t>MFN: Most favoured nation</w:t>
      </w:r>
    </w:p>
    <w:p w:rsidR="00C52C80" w:rsidRPr="00830897" w:rsidRDefault="00C52C80" w:rsidP="00830897">
      <w:pPr>
        <w:spacing w:line="240" w:lineRule="auto"/>
        <w:ind w:firstLine="720"/>
        <w:rPr>
          <w:lang w:val="en-CA"/>
        </w:rPr>
      </w:pPr>
      <w:r w:rsidRPr="00830897">
        <w:rPr>
          <w:lang w:val="en-CA"/>
        </w:rPr>
        <w:t xml:space="preserve">    Figure 1 showing tariff average by country</w:t>
      </w:r>
    </w:p>
    <w:p w:rsidR="00C52C80" w:rsidRPr="00830897" w:rsidRDefault="00C52C80" w:rsidP="00830897">
      <w:pPr>
        <w:spacing w:line="240" w:lineRule="auto"/>
        <w:ind w:firstLine="720"/>
        <w:rPr>
          <w:lang w:val="en-CA"/>
        </w:rPr>
      </w:pPr>
      <w:r w:rsidRPr="00830897">
        <w:rPr>
          <w:lang w:val="en-CA"/>
        </w:rPr>
        <w:t>[Source: (Global Affairs Canada, 2018)]</w:t>
      </w:r>
    </w:p>
    <w:p w:rsidR="00830897" w:rsidRDefault="00C52C80" w:rsidP="0090175A">
      <w:pPr>
        <w:spacing w:line="240" w:lineRule="auto"/>
        <w:ind w:firstLine="720"/>
        <w:rPr>
          <w:lang w:val="en-CA"/>
        </w:rPr>
      </w:pPr>
      <w:r w:rsidRPr="00830897">
        <w:rPr>
          <w:lang w:val="en-CA"/>
        </w:rPr>
        <w:t xml:space="preserve">From the provided graph, it can be observed that countries such as Japan, Chile, Mexico, Malaysia, and Vietnam have higher tariffs than Canada. Through the CPTPP, Canadian exporters are expected to gain immensely from the tax cuts once implemented by the other members. For example, Canadian exporters are expected to save about $428 million in tariffs each year once the agreement is implemented (Global Affairs Canada, 2018). Canada is expected to save about $338 million from its Japan exports, $47 million from its Australian exports, and $25 million from its exports to Vietnam (McGregor, 2018).  Additionally, as Canadian businesses export to barley and wheat to Japan, they are expected to save $167 million on tariffs. Furthermore, Canadian businesses exporting pork products intend to save $51 million on tariffs, as well as, $32 million and $21 million on wood products and beef exports respectively (Global Affairs Canada, 2018).   </w:t>
      </w:r>
    </w:p>
    <w:p w:rsidR="0090175A" w:rsidRPr="00830897" w:rsidRDefault="0090175A" w:rsidP="0090175A">
      <w:pPr>
        <w:spacing w:line="240" w:lineRule="auto"/>
        <w:ind w:firstLine="720"/>
        <w:rPr>
          <w:lang w:val="en-CA"/>
        </w:rPr>
      </w:pPr>
    </w:p>
    <w:p w:rsidR="00C52C80" w:rsidRPr="00830897" w:rsidRDefault="00C52C80" w:rsidP="00830897">
      <w:pPr>
        <w:spacing w:line="240" w:lineRule="auto"/>
        <w:rPr>
          <w:b/>
          <w:bCs/>
          <w:i/>
          <w:iCs/>
          <w:sz w:val="28"/>
          <w:szCs w:val="28"/>
          <w:lang w:val="en-CA"/>
        </w:rPr>
      </w:pPr>
      <w:r w:rsidRPr="00830897">
        <w:rPr>
          <w:b/>
          <w:bCs/>
          <w:i/>
          <w:iCs/>
          <w:sz w:val="28"/>
          <w:szCs w:val="28"/>
          <w:lang w:val="en-CA"/>
        </w:rPr>
        <w:t>Challenges emanating from the CPTPP</w:t>
      </w:r>
    </w:p>
    <w:p w:rsidR="00C52C80" w:rsidRPr="00830897" w:rsidRDefault="00C52C80" w:rsidP="00830897">
      <w:pPr>
        <w:spacing w:line="240" w:lineRule="auto"/>
        <w:ind w:firstLine="720"/>
        <w:rPr>
          <w:lang w:val="en-CA"/>
        </w:rPr>
      </w:pPr>
      <w:r w:rsidRPr="00830897">
        <w:rPr>
          <w:lang w:val="en-CA"/>
        </w:rPr>
        <w:t xml:space="preserve">Whereas there are various projected benefits such as the exceptional access to the Japanese market, particularly for Canadian businesses after the implementation of the agreement, there are potential economic risks which Canada needs to evaluate. Canada may not gain as expected from the agreement due to the country’s trade limitations. For example, Canada does not export cars or automobile parts to Japan, but imports auto goods worth $5.5 billion from Japan annually, while Japan purchases about $30 million back (Brownlee, 2018).  From this statistic, it can be observed that Canada relies heavily on Japan, while Japan does not depend </w:t>
      </w:r>
      <w:r w:rsidRPr="00830897">
        <w:rPr>
          <w:lang w:val="en-CA"/>
        </w:rPr>
        <w:lastRenderedPageBreak/>
        <w:t xml:space="preserve">heavily on Canada in terms of trade. If Canada imports goods worth $5.5 billion from Japan, while Japan only buys $30 million worth of goods from Canada, there is an extensive trade disparity between the two countries. It can be deduced that Canada’s annual sales to Japan are equivalent to what Japan sells to Canada in two days (Brownlee, 2018). Such a disparity may only get worse now that Canada has joined the CPTPP. </w:t>
      </w:r>
    </w:p>
    <w:p w:rsidR="00C52C80" w:rsidRPr="00830897" w:rsidRDefault="00C52C80" w:rsidP="00830897">
      <w:pPr>
        <w:spacing w:line="240" w:lineRule="auto"/>
        <w:ind w:firstLine="720"/>
        <w:rPr>
          <w:lang w:val="en-CA"/>
        </w:rPr>
      </w:pPr>
      <w:r w:rsidRPr="00830897">
        <w:rPr>
          <w:lang w:val="en-CA"/>
        </w:rPr>
        <w:t xml:space="preserve">Based on the understanding that the CPTPP agreement involves several countries, Canada may face additional trade hurdles. Canada’s exports to Japan may continue dwindling and Japan’s current $30 million trade to Canada may also reduce if it becomes apparent that other countries in the CPTPP can provide what Canada already provides. Therefore, after the CPTPP, Canada can further be disadvantaged, particularly regarding auto and auto parts’ sales (Brownlee, 2018). The reduction of tariffs seems to benefit Japan more than Canada, which elevates Japan’s investment gains and diminishes Canada’s. It is worth noting that Canada will also have to reduce its tariffs to Japan’s products, which means that Japan will gain immensely by accessing the Canadian market </w:t>
      </w:r>
      <w:r w:rsidRPr="00830897">
        <w:rPr>
          <w:noProof/>
          <w:lang w:val="en-CA"/>
        </w:rPr>
        <w:t>duty-free (Global Affairs Canada, 2018)</w:t>
      </w:r>
      <w:r w:rsidRPr="00830897">
        <w:rPr>
          <w:lang w:val="en-CA"/>
        </w:rPr>
        <w:t xml:space="preserve">. Hence, since Canada is not a robust automobile manufacture as Japan, then, Canada is disadvantaged by the CPTPP. </w:t>
      </w:r>
    </w:p>
    <w:p w:rsidR="00C52C80" w:rsidRPr="00830897" w:rsidRDefault="00C52C80" w:rsidP="00830897">
      <w:pPr>
        <w:spacing w:line="240" w:lineRule="auto"/>
        <w:ind w:firstLine="720"/>
        <w:rPr>
          <w:lang w:val="en-CA"/>
        </w:rPr>
      </w:pPr>
      <w:r w:rsidRPr="00830897">
        <w:rPr>
          <w:lang w:val="en-CA"/>
        </w:rPr>
        <w:t xml:space="preserve">Furthermore, the CPTPP requirements regarding import tariffs’ reduction also seem to disadvantage Canada in the long term. For example, the requirements demand that a regional content of 45% was mandatory for fully-manufactured vehicles for them to be deemed duty free (Brownlee, 2018). For auto parts, the requirement states that a region content ranging between 35% and 45% is mandatory for the </w:t>
      </w:r>
      <w:r w:rsidRPr="00830897">
        <w:rPr>
          <w:noProof/>
          <w:lang w:val="en-CA"/>
        </w:rPr>
        <w:t>duty-free</w:t>
      </w:r>
      <w:r w:rsidRPr="00830897">
        <w:rPr>
          <w:lang w:val="en-CA"/>
        </w:rPr>
        <w:t xml:space="preserve"> consideration (Ernst &amp; Young Global Limited, 2018). However, under the NAFTA agreement, the regional content for vehicles is 62.5%, while for auto parts it is 50% (The Economist, 2018). Therefore, it seems that the Canadian market is highly exposed under the CPTPP regulations than it would have been under the NAFTA regulations. The 45% requirement under the CPTPP regulation is lower than NAFTA’s 62.5%, and a further reduction of tariffs to zero within four years would see many CPTPP members selling their auto products in the Canadian market. Thus, Canadian auto companies may fail to sell their products because it may be saturated </w:t>
      </w:r>
      <w:r w:rsidRPr="00830897">
        <w:rPr>
          <w:noProof/>
          <w:lang w:val="en-CA"/>
        </w:rPr>
        <w:t>with</w:t>
      </w:r>
      <w:r w:rsidRPr="00830897">
        <w:rPr>
          <w:lang w:val="en-CA"/>
        </w:rPr>
        <w:t xml:space="preserve"> </w:t>
      </w:r>
      <w:r w:rsidRPr="00830897">
        <w:rPr>
          <w:noProof/>
          <w:lang w:val="en-CA"/>
        </w:rPr>
        <w:t>duty-free</w:t>
      </w:r>
      <w:r w:rsidRPr="00830897">
        <w:rPr>
          <w:lang w:val="en-CA"/>
        </w:rPr>
        <w:t xml:space="preserve"> auto products from other CPTPP member nations, who have augmented manufacturing capabilities compared to Canada. </w:t>
      </w:r>
    </w:p>
    <w:p w:rsidR="00C52C80" w:rsidRPr="00830897" w:rsidRDefault="00C52C80" w:rsidP="00830897">
      <w:pPr>
        <w:spacing w:line="240" w:lineRule="auto"/>
        <w:ind w:firstLine="720"/>
        <w:rPr>
          <w:lang w:val="en-CA"/>
        </w:rPr>
      </w:pPr>
      <w:r w:rsidRPr="00830897">
        <w:rPr>
          <w:lang w:val="en-CA"/>
        </w:rPr>
        <w:t xml:space="preserve">In addition to the manufacturing and sale challenges, </w:t>
      </w:r>
      <w:r w:rsidRPr="00830897">
        <w:rPr>
          <w:noProof/>
          <w:lang w:val="en-CA"/>
        </w:rPr>
        <w:t>labour</w:t>
      </w:r>
      <w:r w:rsidRPr="00830897">
        <w:rPr>
          <w:lang w:val="en-CA"/>
        </w:rPr>
        <w:t xml:space="preserve"> challenges may also exist due to the CPTPP regulations. CPTPP’s Article 12.4 has a side-letter indicating that Canada is expected to issue up to three years’ work permits and temporary entries to personnel transfers between corporate firms (International Union of Operating Engineers, 2018). Managers, executives, management trainees, </w:t>
      </w:r>
      <w:r w:rsidRPr="00830897">
        <w:rPr>
          <w:noProof/>
          <w:lang w:val="en-CA"/>
        </w:rPr>
        <w:t>and</w:t>
      </w:r>
      <w:r w:rsidRPr="00830897">
        <w:rPr>
          <w:lang w:val="en-CA"/>
        </w:rPr>
        <w:t xml:space="preserve"> specialists can be given work permits and temporary entries into Canada for up to three years. Interestingly, specialists constitute employees who possess </w:t>
      </w:r>
      <w:r w:rsidRPr="00830897">
        <w:rPr>
          <w:noProof/>
          <w:lang w:val="en-CA"/>
        </w:rPr>
        <w:t>specialised</w:t>
      </w:r>
      <w:r w:rsidRPr="00830897">
        <w:rPr>
          <w:lang w:val="en-CA"/>
        </w:rPr>
        <w:t xml:space="preserve"> knowledge about a firm’s products or services or processes and procedures (International Union of Operating Engineers, 2018). However, since the CPTPP’s side-letter does not mention that companies need to give employment preferences to Canadians, </w:t>
      </w:r>
      <w:r w:rsidRPr="00830897">
        <w:rPr>
          <w:noProof/>
          <w:lang w:val="en-CA"/>
        </w:rPr>
        <w:t>foreign</w:t>
      </w:r>
      <w:r w:rsidRPr="00830897">
        <w:rPr>
          <w:lang w:val="en-CA"/>
        </w:rPr>
        <w:t xml:space="preserve"> companies can use this edict to bring along foreign workers under the ‘specialists’ provision to work in Canada (International Union of Operating Engineers, 2018). If foreign companies use the regulation to bring foreign workers in Canada under the pretext that they are specialists, Canadian contractors may be forced to unfairly compete with these countries for projects because of the countries’ capability to bring in cheap </w:t>
      </w:r>
      <w:r w:rsidRPr="00830897">
        <w:rPr>
          <w:noProof/>
          <w:lang w:val="en-CA"/>
        </w:rPr>
        <w:t>labour</w:t>
      </w:r>
      <w:r w:rsidRPr="00830897">
        <w:rPr>
          <w:lang w:val="en-CA"/>
        </w:rPr>
        <w:t xml:space="preserve">. Foreign companies may bring their employees into Canada as cheap </w:t>
      </w:r>
      <w:r w:rsidRPr="00830897">
        <w:rPr>
          <w:noProof/>
          <w:lang w:val="en-CA"/>
        </w:rPr>
        <w:t>labour</w:t>
      </w:r>
      <w:r w:rsidRPr="00830897">
        <w:rPr>
          <w:lang w:val="en-CA"/>
        </w:rPr>
        <w:t xml:space="preserve">, thus, leaving Canadians struggling to access employment in the market (International Union of Operating Engineers, 2018). If foreign countries could bring employees into Canada as cheap </w:t>
      </w:r>
      <w:r w:rsidRPr="00830897">
        <w:rPr>
          <w:noProof/>
          <w:lang w:val="en-CA"/>
        </w:rPr>
        <w:t>labour</w:t>
      </w:r>
      <w:r w:rsidRPr="00830897">
        <w:rPr>
          <w:lang w:val="en-CA"/>
        </w:rPr>
        <w:t xml:space="preserve">, Canada’s skilled workers may be disadvantaged because of the </w:t>
      </w:r>
      <w:r w:rsidRPr="00830897">
        <w:rPr>
          <w:noProof/>
          <w:lang w:val="en-CA"/>
        </w:rPr>
        <w:t>heightened</w:t>
      </w:r>
      <w:r w:rsidRPr="00830897">
        <w:rPr>
          <w:lang w:val="en-CA"/>
        </w:rPr>
        <w:t xml:space="preserve"> competition of employment opportunities. Canadian </w:t>
      </w:r>
      <w:r w:rsidRPr="00830897">
        <w:rPr>
          <w:lang w:val="en-CA"/>
        </w:rPr>
        <w:lastRenderedPageBreak/>
        <w:t xml:space="preserve">workers may not necessarily gain from the CPTPP agreement if the regulation does not state that foreign companies have to employ Canadians first when investing in Canada. </w:t>
      </w:r>
    </w:p>
    <w:p w:rsidR="00C52C80" w:rsidRDefault="00C52C80" w:rsidP="00830897">
      <w:pPr>
        <w:spacing w:line="240" w:lineRule="auto"/>
        <w:ind w:firstLine="720"/>
        <w:rPr>
          <w:lang w:val="en-CA"/>
        </w:rPr>
      </w:pPr>
      <w:r w:rsidRPr="00830897">
        <w:rPr>
          <w:lang w:val="en-CA"/>
        </w:rPr>
        <w:t xml:space="preserve">Canadian dairy farmers assert that the CPTPP deal which grants other member countries access to the Canadian market, </w:t>
      </w:r>
      <w:r w:rsidRPr="00830897">
        <w:rPr>
          <w:noProof/>
          <w:lang w:val="en-CA"/>
        </w:rPr>
        <w:t>tariff-free</w:t>
      </w:r>
      <w:r w:rsidRPr="00830897">
        <w:rPr>
          <w:lang w:val="en-CA"/>
        </w:rPr>
        <w:t xml:space="preserve">, will affect the Canadian dairy farmers (Loewen, 2018). The influx of milk products from other countries means that dairy farmers in Canada may lose their previously-owned market (Smythe, 2018). Additionally, milk production in Canada could reduce significantly to the amount of $160 million annually (International Union of Operating Engineers, 2018). The fears that the deal may contribute to the market loss for the Canadian businesses can be assumed to be an indication of an unfair deal. Therefore, Canada needs to consider the CPTPP to ensure that the agreement does not lead to additional challenges for its residents. </w:t>
      </w:r>
    </w:p>
    <w:p w:rsidR="00830897" w:rsidRPr="00830897" w:rsidRDefault="00830897" w:rsidP="00830897">
      <w:pPr>
        <w:spacing w:line="240" w:lineRule="auto"/>
        <w:ind w:firstLine="720"/>
        <w:rPr>
          <w:lang w:val="en-CA"/>
        </w:rPr>
      </w:pPr>
    </w:p>
    <w:p w:rsidR="00C52C80" w:rsidRPr="00830897" w:rsidRDefault="00C52C80" w:rsidP="00830897">
      <w:pPr>
        <w:spacing w:line="240" w:lineRule="auto"/>
        <w:rPr>
          <w:b/>
          <w:bCs/>
          <w:i/>
          <w:iCs/>
          <w:sz w:val="28"/>
          <w:szCs w:val="28"/>
          <w:lang w:val="en-CA"/>
        </w:rPr>
      </w:pPr>
      <w:r w:rsidRPr="00830897">
        <w:rPr>
          <w:b/>
          <w:bCs/>
          <w:i/>
          <w:iCs/>
          <w:sz w:val="28"/>
          <w:szCs w:val="28"/>
          <w:lang w:val="en-CA"/>
        </w:rPr>
        <w:t>NAFTA and its implications on Canada</w:t>
      </w:r>
    </w:p>
    <w:p w:rsidR="00C52C80" w:rsidRPr="00830897" w:rsidRDefault="00C52C80" w:rsidP="00830897">
      <w:pPr>
        <w:spacing w:line="240" w:lineRule="auto"/>
        <w:ind w:firstLine="720"/>
        <w:rPr>
          <w:lang w:val="en-CA"/>
        </w:rPr>
      </w:pPr>
      <w:r w:rsidRPr="00830897">
        <w:rPr>
          <w:lang w:val="en-CA"/>
        </w:rPr>
        <w:t xml:space="preserve">NAFTA is the acronym for the North American Free Trade Agreement, a treat involving Canada, Mexico, and the United States (Das, 2016). This agreement eradicated trade barriers by abolishing tariffs among these countries, which ensured that purchasing goods and services from NAFTA member countries was cheaper than from other countries. NAFTA has existed from 1993 when Canada, Mexico, and the U.S. ratified it (Blenman, 2017). Through NAFTA, Canada gains from augmented trade volume, augmented foreign direct investment, extensive goods’ selection, the </w:t>
      </w:r>
      <w:r w:rsidRPr="00830897">
        <w:rPr>
          <w:noProof/>
          <w:lang w:val="en-CA"/>
        </w:rPr>
        <w:t>freer</w:t>
      </w:r>
      <w:r w:rsidRPr="00830897">
        <w:rPr>
          <w:lang w:val="en-CA"/>
        </w:rPr>
        <w:t xml:space="preserve"> interaction of investors within the countries, and new jobs’ development (Blenman, 2017). However, Canada, Mexico, and the </w:t>
      </w:r>
      <w:r w:rsidRPr="00830897">
        <w:rPr>
          <w:noProof/>
          <w:lang w:val="en-CA"/>
        </w:rPr>
        <w:t>U.S.</w:t>
      </w:r>
      <w:r w:rsidRPr="00830897">
        <w:rPr>
          <w:lang w:val="en-CA"/>
        </w:rPr>
        <w:t xml:space="preserve"> seem to have rescinded the NAFTA agreement by establishing the United states-Mexico-Canada Agreement, commonly abbreviated as the USMCA (</w:t>
      </w:r>
      <w:proofErr w:type="spellStart"/>
      <w:r w:rsidRPr="00830897">
        <w:rPr>
          <w:lang w:val="en-CA"/>
        </w:rPr>
        <w:t>Lobosco</w:t>
      </w:r>
      <w:proofErr w:type="spellEnd"/>
      <w:r w:rsidRPr="00830897">
        <w:rPr>
          <w:lang w:val="en-CA"/>
        </w:rPr>
        <w:t xml:space="preserve">, </w:t>
      </w:r>
      <w:proofErr w:type="spellStart"/>
      <w:r w:rsidRPr="00830897">
        <w:rPr>
          <w:lang w:val="en-CA"/>
        </w:rPr>
        <w:t>Borak</w:t>
      </w:r>
      <w:proofErr w:type="spellEnd"/>
      <w:r w:rsidRPr="00830897">
        <w:rPr>
          <w:lang w:val="en-CA"/>
        </w:rPr>
        <w:t xml:space="preserve">, &amp; Luhby, 2018). </w:t>
      </w:r>
    </w:p>
    <w:p w:rsidR="00C52C80" w:rsidRPr="00830897" w:rsidRDefault="00C52C80" w:rsidP="00830897">
      <w:pPr>
        <w:spacing w:line="240" w:lineRule="auto"/>
        <w:ind w:firstLine="720"/>
        <w:rPr>
          <w:lang w:val="en-CA"/>
        </w:rPr>
      </w:pPr>
      <w:r w:rsidRPr="00830897">
        <w:rPr>
          <w:lang w:val="en-CA"/>
        </w:rPr>
        <w:t>Under the USMCA, Canada will open its market for dairy farmers from the United States (</w:t>
      </w:r>
      <w:proofErr w:type="spellStart"/>
      <w:r w:rsidRPr="00830897">
        <w:rPr>
          <w:lang w:val="en-CA"/>
        </w:rPr>
        <w:t>Lobosco</w:t>
      </w:r>
      <w:proofErr w:type="spellEnd"/>
      <w:r w:rsidRPr="00830897">
        <w:rPr>
          <w:lang w:val="en-CA"/>
        </w:rPr>
        <w:t xml:space="preserve">, </w:t>
      </w:r>
      <w:proofErr w:type="spellStart"/>
      <w:r w:rsidRPr="00830897">
        <w:rPr>
          <w:lang w:val="en-CA"/>
        </w:rPr>
        <w:t>Borak</w:t>
      </w:r>
      <w:proofErr w:type="spellEnd"/>
      <w:r w:rsidRPr="00830897">
        <w:rPr>
          <w:lang w:val="en-CA"/>
        </w:rPr>
        <w:t>, &amp; Luhby, 2018). Previously under NAFTA, Canada controlled how much cheese or milk from the United States could enter the country. Additionally, Canada also had to keep prices of some dairy products low such under the NAFTA agreement (</w:t>
      </w:r>
      <w:proofErr w:type="spellStart"/>
      <w:r w:rsidRPr="00830897">
        <w:rPr>
          <w:lang w:val="en-CA"/>
        </w:rPr>
        <w:t>Lobosco</w:t>
      </w:r>
      <w:proofErr w:type="spellEnd"/>
      <w:r w:rsidRPr="00830897">
        <w:rPr>
          <w:lang w:val="en-CA"/>
        </w:rPr>
        <w:t xml:space="preserve">, </w:t>
      </w:r>
      <w:proofErr w:type="spellStart"/>
      <w:r w:rsidRPr="00830897">
        <w:rPr>
          <w:lang w:val="en-CA"/>
        </w:rPr>
        <w:t>Borak</w:t>
      </w:r>
      <w:proofErr w:type="spellEnd"/>
      <w:r w:rsidRPr="00830897">
        <w:rPr>
          <w:lang w:val="en-CA"/>
        </w:rPr>
        <w:t xml:space="preserve">, &amp; Luhby, 2018). However, </w:t>
      </w:r>
      <w:proofErr w:type="spellStart"/>
      <w:r w:rsidRPr="00830897">
        <w:rPr>
          <w:lang w:val="en-CA"/>
        </w:rPr>
        <w:t>Lobosco</w:t>
      </w:r>
      <w:proofErr w:type="spellEnd"/>
      <w:r w:rsidRPr="00830897">
        <w:rPr>
          <w:lang w:val="en-CA"/>
        </w:rPr>
        <w:t xml:space="preserve"> et al., continue to assert that, under the USMCA, Canada will have to terminate this system that kept dairy products low and allow additional dairy products from the United States to enter and circulate the Canadian market. However, this new agreement </w:t>
      </w:r>
      <w:r w:rsidRPr="00830897">
        <w:rPr>
          <w:noProof/>
          <w:lang w:val="en-CA"/>
        </w:rPr>
        <w:t>jeopardises</w:t>
      </w:r>
      <w:r w:rsidRPr="00830897">
        <w:rPr>
          <w:lang w:val="en-CA"/>
        </w:rPr>
        <w:t xml:space="preserve"> the efforts of Canada’s dairy farmers because they feel that the opening up of the dairy market will negatively affect Canadian dairy farmers (Smythe, 2018). The Canadian market will have an influx of dairy products from the United States, and this would affect Canadian dairy farmers by limiting the market in which they could sell their products. </w:t>
      </w:r>
    </w:p>
    <w:p w:rsidR="00830897" w:rsidRDefault="00C52C80" w:rsidP="00830897">
      <w:pPr>
        <w:spacing w:line="240" w:lineRule="auto"/>
        <w:ind w:firstLine="720"/>
        <w:rPr>
          <w:lang w:val="en-CA"/>
        </w:rPr>
      </w:pPr>
      <w:r w:rsidRPr="00830897">
        <w:rPr>
          <w:lang w:val="en-CA"/>
        </w:rPr>
        <w:t>If NAFTA is disregarded, Canada may experience elevated losses based on the new terms of the USMCA. For example, it seems that Canada’s dairy business will be affected by the new terms because of the increased access granted to U.S. dairy farmers (Smythe, 2018). Additionally, whereas the U.S. may open its market for Canada’s dairy products, the U.S. limits Canada’s sugar into America (</w:t>
      </w:r>
      <w:proofErr w:type="spellStart"/>
      <w:r w:rsidRPr="00830897">
        <w:rPr>
          <w:lang w:val="en-CA"/>
        </w:rPr>
        <w:t>Lobosco</w:t>
      </w:r>
      <w:proofErr w:type="spellEnd"/>
      <w:r w:rsidRPr="00830897">
        <w:rPr>
          <w:lang w:val="en-CA"/>
        </w:rPr>
        <w:t xml:space="preserve">, </w:t>
      </w:r>
      <w:proofErr w:type="spellStart"/>
      <w:r w:rsidRPr="00830897">
        <w:rPr>
          <w:lang w:val="en-CA"/>
        </w:rPr>
        <w:t>Borak</w:t>
      </w:r>
      <w:proofErr w:type="spellEnd"/>
      <w:r w:rsidRPr="00830897">
        <w:rPr>
          <w:lang w:val="en-CA"/>
        </w:rPr>
        <w:t xml:space="preserve">, &amp; Luhby, 2018). This limitation means that Canada cannot gain immensely from its trade with the U.S, particularly regarding sugar. Therefore, the USMCA seems to limit Canada’s trade and intended gains compared to U.S. gains, particularly on the Canadian market. </w:t>
      </w:r>
    </w:p>
    <w:p w:rsidR="00830897" w:rsidRPr="00830897" w:rsidRDefault="00830897" w:rsidP="00830897">
      <w:pPr>
        <w:spacing w:line="240" w:lineRule="auto"/>
        <w:ind w:firstLine="720"/>
        <w:rPr>
          <w:lang w:val="en-CA"/>
        </w:rPr>
      </w:pPr>
    </w:p>
    <w:p w:rsidR="00C52C80" w:rsidRPr="00830897" w:rsidRDefault="00C52C80" w:rsidP="00830897">
      <w:pPr>
        <w:spacing w:line="240" w:lineRule="auto"/>
        <w:rPr>
          <w:b/>
          <w:bCs/>
          <w:i/>
          <w:iCs/>
          <w:sz w:val="28"/>
          <w:szCs w:val="28"/>
          <w:lang w:val="en-CA"/>
        </w:rPr>
      </w:pPr>
      <w:r w:rsidRPr="00830897">
        <w:rPr>
          <w:b/>
          <w:bCs/>
          <w:i/>
          <w:iCs/>
          <w:sz w:val="28"/>
          <w:szCs w:val="28"/>
          <w:lang w:val="en-CA"/>
        </w:rPr>
        <w:lastRenderedPageBreak/>
        <w:t>Conclusion</w:t>
      </w:r>
    </w:p>
    <w:p w:rsidR="00C52C80" w:rsidRPr="00830897" w:rsidRDefault="00C52C80" w:rsidP="00830897">
      <w:pPr>
        <w:spacing w:line="240" w:lineRule="auto"/>
        <w:ind w:firstLine="720"/>
        <w:rPr>
          <w:lang w:val="en-CA"/>
        </w:rPr>
      </w:pPr>
      <w:r w:rsidRPr="00830897">
        <w:rPr>
          <w:lang w:val="en-CA"/>
        </w:rPr>
        <w:t xml:space="preserve">In conclusion, the CPTPP seems to provide an extensive market for Canadian products though countries such as Brunei, Australia, Malaysia, Japan, Chile, New Zealand, Mexico, Vietnam, Singapore, and Peru. However, there are areas where the CPTPP seems to affect Canada, specifically on automobile and auto parts. The automobile manufacturing sector in Canada seems to be under threat from members of the CPTPP because of the variations in manufacturing capabilities. Reports indicate that Canada does not export automobile products to </w:t>
      </w:r>
      <w:r w:rsidR="00830897" w:rsidRPr="00830897">
        <w:rPr>
          <w:lang w:val="en-CA"/>
        </w:rPr>
        <w:t>Japan but</w:t>
      </w:r>
      <w:r w:rsidRPr="00830897">
        <w:rPr>
          <w:lang w:val="en-CA"/>
        </w:rPr>
        <w:t xml:space="preserve"> imports heavily from Japan. Furthermore, Canada seems to have gained fairly from the NAFTA agreement and appears to be at risk in the new USMCA agreement, particularly where dairy and sugar products are concerned. </w:t>
      </w:r>
    </w:p>
    <w:p w:rsidR="00C52C80" w:rsidRPr="00830897" w:rsidRDefault="00C52C80" w:rsidP="00830897">
      <w:pPr>
        <w:spacing w:line="240" w:lineRule="auto"/>
        <w:rPr>
          <w:lang w:val="en-CA"/>
        </w:rPr>
      </w:pPr>
    </w:p>
    <w:p w:rsidR="00C52C80" w:rsidRPr="00830897" w:rsidRDefault="00C52C80" w:rsidP="00830897">
      <w:pPr>
        <w:spacing w:line="240" w:lineRule="auto"/>
        <w:rPr>
          <w:lang w:val="en-CA"/>
        </w:rPr>
      </w:pPr>
    </w:p>
    <w:p w:rsidR="00C52C80" w:rsidRPr="00830897" w:rsidRDefault="00C52C80" w:rsidP="00830897">
      <w:pPr>
        <w:spacing w:line="240" w:lineRule="auto"/>
        <w:rPr>
          <w:lang w:val="en-CA"/>
        </w:rPr>
      </w:pPr>
    </w:p>
    <w:p w:rsidR="00C52C80" w:rsidRPr="00830897" w:rsidRDefault="00C52C80" w:rsidP="00830897">
      <w:pPr>
        <w:spacing w:line="240" w:lineRule="auto"/>
        <w:jc w:val="center"/>
        <w:rPr>
          <w:lang w:val="en-CA"/>
        </w:rPr>
      </w:pPr>
    </w:p>
    <w:p w:rsidR="00C52C80" w:rsidRPr="00830897" w:rsidRDefault="00C52C80" w:rsidP="00830897">
      <w:pPr>
        <w:spacing w:line="240" w:lineRule="auto"/>
        <w:jc w:val="center"/>
        <w:rPr>
          <w:lang w:val="en-CA"/>
        </w:rPr>
      </w:pPr>
    </w:p>
    <w:p w:rsidR="00830897" w:rsidRPr="00830897" w:rsidRDefault="00830897" w:rsidP="00830897">
      <w:pPr>
        <w:spacing w:line="240" w:lineRule="auto"/>
        <w:jc w:val="center"/>
        <w:rPr>
          <w:lang w:val="en-CA"/>
        </w:rPr>
      </w:pPr>
    </w:p>
    <w:p w:rsidR="00830897" w:rsidRP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830897" w:rsidRDefault="00830897" w:rsidP="00830897">
      <w:pPr>
        <w:spacing w:line="240" w:lineRule="auto"/>
        <w:jc w:val="center"/>
        <w:rPr>
          <w:lang w:val="en-CA"/>
        </w:rPr>
      </w:pPr>
    </w:p>
    <w:p w:rsidR="007B4A40" w:rsidRDefault="007B4A40" w:rsidP="00830897">
      <w:pPr>
        <w:spacing w:line="240" w:lineRule="auto"/>
        <w:jc w:val="center"/>
        <w:rPr>
          <w:lang w:val="en-CA"/>
        </w:rPr>
      </w:pPr>
    </w:p>
    <w:p w:rsidR="007B4A40" w:rsidRDefault="007B4A40" w:rsidP="00830897">
      <w:pPr>
        <w:spacing w:line="240" w:lineRule="auto"/>
        <w:jc w:val="center"/>
        <w:rPr>
          <w:lang w:val="en-CA"/>
        </w:rPr>
      </w:pPr>
    </w:p>
    <w:p w:rsidR="007B4A40" w:rsidRDefault="007B4A40" w:rsidP="00830897">
      <w:pPr>
        <w:spacing w:line="240" w:lineRule="auto"/>
        <w:jc w:val="center"/>
        <w:rPr>
          <w:lang w:val="en-CA"/>
        </w:rPr>
      </w:pPr>
    </w:p>
    <w:p w:rsidR="007B4A40" w:rsidRDefault="007B4A40" w:rsidP="00830897">
      <w:pPr>
        <w:spacing w:line="240" w:lineRule="auto"/>
        <w:jc w:val="center"/>
        <w:rPr>
          <w:lang w:val="en-CA"/>
        </w:rPr>
      </w:pPr>
    </w:p>
    <w:p w:rsidR="007B4A40" w:rsidRDefault="007B4A40" w:rsidP="00830897">
      <w:pPr>
        <w:spacing w:line="240" w:lineRule="auto"/>
        <w:jc w:val="center"/>
        <w:rPr>
          <w:lang w:val="en-CA"/>
        </w:rPr>
      </w:pPr>
    </w:p>
    <w:p w:rsidR="00830897" w:rsidRDefault="00830897" w:rsidP="00830897">
      <w:pPr>
        <w:spacing w:line="240" w:lineRule="auto"/>
        <w:jc w:val="center"/>
        <w:rPr>
          <w:lang w:val="en-CA"/>
        </w:rPr>
      </w:pPr>
    </w:p>
    <w:p w:rsidR="00830897" w:rsidRPr="00830897" w:rsidRDefault="00830897" w:rsidP="00830897">
      <w:pPr>
        <w:spacing w:line="240" w:lineRule="auto"/>
        <w:jc w:val="center"/>
        <w:rPr>
          <w:lang w:val="en-CA"/>
        </w:rPr>
      </w:pPr>
    </w:p>
    <w:p w:rsidR="00C52C80" w:rsidRPr="00830897" w:rsidRDefault="00C52C80" w:rsidP="00830897">
      <w:pPr>
        <w:spacing w:line="240" w:lineRule="auto"/>
        <w:rPr>
          <w:b/>
          <w:bCs/>
          <w:sz w:val="28"/>
          <w:szCs w:val="28"/>
          <w:lang w:val="en-CA"/>
        </w:rPr>
      </w:pPr>
      <w:r w:rsidRPr="00830897">
        <w:rPr>
          <w:b/>
          <w:bCs/>
          <w:sz w:val="28"/>
          <w:szCs w:val="28"/>
          <w:lang w:val="en-CA"/>
        </w:rPr>
        <w:lastRenderedPageBreak/>
        <w:t>References</w:t>
      </w:r>
    </w:p>
    <w:p w:rsidR="00C52C80" w:rsidRPr="00830897" w:rsidRDefault="00C52C80" w:rsidP="00830897">
      <w:pPr>
        <w:spacing w:line="240" w:lineRule="auto"/>
        <w:ind w:left="720" w:hanging="720"/>
        <w:rPr>
          <w:lang w:val="en-CA"/>
        </w:rPr>
      </w:pPr>
      <w:proofErr w:type="spellStart"/>
      <w:r w:rsidRPr="00830897">
        <w:rPr>
          <w:lang w:val="en-CA"/>
        </w:rPr>
        <w:t>Ajami</w:t>
      </w:r>
      <w:proofErr w:type="spellEnd"/>
      <w:r w:rsidRPr="00830897">
        <w:rPr>
          <w:lang w:val="en-CA"/>
        </w:rPr>
        <w:t xml:space="preserve">, R. A. (2018). Geopolitics and Trade across Asia-Pacific Countries: Conflict or Convergence. </w:t>
      </w:r>
      <w:r w:rsidRPr="00830897">
        <w:rPr>
          <w:i/>
          <w:iCs/>
          <w:lang w:val="en-CA"/>
        </w:rPr>
        <w:t>Journal of Asia-Pacific Business, 19</w:t>
      </w:r>
      <w:r w:rsidRPr="00830897">
        <w:rPr>
          <w:lang w:val="en-CA"/>
        </w:rPr>
        <w:t>(2), 43-45.</w:t>
      </w:r>
    </w:p>
    <w:p w:rsidR="00C52C80" w:rsidRPr="00830897" w:rsidRDefault="00C52C80" w:rsidP="00830897">
      <w:pPr>
        <w:spacing w:line="240" w:lineRule="auto"/>
        <w:ind w:left="720" w:hanging="720"/>
        <w:rPr>
          <w:lang w:val="en-CA"/>
        </w:rPr>
      </w:pPr>
      <w:r w:rsidRPr="00830897">
        <w:rPr>
          <w:lang w:val="en-CA"/>
        </w:rPr>
        <w:t xml:space="preserve">Blenman, J. (2017). </w:t>
      </w:r>
      <w:r w:rsidRPr="00830897">
        <w:rPr>
          <w:i/>
          <w:iCs/>
          <w:lang w:val="en-CA"/>
        </w:rPr>
        <w:t xml:space="preserve">NAFTA: What it is and how </w:t>
      </w:r>
      <w:proofErr w:type="gramStart"/>
      <w:r w:rsidRPr="00830897">
        <w:rPr>
          <w:i/>
          <w:iCs/>
          <w:lang w:val="en-CA"/>
        </w:rPr>
        <w:t>it</w:t>
      </w:r>
      <w:proofErr w:type="gramEnd"/>
      <w:r w:rsidRPr="00830897">
        <w:rPr>
          <w:i/>
          <w:iCs/>
          <w:lang w:val="en-CA"/>
        </w:rPr>
        <w:t xml:space="preserve"> benefits Canada</w:t>
      </w:r>
      <w:r w:rsidRPr="00830897">
        <w:rPr>
          <w:lang w:val="en-CA"/>
        </w:rPr>
        <w:t xml:space="preserve">. Retrieved from </w:t>
      </w:r>
      <w:hyperlink r:id="rId7" w:history="1">
        <w:r w:rsidRPr="00830897">
          <w:rPr>
            <w:rStyle w:val="Hyperlink"/>
            <w:color w:val="auto"/>
            <w:lang w:val="en-CA"/>
          </w:rPr>
          <w:t>https://www.sunlife.ca/ca/Learn+and+Plan/Money/Financial+planning+tips/NAFTA+What+it+is+how+it+benefits+Canada+part+1?vgnLocale=en_CA</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t xml:space="preserve">Brownlee, J. (2018). </w:t>
      </w:r>
      <w:r w:rsidRPr="00830897">
        <w:rPr>
          <w:i/>
          <w:iCs/>
          <w:lang w:val="en-CA"/>
        </w:rPr>
        <w:t>CPTPP gets a red flag: Many in the auto industry are concerned</w:t>
      </w:r>
      <w:r w:rsidRPr="00830897">
        <w:rPr>
          <w:lang w:val="en-CA"/>
        </w:rPr>
        <w:t xml:space="preserve">. Retrieved from </w:t>
      </w:r>
      <w:hyperlink r:id="rId8" w:history="1">
        <w:r w:rsidRPr="00830897">
          <w:rPr>
            <w:rStyle w:val="Hyperlink"/>
            <w:color w:val="auto"/>
            <w:lang w:val="en-CA"/>
          </w:rPr>
          <w:t>https://www.plant.ca/features/cptpp-gets-a-red-flag-many-in-the-auto-industry-are-concerned/</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t xml:space="preserve">Das, R. C. (2016). </w:t>
      </w:r>
      <w:r w:rsidRPr="00830897">
        <w:rPr>
          <w:i/>
          <w:iCs/>
          <w:lang w:val="en-CA"/>
        </w:rPr>
        <w:t>Handbook of research on global indicators of economic and political convergence</w:t>
      </w:r>
      <w:r w:rsidRPr="00830897">
        <w:rPr>
          <w:lang w:val="en-CA"/>
        </w:rPr>
        <w:t xml:space="preserve">. Hershey, PA: IGI Global. </w:t>
      </w:r>
    </w:p>
    <w:p w:rsidR="00C52C80" w:rsidRPr="00830897" w:rsidRDefault="00C52C80" w:rsidP="00830897">
      <w:pPr>
        <w:spacing w:line="240" w:lineRule="auto"/>
        <w:ind w:left="720" w:hanging="720"/>
        <w:rPr>
          <w:lang w:val="en-CA"/>
        </w:rPr>
      </w:pPr>
      <w:r w:rsidRPr="00830897">
        <w:rPr>
          <w:lang w:val="en-CA"/>
        </w:rPr>
        <w:t xml:space="preserve">EDC. (2018). </w:t>
      </w:r>
      <w:r w:rsidRPr="00830897">
        <w:rPr>
          <w:i/>
          <w:iCs/>
          <w:lang w:val="en-CA"/>
        </w:rPr>
        <w:t>Access Asian markets with Canada's newest trade deal, the CPTPP</w:t>
      </w:r>
      <w:r w:rsidRPr="00830897">
        <w:rPr>
          <w:lang w:val="en-CA"/>
        </w:rPr>
        <w:t xml:space="preserve">. Retrieved from </w:t>
      </w:r>
      <w:hyperlink r:id="rId9" w:history="1">
        <w:r w:rsidRPr="00830897">
          <w:rPr>
            <w:rStyle w:val="Hyperlink"/>
            <w:color w:val="auto"/>
            <w:lang w:val="en-CA"/>
          </w:rPr>
          <w:t>https://www.edc.ca/en/article/what-is-the-cptpp.html</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t xml:space="preserve">Ernst &amp; Young Global Limited. (2018). </w:t>
      </w:r>
      <w:r w:rsidRPr="00830897">
        <w:rPr>
          <w:i/>
          <w:iCs/>
          <w:lang w:val="en-CA"/>
        </w:rPr>
        <w:t>Comprehensive and progressive Trans-Pacific Partnership agreement is signed</w:t>
      </w:r>
      <w:r w:rsidRPr="00830897">
        <w:rPr>
          <w:lang w:val="en-CA"/>
        </w:rPr>
        <w:t xml:space="preserve">. Retrieved from </w:t>
      </w:r>
      <w:hyperlink r:id="rId10" w:history="1">
        <w:r w:rsidRPr="00830897">
          <w:rPr>
            <w:rStyle w:val="Hyperlink"/>
            <w:color w:val="auto"/>
            <w:lang w:val="en-CA"/>
          </w:rPr>
          <w:t>https://www.ey.com/gl/en/services/tax/international-tax/alert--comprehensive-and-progressive-trans-pacific-partnership-agreement-is-signed</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t xml:space="preserve">Global Affairs Canada. (2018). </w:t>
      </w:r>
      <w:r w:rsidRPr="00830897">
        <w:rPr>
          <w:i/>
          <w:iCs/>
          <w:noProof/>
          <w:lang w:val="en-CA"/>
        </w:rPr>
        <w:t>Economic</w:t>
      </w:r>
      <w:r w:rsidRPr="00830897">
        <w:rPr>
          <w:i/>
          <w:iCs/>
          <w:lang w:val="en-CA"/>
        </w:rPr>
        <w:t xml:space="preserve"> impact of Canada’s participation in the comprehensive and progressive agreement for </w:t>
      </w:r>
      <w:r w:rsidRPr="00830897">
        <w:rPr>
          <w:i/>
          <w:iCs/>
          <w:noProof/>
          <w:lang w:val="en-CA"/>
        </w:rPr>
        <w:t>Trans-Pacific</w:t>
      </w:r>
      <w:r w:rsidRPr="00830897">
        <w:rPr>
          <w:i/>
          <w:iCs/>
          <w:lang w:val="en-CA"/>
        </w:rPr>
        <w:t xml:space="preserve"> Partnership</w:t>
      </w:r>
      <w:r w:rsidRPr="00830897">
        <w:rPr>
          <w:lang w:val="en-CA"/>
        </w:rPr>
        <w:t xml:space="preserve">. Retrieved from </w:t>
      </w:r>
      <w:hyperlink r:id="rId11" w:history="1">
        <w:r w:rsidRPr="00830897">
          <w:rPr>
            <w:rStyle w:val="Hyperlink"/>
            <w:color w:val="auto"/>
            <w:lang w:val="en-CA"/>
          </w:rPr>
          <w:t>http://international.gc.ca/trade-commerce/trade-agreements-accords-commerciaux/agr-acc/cptpp-ptpgp/impact-repercussions.aspx?lang=eng</w:t>
        </w:r>
      </w:hyperlink>
    </w:p>
    <w:p w:rsidR="00C52C80" w:rsidRPr="00830897" w:rsidRDefault="00C52C80" w:rsidP="00830897">
      <w:pPr>
        <w:spacing w:line="240" w:lineRule="auto"/>
        <w:ind w:left="720" w:hanging="720"/>
        <w:rPr>
          <w:lang w:val="en-CA"/>
        </w:rPr>
      </w:pPr>
      <w:r w:rsidRPr="00830897">
        <w:rPr>
          <w:noProof/>
          <w:lang w:val="en-CA"/>
        </w:rPr>
        <w:t>Government</w:t>
      </w:r>
      <w:r w:rsidRPr="00830897">
        <w:rPr>
          <w:lang w:val="en-CA"/>
        </w:rPr>
        <w:t xml:space="preserve"> of Canada. (2018a). </w:t>
      </w:r>
      <w:r w:rsidRPr="00830897">
        <w:rPr>
          <w:i/>
          <w:iCs/>
          <w:lang w:val="en-CA"/>
        </w:rPr>
        <w:t>What is the CPTPP?</w:t>
      </w:r>
      <w:r w:rsidRPr="00830897">
        <w:rPr>
          <w:lang w:val="en-CA"/>
        </w:rPr>
        <w:t xml:space="preserve"> Retrieved from </w:t>
      </w:r>
      <w:hyperlink r:id="rId12" w:history="1">
        <w:r w:rsidRPr="00830897">
          <w:rPr>
            <w:rStyle w:val="Hyperlink"/>
            <w:color w:val="auto"/>
            <w:lang w:val="en-CA"/>
          </w:rPr>
          <w:t>https://international.gc.ca/trade-commerce/trade-agreements-accords-commerciaux/agr-acc/cptpp-ptpgp/index.aspx?lang=eng</w:t>
        </w:r>
      </w:hyperlink>
    </w:p>
    <w:p w:rsidR="00C52C80" w:rsidRPr="00830897" w:rsidRDefault="00C52C80" w:rsidP="00830897">
      <w:pPr>
        <w:spacing w:line="240" w:lineRule="auto"/>
        <w:ind w:left="720" w:hanging="720"/>
        <w:rPr>
          <w:lang w:val="en-CA"/>
        </w:rPr>
      </w:pPr>
      <w:r w:rsidRPr="00830897">
        <w:rPr>
          <w:lang w:val="en-CA"/>
        </w:rPr>
        <w:t xml:space="preserve">Government of Canada. (2018b). </w:t>
      </w:r>
      <w:r w:rsidRPr="00830897">
        <w:rPr>
          <w:i/>
          <w:iCs/>
          <w:lang w:val="en-CA"/>
        </w:rPr>
        <w:t>CPTPP partner: Japan</w:t>
      </w:r>
      <w:r w:rsidRPr="00830897">
        <w:rPr>
          <w:lang w:val="en-CA"/>
        </w:rPr>
        <w:t xml:space="preserve">. Retrieved from </w:t>
      </w:r>
      <w:hyperlink r:id="rId13" w:history="1">
        <w:r w:rsidRPr="00830897">
          <w:rPr>
            <w:rStyle w:val="Hyperlink"/>
            <w:color w:val="auto"/>
            <w:lang w:val="en-CA"/>
          </w:rPr>
          <w:t>http://international.gc.ca/trade-commerce/trade-agreements-accords-commerciaux/agr-acc/cptpp-ptpgp/countries-pays/japan-japon.aspx?lang=eng</w:t>
        </w:r>
      </w:hyperlink>
    </w:p>
    <w:p w:rsidR="00C52C80" w:rsidRPr="00830897" w:rsidRDefault="00C52C80" w:rsidP="00830897">
      <w:pPr>
        <w:spacing w:line="240" w:lineRule="auto"/>
        <w:ind w:left="720" w:hanging="720"/>
        <w:rPr>
          <w:lang w:val="en-CA"/>
        </w:rPr>
      </w:pPr>
      <w:r w:rsidRPr="00830897">
        <w:rPr>
          <w:lang w:val="en-CA"/>
        </w:rPr>
        <w:t xml:space="preserve">International Union of Operating Engineers. (2018). </w:t>
      </w:r>
      <w:r w:rsidRPr="00830897">
        <w:rPr>
          <w:i/>
          <w:iCs/>
          <w:lang w:val="en-CA"/>
        </w:rPr>
        <w:t xml:space="preserve">Local 793 objects to Canada signing </w:t>
      </w:r>
      <w:r w:rsidRPr="00830897">
        <w:rPr>
          <w:i/>
          <w:iCs/>
          <w:noProof/>
          <w:lang w:val="en-CA"/>
        </w:rPr>
        <w:t>Trans Pacific</w:t>
      </w:r>
      <w:r w:rsidRPr="00830897">
        <w:rPr>
          <w:i/>
          <w:iCs/>
          <w:lang w:val="en-CA"/>
        </w:rPr>
        <w:t xml:space="preserve"> Partnership</w:t>
      </w:r>
      <w:r w:rsidRPr="00830897">
        <w:rPr>
          <w:lang w:val="en-CA"/>
        </w:rPr>
        <w:t xml:space="preserve">. Retrieved from </w:t>
      </w:r>
      <w:hyperlink r:id="rId14" w:history="1">
        <w:r w:rsidRPr="00830897">
          <w:rPr>
            <w:rStyle w:val="Hyperlink"/>
            <w:color w:val="auto"/>
            <w:lang w:val="en-CA"/>
          </w:rPr>
          <w:t>https://www.newswire.ca/news-releases/local-793-objects-to-canada-signing-trans-pacific-partnership-676593553.html</w:t>
        </w:r>
      </w:hyperlink>
      <w:r w:rsidRPr="00830897">
        <w:rPr>
          <w:lang w:val="en-CA"/>
        </w:rPr>
        <w:t>.</w:t>
      </w:r>
    </w:p>
    <w:p w:rsidR="00C52C80" w:rsidRPr="00830897" w:rsidRDefault="00C52C80" w:rsidP="00830897">
      <w:pPr>
        <w:spacing w:line="240" w:lineRule="auto"/>
        <w:ind w:left="720" w:hanging="720"/>
        <w:rPr>
          <w:lang w:val="en-CA"/>
        </w:rPr>
      </w:pPr>
      <w:proofErr w:type="spellStart"/>
      <w:r w:rsidRPr="00830897">
        <w:rPr>
          <w:lang w:val="en-CA"/>
        </w:rPr>
        <w:t>Lobosco</w:t>
      </w:r>
      <w:proofErr w:type="spellEnd"/>
      <w:r w:rsidRPr="00830897">
        <w:rPr>
          <w:lang w:val="en-CA"/>
        </w:rPr>
        <w:t xml:space="preserve">, K., </w:t>
      </w:r>
      <w:proofErr w:type="spellStart"/>
      <w:r w:rsidRPr="00830897">
        <w:rPr>
          <w:lang w:val="en-CA"/>
        </w:rPr>
        <w:t>Borak</w:t>
      </w:r>
      <w:proofErr w:type="spellEnd"/>
      <w:r w:rsidRPr="00830897">
        <w:rPr>
          <w:lang w:val="en-CA"/>
        </w:rPr>
        <w:t xml:space="preserve">, D., &amp; Luhby, T. (2018). </w:t>
      </w:r>
      <w:r w:rsidRPr="00830897">
        <w:rPr>
          <w:i/>
          <w:iCs/>
          <w:lang w:val="en-CA"/>
        </w:rPr>
        <w:t>What’s new in the US, Canada and Mexico trade deal?</w:t>
      </w:r>
      <w:r w:rsidRPr="00830897">
        <w:rPr>
          <w:lang w:val="en-CA"/>
        </w:rPr>
        <w:t xml:space="preserve"> Retrieved from </w:t>
      </w:r>
      <w:hyperlink r:id="rId15" w:history="1">
        <w:r w:rsidRPr="00830897">
          <w:rPr>
            <w:rStyle w:val="Hyperlink"/>
            <w:color w:val="auto"/>
            <w:lang w:val="en-CA"/>
          </w:rPr>
          <w:t>https://edition.cnn.com/2018/10/01/politics/nafta-</w:t>
        </w:r>
        <w:r w:rsidRPr="00830897">
          <w:rPr>
            <w:rStyle w:val="Hyperlink"/>
            <w:noProof/>
            <w:color w:val="auto"/>
            <w:lang w:val="en-CA"/>
          </w:rPr>
          <w:t>usmca</w:t>
        </w:r>
        <w:r w:rsidRPr="00830897">
          <w:rPr>
            <w:rStyle w:val="Hyperlink"/>
            <w:color w:val="auto"/>
            <w:lang w:val="en-CA"/>
          </w:rPr>
          <w:t>-differences/index.html</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t xml:space="preserve">Loewen, C. (2018). </w:t>
      </w:r>
      <w:r w:rsidRPr="00830897">
        <w:rPr>
          <w:i/>
          <w:iCs/>
          <w:lang w:val="en-CA"/>
        </w:rPr>
        <w:t>New NAFTA deal worries Quebec dairy farmers, politicians</w:t>
      </w:r>
      <w:r w:rsidRPr="00830897">
        <w:rPr>
          <w:lang w:val="en-CA"/>
        </w:rPr>
        <w:t xml:space="preserve">. Retrieved from </w:t>
      </w:r>
      <w:hyperlink r:id="rId16" w:history="1">
        <w:r w:rsidRPr="00830897">
          <w:rPr>
            <w:rStyle w:val="Hyperlink"/>
            <w:color w:val="auto"/>
            <w:lang w:val="en-CA"/>
          </w:rPr>
          <w:t>https://www.cbc.ca/news/canada/montreal/nafta-usmca-quebec-reax-1.4845519</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t xml:space="preserve">McGregor, J. (2018). </w:t>
      </w:r>
      <w:r w:rsidRPr="00830897">
        <w:rPr>
          <w:i/>
          <w:iCs/>
          <w:lang w:val="en-CA"/>
        </w:rPr>
        <w:t xml:space="preserve">Canada's sprint to ratify sets up </w:t>
      </w:r>
      <w:r w:rsidRPr="00830897">
        <w:rPr>
          <w:i/>
          <w:iCs/>
          <w:noProof/>
          <w:lang w:val="en-CA"/>
        </w:rPr>
        <w:t>Trans-Pacific</w:t>
      </w:r>
      <w:r w:rsidRPr="00830897">
        <w:rPr>
          <w:i/>
          <w:iCs/>
          <w:lang w:val="en-CA"/>
        </w:rPr>
        <w:t xml:space="preserve"> trade deal to take effect this year</w:t>
      </w:r>
      <w:r w:rsidRPr="00830897">
        <w:rPr>
          <w:lang w:val="en-CA"/>
        </w:rPr>
        <w:t xml:space="preserve">. Retrieved from </w:t>
      </w:r>
      <w:hyperlink r:id="rId17" w:history="1">
        <w:r w:rsidRPr="00830897">
          <w:rPr>
            <w:rStyle w:val="Hyperlink"/>
            <w:color w:val="auto"/>
            <w:lang w:val="en-CA"/>
          </w:rPr>
          <w:t>https://www.cbc.ca/news/politics/monday-cptpp-ratification-1.4882501</w:t>
        </w:r>
      </w:hyperlink>
      <w:r w:rsidRPr="00830897">
        <w:rPr>
          <w:lang w:val="en-CA"/>
        </w:rPr>
        <w:t>.</w:t>
      </w:r>
    </w:p>
    <w:p w:rsidR="00C52C80" w:rsidRPr="00830897" w:rsidRDefault="00C52C80" w:rsidP="00830897">
      <w:pPr>
        <w:spacing w:line="240" w:lineRule="auto"/>
        <w:ind w:left="720" w:hanging="720"/>
        <w:rPr>
          <w:lang w:val="en-CA"/>
        </w:rPr>
      </w:pPr>
      <w:r w:rsidRPr="00830897">
        <w:rPr>
          <w:lang w:val="en-CA"/>
        </w:rPr>
        <w:lastRenderedPageBreak/>
        <w:t xml:space="preserve">PWC Canada. (2018). </w:t>
      </w:r>
      <w:r w:rsidRPr="00830897">
        <w:rPr>
          <w:i/>
          <w:iCs/>
          <w:lang w:val="en-CA"/>
        </w:rPr>
        <w:t>Tax insights: Signed, sealed and on its way – the comprehensive and progressive agreement for Trans-Pacific Partnership</w:t>
      </w:r>
      <w:r w:rsidRPr="00830897">
        <w:rPr>
          <w:lang w:val="en-CA"/>
        </w:rPr>
        <w:t xml:space="preserve">. Retrieved from </w:t>
      </w:r>
      <w:hyperlink r:id="rId18" w:history="1">
        <w:r w:rsidRPr="00830897">
          <w:rPr>
            <w:rStyle w:val="Hyperlink"/>
            <w:color w:val="auto"/>
            <w:lang w:val="en-CA"/>
          </w:rPr>
          <w:t>https://www.pwc.com/ca/en/services/tax/publications/tax-insights/signed-sealed-on-its-way-comprehensive-progressive-agreement-trans-pacific-partnership.html</w:t>
        </w:r>
      </w:hyperlink>
    </w:p>
    <w:p w:rsidR="00C52C80" w:rsidRPr="00830897" w:rsidRDefault="00C52C80" w:rsidP="00830897">
      <w:pPr>
        <w:spacing w:line="240" w:lineRule="auto"/>
        <w:ind w:left="720" w:hanging="720"/>
        <w:rPr>
          <w:lang w:val="en-CA"/>
        </w:rPr>
      </w:pPr>
      <w:r w:rsidRPr="00830897">
        <w:rPr>
          <w:lang w:val="en-CA"/>
        </w:rPr>
        <w:t xml:space="preserve">Smythe, E. A. (2018). Food for thought: How trade agreements impact the prospects for a national food policy. </w:t>
      </w:r>
      <w:r w:rsidRPr="00830897">
        <w:rPr>
          <w:i/>
          <w:iCs/>
          <w:lang w:val="en-CA"/>
        </w:rPr>
        <w:t>Canadian Food Studies, 5</w:t>
      </w:r>
      <w:r w:rsidRPr="00830897">
        <w:rPr>
          <w:lang w:val="en-CA"/>
        </w:rPr>
        <w:t>(3), 76-99.</w:t>
      </w:r>
    </w:p>
    <w:p w:rsidR="00C52C80" w:rsidRPr="00830897" w:rsidRDefault="00C52C80" w:rsidP="00830897">
      <w:pPr>
        <w:spacing w:line="240" w:lineRule="auto"/>
        <w:ind w:left="720" w:hanging="720"/>
        <w:rPr>
          <w:lang w:val="en-CA"/>
        </w:rPr>
      </w:pPr>
      <w:r w:rsidRPr="00830897">
        <w:rPr>
          <w:lang w:val="en-CA"/>
        </w:rPr>
        <w:t xml:space="preserve">The Economist. (2018). </w:t>
      </w:r>
      <w:r w:rsidRPr="00830897">
        <w:rPr>
          <w:i/>
          <w:iCs/>
          <w:lang w:val="en-CA"/>
        </w:rPr>
        <w:t>Cars block the road to a renegotiated NAFTA</w:t>
      </w:r>
      <w:r w:rsidRPr="00830897">
        <w:rPr>
          <w:lang w:val="en-CA"/>
        </w:rPr>
        <w:t xml:space="preserve">. Retrieved from </w:t>
      </w:r>
      <w:hyperlink r:id="rId19" w:history="1">
        <w:r w:rsidRPr="00830897">
          <w:rPr>
            <w:rStyle w:val="Hyperlink"/>
            <w:color w:val="auto"/>
            <w:lang w:val="en-CA"/>
          </w:rPr>
          <w:t>https://www.economist.com/finance-and-economics/2018/02/01/cars-block-the-road-to-a-renegotiated-nafta</w:t>
        </w:r>
      </w:hyperlink>
      <w:r w:rsidRPr="00830897">
        <w:rPr>
          <w:lang w:val="en-CA"/>
        </w:rPr>
        <w:t>.</w:t>
      </w:r>
    </w:p>
    <w:p w:rsidR="00C52C80" w:rsidRPr="00830897" w:rsidRDefault="00C52C80" w:rsidP="00830897">
      <w:pPr>
        <w:spacing w:line="240" w:lineRule="auto"/>
        <w:ind w:left="720" w:hanging="720"/>
        <w:rPr>
          <w:lang w:val="en-CA"/>
        </w:rPr>
      </w:pPr>
    </w:p>
    <w:p w:rsidR="004F450F" w:rsidRPr="00CE7C71" w:rsidRDefault="004F450F" w:rsidP="004F450F">
      <w:pPr>
        <w:jc w:val="both"/>
        <w:rPr>
          <w:rFonts w:ascii="Arial" w:hAnsi="Arial" w:cs="Arial"/>
          <w:color w:val="000000"/>
          <w:lang w:val="en-CA"/>
        </w:rPr>
      </w:pPr>
      <w:bookmarkStart w:id="0" w:name="_GoBack"/>
      <w:bookmarkEnd w:id="0"/>
    </w:p>
    <w:p w:rsidR="004F450F" w:rsidRPr="00CE7C71" w:rsidRDefault="004F450F" w:rsidP="004F450F">
      <w:pPr>
        <w:rPr>
          <w:rFonts w:ascii="Arial" w:hAnsi="Arial" w:cs="Arial"/>
        </w:rPr>
      </w:pPr>
    </w:p>
    <w:p w:rsidR="004F450F" w:rsidRDefault="004F450F" w:rsidP="004F450F">
      <w:pPr>
        <w:rPr>
          <w:rFonts w:ascii="Arial" w:hAnsi="Arial" w:cs="Arial"/>
        </w:rPr>
      </w:pPr>
    </w:p>
    <w:p w:rsidR="004F450F" w:rsidRPr="00D37EE7" w:rsidRDefault="004F450F" w:rsidP="00D37EE7">
      <w:pPr>
        <w:spacing w:line="480" w:lineRule="auto"/>
        <w:rPr>
          <w:rFonts w:ascii="Arial" w:hAnsi="Arial" w:cs="Arial"/>
          <w:lang w:val="en-CA"/>
        </w:rPr>
      </w:pPr>
    </w:p>
    <w:sectPr w:rsidR="004F450F" w:rsidRPr="00D37EE7" w:rsidSect="00830897">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3801" w:rsidRDefault="00EF3801" w:rsidP="00C80F27">
      <w:pPr>
        <w:spacing w:after="0" w:line="240" w:lineRule="auto"/>
      </w:pPr>
      <w:r>
        <w:separator/>
      </w:r>
    </w:p>
  </w:endnote>
  <w:endnote w:type="continuationSeparator" w:id="0">
    <w:p w:rsidR="00EF3801" w:rsidRDefault="00EF3801" w:rsidP="00C80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3801" w:rsidRDefault="00EF3801" w:rsidP="00C80F27">
      <w:pPr>
        <w:spacing w:after="0" w:line="240" w:lineRule="auto"/>
      </w:pPr>
      <w:r>
        <w:separator/>
      </w:r>
    </w:p>
  </w:footnote>
  <w:footnote w:type="continuationSeparator" w:id="0">
    <w:p w:rsidR="00EF3801" w:rsidRDefault="00EF3801" w:rsidP="00C80F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C80" w:rsidRDefault="00830897" w:rsidP="00C80F27">
    <w:pPr>
      <w:pStyle w:val="Header"/>
    </w:pPr>
    <w:r>
      <w:tab/>
    </w:r>
    <w:r>
      <w:tab/>
    </w:r>
    <w:r w:rsidR="00C52C80">
      <w:t xml:space="preserve">                                                                     </w:t>
    </w:r>
    <w:r w:rsidR="00E71133">
      <w:rPr>
        <w:noProof/>
      </w:rPr>
      <w:fldChar w:fldCharType="begin"/>
    </w:r>
    <w:r w:rsidR="00E71133">
      <w:rPr>
        <w:noProof/>
      </w:rPr>
      <w:instrText xml:space="preserve"> PAGE   \* MERGEFORMAT </w:instrText>
    </w:r>
    <w:r w:rsidR="00E71133">
      <w:rPr>
        <w:noProof/>
      </w:rPr>
      <w:fldChar w:fldCharType="separate"/>
    </w:r>
    <w:r w:rsidR="00C52C80">
      <w:rPr>
        <w:noProof/>
      </w:rPr>
      <w:t>6</w:t>
    </w:r>
    <w:r w:rsidR="00E71133">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2C80" w:rsidRDefault="00830897">
    <w:pPr>
      <w:pStyle w:val="Header"/>
    </w:pPr>
    <w:r>
      <w:tab/>
    </w:r>
    <w:r>
      <w:tab/>
    </w:r>
    <w:r w:rsidR="00C52C80">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UwtzQwNLMwM7c0MzZU0lEKTi0uzszPAykwrAUAPU4CuCwAAAA="/>
  </w:docVars>
  <w:rsids>
    <w:rsidRoot w:val="000B6732"/>
    <w:rsid w:val="00003557"/>
    <w:rsid w:val="00007AB0"/>
    <w:rsid w:val="000142EE"/>
    <w:rsid w:val="00014984"/>
    <w:rsid w:val="00015AEE"/>
    <w:rsid w:val="0002057F"/>
    <w:rsid w:val="00025DB3"/>
    <w:rsid w:val="00036440"/>
    <w:rsid w:val="000365D1"/>
    <w:rsid w:val="000376DE"/>
    <w:rsid w:val="0003784E"/>
    <w:rsid w:val="000416D1"/>
    <w:rsid w:val="00042B7A"/>
    <w:rsid w:val="00054EC6"/>
    <w:rsid w:val="00061D7A"/>
    <w:rsid w:val="0006401C"/>
    <w:rsid w:val="00070D44"/>
    <w:rsid w:val="00077034"/>
    <w:rsid w:val="0007724F"/>
    <w:rsid w:val="00082A9E"/>
    <w:rsid w:val="00091383"/>
    <w:rsid w:val="00094CEC"/>
    <w:rsid w:val="000966AF"/>
    <w:rsid w:val="000A45DF"/>
    <w:rsid w:val="000B6732"/>
    <w:rsid w:val="000B7173"/>
    <w:rsid w:val="000B7857"/>
    <w:rsid w:val="000C05BF"/>
    <w:rsid w:val="000C116E"/>
    <w:rsid w:val="000C3DB6"/>
    <w:rsid w:val="000C7C54"/>
    <w:rsid w:val="000D0DC4"/>
    <w:rsid w:val="000D273F"/>
    <w:rsid w:val="000D79A1"/>
    <w:rsid w:val="000E45A7"/>
    <w:rsid w:val="000F05FD"/>
    <w:rsid w:val="000F0D9E"/>
    <w:rsid w:val="000F2292"/>
    <w:rsid w:val="00111A54"/>
    <w:rsid w:val="001179FB"/>
    <w:rsid w:val="0012445D"/>
    <w:rsid w:val="00127C6E"/>
    <w:rsid w:val="001323E5"/>
    <w:rsid w:val="00132E82"/>
    <w:rsid w:val="00140559"/>
    <w:rsid w:val="00142EA0"/>
    <w:rsid w:val="001454C8"/>
    <w:rsid w:val="00146DA7"/>
    <w:rsid w:val="00150AEB"/>
    <w:rsid w:val="00152439"/>
    <w:rsid w:val="00154A32"/>
    <w:rsid w:val="001554C0"/>
    <w:rsid w:val="001562DB"/>
    <w:rsid w:val="00165330"/>
    <w:rsid w:val="00167061"/>
    <w:rsid w:val="00172599"/>
    <w:rsid w:val="0017795E"/>
    <w:rsid w:val="001807C8"/>
    <w:rsid w:val="0018146C"/>
    <w:rsid w:val="001822A4"/>
    <w:rsid w:val="00184D89"/>
    <w:rsid w:val="001C056A"/>
    <w:rsid w:val="001C170A"/>
    <w:rsid w:val="001C3438"/>
    <w:rsid w:val="001C658F"/>
    <w:rsid w:val="001C693B"/>
    <w:rsid w:val="001D2E3E"/>
    <w:rsid w:val="001D7997"/>
    <w:rsid w:val="001E1E2B"/>
    <w:rsid w:val="001F2F8C"/>
    <w:rsid w:val="001F4DA6"/>
    <w:rsid w:val="001F53CA"/>
    <w:rsid w:val="001F7B1A"/>
    <w:rsid w:val="00200DCA"/>
    <w:rsid w:val="0020522E"/>
    <w:rsid w:val="002114BE"/>
    <w:rsid w:val="00213030"/>
    <w:rsid w:val="002179D5"/>
    <w:rsid w:val="0022607C"/>
    <w:rsid w:val="0022703A"/>
    <w:rsid w:val="00232034"/>
    <w:rsid w:val="00232D33"/>
    <w:rsid w:val="00235643"/>
    <w:rsid w:val="0024286A"/>
    <w:rsid w:val="0024667E"/>
    <w:rsid w:val="00255C97"/>
    <w:rsid w:val="0026385A"/>
    <w:rsid w:val="00270F63"/>
    <w:rsid w:val="00276BD0"/>
    <w:rsid w:val="002843B8"/>
    <w:rsid w:val="00287B80"/>
    <w:rsid w:val="002A0A0E"/>
    <w:rsid w:val="002B0618"/>
    <w:rsid w:val="002C01F9"/>
    <w:rsid w:val="002D12B0"/>
    <w:rsid w:val="002D6A2E"/>
    <w:rsid w:val="002D7C0D"/>
    <w:rsid w:val="002D7D90"/>
    <w:rsid w:val="002E34D2"/>
    <w:rsid w:val="002E4E27"/>
    <w:rsid w:val="002F5952"/>
    <w:rsid w:val="002F6894"/>
    <w:rsid w:val="00302FEF"/>
    <w:rsid w:val="00304491"/>
    <w:rsid w:val="00310663"/>
    <w:rsid w:val="003121E1"/>
    <w:rsid w:val="00322F0C"/>
    <w:rsid w:val="00327FBE"/>
    <w:rsid w:val="0034238C"/>
    <w:rsid w:val="003438B0"/>
    <w:rsid w:val="003575CF"/>
    <w:rsid w:val="0036498D"/>
    <w:rsid w:val="003710B9"/>
    <w:rsid w:val="00375446"/>
    <w:rsid w:val="003763B6"/>
    <w:rsid w:val="003835AA"/>
    <w:rsid w:val="003864FE"/>
    <w:rsid w:val="0039071F"/>
    <w:rsid w:val="00391F8B"/>
    <w:rsid w:val="00392F55"/>
    <w:rsid w:val="00396A5D"/>
    <w:rsid w:val="00396C4A"/>
    <w:rsid w:val="003A1832"/>
    <w:rsid w:val="003A40AF"/>
    <w:rsid w:val="003A70AC"/>
    <w:rsid w:val="003B10D0"/>
    <w:rsid w:val="003C6063"/>
    <w:rsid w:val="003C6F19"/>
    <w:rsid w:val="003D10AD"/>
    <w:rsid w:val="003D11E9"/>
    <w:rsid w:val="003D258D"/>
    <w:rsid w:val="003D4AE6"/>
    <w:rsid w:val="003D5A50"/>
    <w:rsid w:val="003D6CEC"/>
    <w:rsid w:val="003E182A"/>
    <w:rsid w:val="003F37F2"/>
    <w:rsid w:val="00401ECA"/>
    <w:rsid w:val="004051B9"/>
    <w:rsid w:val="004064B0"/>
    <w:rsid w:val="004107D2"/>
    <w:rsid w:val="00411171"/>
    <w:rsid w:val="004212D3"/>
    <w:rsid w:val="00422F4A"/>
    <w:rsid w:val="00423F44"/>
    <w:rsid w:val="00431A52"/>
    <w:rsid w:val="00434C40"/>
    <w:rsid w:val="00440BC9"/>
    <w:rsid w:val="0044254A"/>
    <w:rsid w:val="00445FFF"/>
    <w:rsid w:val="0044774F"/>
    <w:rsid w:val="00455ABD"/>
    <w:rsid w:val="00473880"/>
    <w:rsid w:val="004827E4"/>
    <w:rsid w:val="0048391C"/>
    <w:rsid w:val="0049340F"/>
    <w:rsid w:val="00495225"/>
    <w:rsid w:val="004953A3"/>
    <w:rsid w:val="00497FF5"/>
    <w:rsid w:val="004A53AA"/>
    <w:rsid w:val="004B2A86"/>
    <w:rsid w:val="004B34D4"/>
    <w:rsid w:val="004B65E5"/>
    <w:rsid w:val="004C4199"/>
    <w:rsid w:val="004C63C3"/>
    <w:rsid w:val="004C73A7"/>
    <w:rsid w:val="004C73E4"/>
    <w:rsid w:val="004C7D25"/>
    <w:rsid w:val="004D0F1C"/>
    <w:rsid w:val="004D50B2"/>
    <w:rsid w:val="004F2629"/>
    <w:rsid w:val="004F450F"/>
    <w:rsid w:val="004F4AAB"/>
    <w:rsid w:val="004F7D98"/>
    <w:rsid w:val="005005FF"/>
    <w:rsid w:val="005038B5"/>
    <w:rsid w:val="00507693"/>
    <w:rsid w:val="00511B86"/>
    <w:rsid w:val="0051222C"/>
    <w:rsid w:val="005151B1"/>
    <w:rsid w:val="005228A6"/>
    <w:rsid w:val="00522E0D"/>
    <w:rsid w:val="0053424D"/>
    <w:rsid w:val="00534452"/>
    <w:rsid w:val="00535627"/>
    <w:rsid w:val="0055530A"/>
    <w:rsid w:val="005606F5"/>
    <w:rsid w:val="00573C8B"/>
    <w:rsid w:val="0057563B"/>
    <w:rsid w:val="005804D3"/>
    <w:rsid w:val="005819AF"/>
    <w:rsid w:val="0058764A"/>
    <w:rsid w:val="00596438"/>
    <w:rsid w:val="005A0C63"/>
    <w:rsid w:val="005A32CB"/>
    <w:rsid w:val="005A6B2C"/>
    <w:rsid w:val="005B64D8"/>
    <w:rsid w:val="005E1B23"/>
    <w:rsid w:val="005E3731"/>
    <w:rsid w:val="005E3E40"/>
    <w:rsid w:val="005F0B0E"/>
    <w:rsid w:val="005F3957"/>
    <w:rsid w:val="00606486"/>
    <w:rsid w:val="00611CC2"/>
    <w:rsid w:val="00614391"/>
    <w:rsid w:val="006204D0"/>
    <w:rsid w:val="00630D66"/>
    <w:rsid w:val="00632305"/>
    <w:rsid w:val="00634843"/>
    <w:rsid w:val="00634D30"/>
    <w:rsid w:val="00640B8A"/>
    <w:rsid w:val="00652CDD"/>
    <w:rsid w:val="00652FC3"/>
    <w:rsid w:val="0066495B"/>
    <w:rsid w:val="00665FC5"/>
    <w:rsid w:val="006721FD"/>
    <w:rsid w:val="00673ABD"/>
    <w:rsid w:val="00675D06"/>
    <w:rsid w:val="00680770"/>
    <w:rsid w:val="006818F4"/>
    <w:rsid w:val="00682A26"/>
    <w:rsid w:val="00684A0D"/>
    <w:rsid w:val="00685297"/>
    <w:rsid w:val="00695409"/>
    <w:rsid w:val="006A1190"/>
    <w:rsid w:val="006A2985"/>
    <w:rsid w:val="006A3144"/>
    <w:rsid w:val="006A4192"/>
    <w:rsid w:val="006B5EBE"/>
    <w:rsid w:val="006B7A17"/>
    <w:rsid w:val="006D2F66"/>
    <w:rsid w:val="006D36C1"/>
    <w:rsid w:val="006E4985"/>
    <w:rsid w:val="006E6289"/>
    <w:rsid w:val="006E7391"/>
    <w:rsid w:val="006F3C0D"/>
    <w:rsid w:val="006F6609"/>
    <w:rsid w:val="00714207"/>
    <w:rsid w:val="007218BB"/>
    <w:rsid w:val="00733E8C"/>
    <w:rsid w:val="00734852"/>
    <w:rsid w:val="00744D33"/>
    <w:rsid w:val="00745ACA"/>
    <w:rsid w:val="007468AE"/>
    <w:rsid w:val="007477BB"/>
    <w:rsid w:val="007527C9"/>
    <w:rsid w:val="00752C41"/>
    <w:rsid w:val="00753F75"/>
    <w:rsid w:val="00754139"/>
    <w:rsid w:val="00757FD8"/>
    <w:rsid w:val="0076108F"/>
    <w:rsid w:val="00763B33"/>
    <w:rsid w:val="00763D03"/>
    <w:rsid w:val="0076596F"/>
    <w:rsid w:val="00766027"/>
    <w:rsid w:val="00773681"/>
    <w:rsid w:val="00773724"/>
    <w:rsid w:val="00781B0F"/>
    <w:rsid w:val="00783082"/>
    <w:rsid w:val="00792E62"/>
    <w:rsid w:val="00793E55"/>
    <w:rsid w:val="0079470E"/>
    <w:rsid w:val="00797D7B"/>
    <w:rsid w:val="007A1FA3"/>
    <w:rsid w:val="007B2284"/>
    <w:rsid w:val="007B4A40"/>
    <w:rsid w:val="007B7A2D"/>
    <w:rsid w:val="007D6C2B"/>
    <w:rsid w:val="007F1511"/>
    <w:rsid w:val="007F30EB"/>
    <w:rsid w:val="007F312E"/>
    <w:rsid w:val="00803AFD"/>
    <w:rsid w:val="00806844"/>
    <w:rsid w:val="00813AC5"/>
    <w:rsid w:val="00816916"/>
    <w:rsid w:val="00830897"/>
    <w:rsid w:val="00833155"/>
    <w:rsid w:val="00836320"/>
    <w:rsid w:val="00837A50"/>
    <w:rsid w:val="00840E22"/>
    <w:rsid w:val="008458CB"/>
    <w:rsid w:val="00846113"/>
    <w:rsid w:val="008560CD"/>
    <w:rsid w:val="0086191C"/>
    <w:rsid w:val="008670FE"/>
    <w:rsid w:val="0086720A"/>
    <w:rsid w:val="00876871"/>
    <w:rsid w:val="008768F6"/>
    <w:rsid w:val="0088072B"/>
    <w:rsid w:val="0088446E"/>
    <w:rsid w:val="00886FF1"/>
    <w:rsid w:val="008910B5"/>
    <w:rsid w:val="00892FA9"/>
    <w:rsid w:val="0089317B"/>
    <w:rsid w:val="008A6B14"/>
    <w:rsid w:val="008A7783"/>
    <w:rsid w:val="008A7AC2"/>
    <w:rsid w:val="008B025C"/>
    <w:rsid w:val="008C714F"/>
    <w:rsid w:val="008C741D"/>
    <w:rsid w:val="008D0832"/>
    <w:rsid w:val="008D260A"/>
    <w:rsid w:val="008E1B8C"/>
    <w:rsid w:val="008F22F1"/>
    <w:rsid w:val="008F4F12"/>
    <w:rsid w:val="008F6570"/>
    <w:rsid w:val="0090175A"/>
    <w:rsid w:val="009033D4"/>
    <w:rsid w:val="00906C7E"/>
    <w:rsid w:val="009124F4"/>
    <w:rsid w:val="0091584C"/>
    <w:rsid w:val="0091595E"/>
    <w:rsid w:val="009165F5"/>
    <w:rsid w:val="00923A64"/>
    <w:rsid w:val="00925722"/>
    <w:rsid w:val="00925D6C"/>
    <w:rsid w:val="0093018D"/>
    <w:rsid w:val="00933B9B"/>
    <w:rsid w:val="009404C4"/>
    <w:rsid w:val="00942C7F"/>
    <w:rsid w:val="0095536A"/>
    <w:rsid w:val="009567D4"/>
    <w:rsid w:val="00967CC6"/>
    <w:rsid w:val="00974C75"/>
    <w:rsid w:val="009764B8"/>
    <w:rsid w:val="0097742A"/>
    <w:rsid w:val="00982BF2"/>
    <w:rsid w:val="00984874"/>
    <w:rsid w:val="00993A05"/>
    <w:rsid w:val="00993BDF"/>
    <w:rsid w:val="0099461A"/>
    <w:rsid w:val="009A7326"/>
    <w:rsid w:val="009B6425"/>
    <w:rsid w:val="009C2EB6"/>
    <w:rsid w:val="009C325D"/>
    <w:rsid w:val="009C633B"/>
    <w:rsid w:val="009D0766"/>
    <w:rsid w:val="009D1C73"/>
    <w:rsid w:val="009D3E6A"/>
    <w:rsid w:val="009F3577"/>
    <w:rsid w:val="009F3B14"/>
    <w:rsid w:val="009F6A85"/>
    <w:rsid w:val="009F78B1"/>
    <w:rsid w:val="00A04C12"/>
    <w:rsid w:val="00A06938"/>
    <w:rsid w:val="00A11A93"/>
    <w:rsid w:val="00A22A00"/>
    <w:rsid w:val="00A25405"/>
    <w:rsid w:val="00A2718C"/>
    <w:rsid w:val="00A41665"/>
    <w:rsid w:val="00A51547"/>
    <w:rsid w:val="00A60FB4"/>
    <w:rsid w:val="00A621CE"/>
    <w:rsid w:val="00A622CD"/>
    <w:rsid w:val="00A654E3"/>
    <w:rsid w:val="00A76323"/>
    <w:rsid w:val="00A8176E"/>
    <w:rsid w:val="00A8626C"/>
    <w:rsid w:val="00A87679"/>
    <w:rsid w:val="00A91533"/>
    <w:rsid w:val="00A95B11"/>
    <w:rsid w:val="00A9671A"/>
    <w:rsid w:val="00AA5274"/>
    <w:rsid w:val="00AA5A82"/>
    <w:rsid w:val="00AB3A49"/>
    <w:rsid w:val="00AB74C3"/>
    <w:rsid w:val="00AC139A"/>
    <w:rsid w:val="00AD2990"/>
    <w:rsid w:val="00AD3E6D"/>
    <w:rsid w:val="00AE1DF5"/>
    <w:rsid w:val="00AE31A6"/>
    <w:rsid w:val="00AE6EF1"/>
    <w:rsid w:val="00B00A0E"/>
    <w:rsid w:val="00B02F2A"/>
    <w:rsid w:val="00B126C6"/>
    <w:rsid w:val="00B12D24"/>
    <w:rsid w:val="00B178E7"/>
    <w:rsid w:val="00B20047"/>
    <w:rsid w:val="00B20E05"/>
    <w:rsid w:val="00B2211E"/>
    <w:rsid w:val="00B343AC"/>
    <w:rsid w:val="00B36C4F"/>
    <w:rsid w:val="00B50005"/>
    <w:rsid w:val="00B50356"/>
    <w:rsid w:val="00B54317"/>
    <w:rsid w:val="00B613CA"/>
    <w:rsid w:val="00B61FCA"/>
    <w:rsid w:val="00B63FE6"/>
    <w:rsid w:val="00B662FF"/>
    <w:rsid w:val="00B77CDE"/>
    <w:rsid w:val="00B818D1"/>
    <w:rsid w:val="00B874B8"/>
    <w:rsid w:val="00B902B5"/>
    <w:rsid w:val="00B9141E"/>
    <w:rsid w:val="00B91A6F"/>
    <w:rsid w:val="00B94CF2"/>
    <w:rsid w:val="00BA1CD0"/>
    <w:rsid w:val="00BA2BD1"/>
    <w:rsid w:val="00BA2E7B"/>
    <w:rsid w:val="00BA45EF"/>
    <w:rsid w:val="00BA60CA"/>
    <w:rsid w:val="00BB0E49"/>
    <w:rsid w:val="00BB3F5B"/>
    <w:rsid w:val="00BC4AC0"/>
    <w:rsid w:val="00BC56F5"/>
    <w:rsid w:val="00BD3A0E"/>
    <w:rsid w:val="00BD4CC9"/>
    <w:rsid w:val="00BE5626"/>
    <w:rsid w:val="00BF10C6"/>
    <w:rsid w:val="00BF12AB"/>
    <w:rsid w:val="00C04AA9"/>
    <w:rsid w:val="00C051D7"/>
    <w:rsid w:val="00C0572E"/>
    <w:rsid w:val="00C076DF"/>
    <w:rsid w:val="00C1361F"/>
    <w:rsid w:val="00C16A9C"/>
    <w:rsid w:val="00C36A8C"/>
    <w:rsid w:val="00C37B12"/>
    <w:rsid w:val="00C42BFB"/>
    <w:rsid w:val="00C4746E"/>
    <w:rsid w:val="00C50F00"/>
    <w:rsid w:val="00C51B87"/>
    <w:rsid w:val="00C52C80"/>
    <w:rsid w:val="00C579B6"/>
    <w:rsid w:val="00C70004"/>
    <w:rsid w:val="00C7044F"/>
    <w:rsid w:val="00C80F27"/>
    <w:rsid w:val="00C81BA1"/>
    <w:rsid w:val="00C82148"/>
    <w:rsid w:val="00C86A36"/>
    <w:rsid w:val="00C90535"/>
    <w:rsid w:val="00CA099C"/>
    <w:rsid w:val="00CA17A4"/>
    <w:rsid w:val="00CA3671"/>
    <w:rsid w:val="00CB375A"/>
    <w:rsid w:val="00CB6737"/>
    <w:rsid w:val="00CC0662"/>
    <w:rsid w:val="00CC4BA4"/>
    <w:rsid w:val="00CD700E"/>
    <w:rsid w:val="00CE2785"/>
    <w:rsid w:val="00CE430B"/>
    <w:rsid w:val="00CE4BCB"/>
    <w:rsid w:val="00CE70A9"/>
    <w:rsid w:val="00CE7106"/>
    <w:rsid w:val="00CF01E0"/>
    <w:rsid w:val="00CF5203"/>
    <w:rsid w:val="00CF7E36"/>
    <w:rsid w:val="00D00D10"/>
    <w:rsid w:val="00D106F2"/>
    <w:rsid w:val="00D121FE"/>
    <w:rsid w:val="00D1769F"/>
    <w:rsid w:val="00D20D8D"/>
    <w:rsid w:val="00D22B7E"/>
    <w:rsid w:val="00D310A6"/>
    <w:rsid w:val="00D33689"/>
    <w:rsid w:val="00D34AB0"/>
    <w:rsid w:val="00D37EE7"/>
    <w:rsid w:val="00D44762"/>
    <w:rsid w:val="00D470CA"/>
    <w:rsid w:val="00D50F06"/>
    <w:rsid w:val="00D53DF4"/>
    <w:rsid w:val="00D547B2"/>
    <w:rsid w:val="00D54F26"/>
    <w:rsid w:val="00D55026"/>
    <w:rsid w:val="00D57370"/>
    <w:rsid w:val="00D6345E"/>
    <w:rsid w:val="00D63505"/>
    <w:rsid w:val="00D64C35"/>
    <w:rsid w:val="00D64E82"/>
    <w:rsid w:val="00D67F45"/>
    <w:rsid w:val="00D81E7E"/>
    <w:rsid w:val="00D871DF"/>
    <w:rsid w:val="00D90212"/>
    <w:rsid w:val="00D90814"/>
    <w:rsid w:val="00D910E2"/>
    <w:rsid w:val="00D93AF8"/>
    <w:rsid w:val="00D94632"/>
    <w:rsid w:val="00DA375D"/>
    <w:rsid w:val="00DA3FD6"/>
    <w:rsid w:val="00DA6066"/>
    <w:rsid w:val="00DB7D56"/>
    <w:rsid w:val="00DC0267"/>
    <w:rsid w:val="00DC3CCE"/>
    <w:rsid w:val="00DC73BB"/>
    <w:rsid w:val="00DD7269"/>
    <w:rsid w:val="00DD7591"/>
    <w:rsid w:val="00DE4266"/>
    <w:rsid w:val="00E052E8"/>
    <w:rsid w:val="00E13DD2"/>
    <w:rsid w:val="00E141E6"/>
    <w:rsid w:val="00E17ABD"/>
    <w:rsid w:val="00E17EF5"/>
    <w:rsid w:val="00E20CF2"/>
    <w:rsid w:val="00E21AA7"/>
    <w:rsid w:val="00E23AB2"/>
    <w:rsid w:val="00E330C9"/>
    <w:rsid w:val="00E33FEC"/>
    <w:rsid w:val="00E4054C"/>
    <w:rsid w:val="00E408AA"/>
    <w:rsid w:val="00E46884"/>
    <w:rsid w:val="00E4703A"/>
    <w:rsid w:val="00E60C28"/>
    <w:rsid w:val="00E66E70"/>
    <w:rsid w:val="00E67F53"/>
    <w:rsid w:val="00E71133"/>
    <w:rsid w:val="00E73A6E"/>
    <w:rsid w:val="00E815E7"/>
    <w:rsid w:val="00E81D28"/>
    <w:rsid w:val="00E848DA"/>
    <w:rsid w:val="00E963DE"/>
    <w:rsid w:val="00E96EB3"/>
    <w:rsid w:val="00EA06AA"/>
    <w:rsid w:val="00EA1E70"/>
    <w:rsid w:val="00EB708C"/>
    <w:rsid w:val="00EB7563"/>
    <w:rsid w:val="00EB7CF9"/>
    <w:rsid w:val="00EC0A61"/>
    <w:rsid w:val="00ED2CB9"/>
    <w:rsid w:val="00ED2CCC"/>
    <w:rsid w:val="00ED7286"/>
    <w:rsid w:val="00EE3FCC"/>
    <w:rsid w:val="00EF3801"/>
    <w:rsid w:val="00F06C81"/>
    <w:rsid w:val="00F17E18"/>
    <w:rsid w:val="00F17FD1"/>
    <w:rsid w:val="00F224D8"/>
    <w:rsid w:val="00F23199"/>
    <w:rsid w:val="00F426F4"/>
    <w:rsid w:val="00F44CEB"/>
    <w:rsid w:val="00F66F9E"/>
    <w:rsid w:val="00F74051"/>
    <w:rsid w:val="00F80198"/>
    <w:rsid w:val="00F807A7"/>
    <w:rsid w:val="00F818DD"/>
    <w:rsid w:val="00F869EC"/>
    <w:rsid w:val="00F94C20"/>
    <w:rsid w:val="00FA59C2"/>
    <w:rsid w:val="00FA76F1"/>
    <w:rsid w:val="00FB3A96"/>
    <w:rsid w:val="00FB7BFA"/>
    <w:rsid w:val="00FC04D9"/>
    <w:rsid w:val="00FC1547"/>
    <w:rsid w:val="00FC1BE1"/>
    <w:rsid w:val="00FC58E7"/>
    <w:rsid w:val="00FC61D6"/>
    <w:rsid w:val="00FE0187"/>
    <w:rsid w:val="00FE1F5D"/>
    <w:rsid w:val="00FE61D1"/>
    <w:rsid w:val="00FE7711"/>
    <w:rsid w:val="00FF0879"/>
    <w:rsid w:val="00FF79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C50F7C"/>
  <w15:docId w15:val="{543EC5B9-E661-3547-9F37-5ED243713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072B"/>
    <w:pPr>
      <w:spacing w:after="200" w:line="276" w:lineRule="auto"/>
    </w:pPr>
    <w:rPr>
      <w:sz w:val="24"/>
      <w:szCs w:val="24"/>
    </w:rPr>
  </w:style>
  <w:style w:type="paragraph" w:styleId="Heading1">
    <w:name w:val="heading 1"/>
    <w:basedOn w:val="Normal"/>
    <w:link w:val="Heading1Char"/>
    <w:uiPriority w:val="99"/>
    <w:qFormat/>
    <w:rsid w:val="00781B0F"/>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81B0F"/>
    <w:rPr>
      <w:rFonts w:eastAsia="Times New Roman"/>
      <w:b/>
      <w:bCs/>
      <w:kern w:val="36"/>
      <w:sz w:val="48"/>
      <w:szCs w:val="48"/>
    </w:rPr>
  </w:style>
  <w:style w:type="character" w:styleId="Hyperlink">
    <w:name w:val="Hyperlink"/>
    <w:basedOn w:val="DefaultParagraphFont"/>
    <w:uiPriority w:val="99"/>
    <w:rsid w:val="00BC4AC0"/>
    <w:rPr>
      <w:color w:val="0000FF"/>
      <w:u w:val="single"/>
    </w:rPr>
  </w:style>
  <w:style w:type="paragraph" w:styleId="BalloonText">
    <w:name w:val="Balloon Text"/>
    <w:basedOn w:val="Normal"/>
    <w:link w:val="BalloonTextChar"/>
    <w:uiPriority w:val="99"/>
    <w:semiHidden/>
    <w:rsid w:val="00923A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23A64"/>
    <w:rPr>
      <w:rFonts w:ascii="Tahoma" w:hAnsi="Tahoma" w:cs="Tahoma"/>
      <w:sz w:val="16"/>
      <w:szCs w:val="16"/>
    </w:rPr>
  </w:style>
  <w:style w:type="paragraph" w:styleId="Header">
    <w:name w:val="header"/>
    <w:basedOn w:val="Normal"/>
    <w:link w:val="HeaderChar"/>
    <w:uiPriority w:val="99"/>
    <w:rsid w:val="00C80F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C80F27"/>
  </w:style>
  <w:style w:type="paragraph" w:styleId="Footer">
    <w:name w:val="footer"/>
    <w:basedOn w:val="Normal"/>
    <w:link w:val="FooterChar"/>
    <w:uiPriority w:val="99"/>
    <w:semiHidden/>
    <w:rsid w:val="00C80F2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locked/>
    <w:rsid w:val="00C80F27"/>
  </w:style>
  <w:style w:type="character" w:styleId="FollowedHyperlink">
    <w:name w:val="FollowedHyperlink"/>
    <w:basedOn w:val="DefaultParagraphFont"/>
    <w:uiPriority w:val="99"/>
    <w:semiHidden/>
    <w:unhideWhenUsed/>
    <w:rsid w:val="00B00A0E"/>
    <w:rPr>
      <w:color w:val="800080" w:themeColor="followedHyperlink"/>
      <w:u w:val="single"/>
    </w:rPr>
  </w:style>
  <w:style w:type="character" w:styleId="UnresolvedMention">
    <w:name w:val="Unresolved Mention"/>
    <w:basedOn w:val="DefaultParagraphFont"/>
    <w:uiPriority w:val="99"/>
    <w:semiHidden/>
    <w:unhideWhenUsed/>
    <w:rsid w:val="00B00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0140209">
      <w:marLeft w:val="0"/>
      <w:marRight w:val="0"/>
      <w:marTop w:val="0"/>
      <w:marBottom w:val="0"/>
      <w:divBdr>
        <w:top w:val="none" w:sz="0" w:space="0" w:color="auto"/>
        <w:left w:val="none" w:sz="0" w:space="0" w:color="auto"/>
        <w:bottom w:val="none" w:sz="0" w:space="0" w:color="auto"/>
        <w:right w:val="none" w:sz="0" w:space="0" w:color="auto"/>
      </w:divBdr>
    </w:div>
    <w:div w:id="850140210">
      <w:marLeft w:val="0"/>
      <w:marRight w:val="0"/>
      <w:marTop w:val="0"/>
      <w:marBottom w:val="0"/>
      <w:divBdr>
        <w:top w:val="none" w:sz="0" w:space="0" w:color="auto"/>
        <w:left w:val="none" w:sz="0" w:space="0" w:color="auto"/>
        <w:bottom w:val="none" w:sz="0" w:space="0" w:color="auto"/>
        <w:right w:val="none" w:sz="0" w:space="0" w:color="auto"/>
      </w:divBdr>
    </w:div>
    <w:div w:id="850140211">
      <w:marLeft w:val="0"/>
      <w:marRight w:val="0"/>
      <w:marTop w:val="0"/>
      <w:marBottom w:val="0"/>
      <w:divBdr>
        <w:top w:val="none" w:sz="0" w:space="0" w:color="auto"/>
        <w:left w:val="none" w:sz="0" w:space="0" w:color="auto"/>
        <w:bottom w:val="none" w:sz="0" w:space="0" w:color="auto"/>
        <w:right w:val="none" w:sz="0" w:space="0" w:color="auto"/>
      </w:divBdr>
    </w:div>
    <w:div w:id="850140212">
      <w:marLeft w:val="0"/>
      <w:marRight w:val="0"/>
      <w:marTop w:val="0"/>
      <w:marBottom w:val="0"/>
      <w:divBdr>
        <w:top w:val="none" w:sz="0" w:space="0" w:color="auto"/>
        <w:left w:val="none" w:sz="0" w:space="0" w:color="auto"/>
        <w:bottom w:val="none" w:sz="0" w:space="0" w:color="auto"/>
        <w:right w:val="none" w:sz="0" w:space="0" w:color="auto"/>
      </w:divBdr>
    </w:div>
    <w:div w:id="850140213">
      <w:marLeft w:val="0"/>
      <w:marRight w:val="0"/>
      <w:marTop w:val="0"/>
      <w:marBottom w:val="0"/>
      <w:divBdr>
        <w:top w:val="none" w:sz="0" w:space="0" w:color="auto"/>
        <w:left w:val="none" w:sz="0" w:space="0" w:color="auto"/>
        <w:bottom w:val="none" w:sz="0" w:space="0" w:color="auto"/>
        <w:right w:val="none" w:sz="0" w:space="0" w:color="auto"/>
      </w:divBdr>
    </w:div>
    <w:div w:id="850140214">
      <w:marLeft w:val="0"/>
      <w:marRight w:val="0"/>
      <w:marTop w:val="0"/>
      <w:marBottom w:val="0"/>
      <w:divBdr>
        <w:top w:val="none" w:sz="0" w:space="0" w:color="auto"/>
        <w:left w:val="none" w:sz="0" w:space="0" w:color="auto"/>
        <w:bottom w:val="none" w:sz="0" w:space="0" w:color="auto"/>
        <w:right w:val="none" w:sz="0" w:space="0" w:color="auto"/>
      </w:divBdr>
    </w:div>
    <w:div w:id="850140215">
      <w:marLeft w:val="0"/>
      <w:marRight w:val="0"/>
      <w:marTop w:val="0"/>
      <w:marBottom w:val="0"/>
      <w:divBdr>
        <w:top w:val="none" w:sz="0" w:space="0" w:color="auto"/>
        <w:left w:val="none" w:sz="0" w:space="0" w:color="auto"/>
        <w:bottom w:val="none" w:sz="0" w:space="0" w:color="auto"/>
        <w:right w:val="none" w:sz="0" w:space="0" w:color="auto"/>
      </w:divBdr>
    </w:div>
    <w:div w:id="850140216">
      <w:marLeft w:val="0"/>
      <w:marRight w:val="0"/>
      <w:marTop w:val="0"/>
      <w:marBottom w:val="0"/>
      <w:divBdr>
        <w:top w:val="none" w:sz="0" w:space="0" w:color="auto"/>
        <w:left w:val="none" w:sz="0" w:space="0" w:color="auto"/>
        <w:bottom w:val="none" w:sz="0" w:space="0" w:color="auto"/>
        <w:right w:val="none" w:sz="0" w:space="0" w:color="auto"/>
      </w:divBdr>
    </w:div>
    <w:div w:id="850140217">
      <w:marLeft w:val="0"/>
      <w:marRight w:val="0"/>
      <w:marTop w:val="0"/>
      <w:marBottom w:val="0"/>
      <w:divBdr>
        <w:top w:val="none" w:sz="0" w:space="0" w:color="auto"/>
        <w:left w:val="none" w:sz="0" w:space="0" w:color="auto"/>
        <w:bottom w:val="none" w:sz="0" w:space="0" w:color="auto"/>
        <w:right w:val="none" w:sz="0" w:space="0" w:color="auto"/>
      </w:divBdr>
    </w:div>
    <w:div w:id="850140218">
      <w:marLeft w:val="0"/>
      <w:marRight w:val="0"/>
      <w:marTop w:val="0"/>
      <w:marBottom w:val="0"/>
      <w:divBdr>
        <w:top w:val="none" w:sz="0" w:space="0" w:color="auto"/>
        <w:left w:val="none" w:sz="0" w:space="0" w:color="auto"/>
        <w:bottom w:val="none" w:sz="0" w:space="0" w:color="auto"/>
        <w:right w:val="none" w:sz="0" w:space="0" w:color="auto"/>
      </w:divBdr>
    </w:div>
    <w:div w:id="850140219">
      <w:marLeft w:val="0"/>
      <w:marRight w:val="0"/>
      <w:marTop w:val="0"/>
      <w:marBottom w:val="0"/>
      <w:divBdr>
        <w:top w:val="none" w:sz="0" w:space="0" w:color="auto"/>
        <w:left w:val="none" w:sz="0" w:space="0" w:color="auto"/>
        <w:bottom w:val="none" w:sz="0" w:space="0" w:color="auto"/>
        <w:right w:val="none" w:sz="0" w:space="0" w:color="auto"/>
      </w:divBdr>
    </w:div>
    <w:div w:id="850140220">
      <w:marLeft w:val="0"/>
      <w:marRight w:val="0"/>
      <w:marTop w:val="0"/>
      <w:marBottom w:val="0"/>
      <w:divBdr>
        <w:top w:val="none" w:sz="0" w:space="0" w:color="auto"/>
        <w:left w:val="none" w:sz="0" w:space="0" w:color="auto"/>
        <w:bottom w:val="none" w:sz="0" w:space="0" w:color="auto"/>
        <w:right w:val="none" w:sz="0" w:space="0" w:color="auto"/>
      </w:divBdr>
    </w:div>
    <w:div w:id="850140221">
      <w:marLeft w:val="0"/>
      <w:marRight w:val="0"/>
      <w:marTop w:val="0"/>
      <w:marBottom w:val="0"/>
      <w:divBdr>
        <w:top w:val="none" w:sz="0" w:space="0" w:color="auto"/>
        <w:left w:val="none" w:sz="0" w:space="0" w:color="auto"/>
        <w:bottom w:val="none" w:sz="0" w:space="0" w:color="auto"/>
        <w:right w:val="none" w:sz="0" w:space="0" w:color="auto"/>
      </w:divBdr>
    </w:div>
    <w:div w:id="850140222">
      <w:marLeft w:val="0"/>
      <w:marRight w:val="0"/>
      <w:marTop w:val="0"/>
      <w:marBottom w:val="0"/>
      <w:divBdr>
        <w:top w:val="none" w:sz="0" w:space="0" w:color="auto"/>
        <w:left w:val="none" w:sz="0" w:space="0" w:color="auto"/>
        <w:bottom w:val="none" w:sz="0" w:space="0" w:color="auto"/>
        <w:right w:val="none" w:sz="0" w:space="0" w:color="auto"/>
      </w:divBdr>
    </w:div>
    <w:div w:id="85014022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lant.ca/features/cptpp-gets-a-red-flag-many-in-the-auto-industry-are-concerned/" TargetMode="External"/><Relationship Id="rId13" Type="http://schemas.openxmlformats.org/officeDocument/2006/relationships/hyperlink" Target="http://international.gc.ca/trade-commerce/trade-agreements-accords-commerciaux/agr-acc/cptpp-ptpgp/countries-pays/japan-japon.aspx?lang=eng" TargetMode="External"/><Relationship Id="rId18" Type="http://schemas.openxmlformats.org/officeDocument/2006/relationships/hyperlink" Target="https://www.pwc.com/ca/en/services/tax/publications/tax-insights/signed-sealed-on-its-way-comprehensive-progressive-agreement-trans-pacific-partnership.html"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https://www.sunlife.ca/ca/Learn+and+Plan/Money/Financial+planning+tips/NAFTA+What+it+is+how+it+benefits+Canada+part+1?vgnLocale=en_CA" TargetMode="External"/><Relationship Id="rId12" Type="http://schemas.openxmlformats.org/officeDocument/2006/relationships/hyperlink" Target="https://international.gc.ca/trade-commerce/trade-agreements-accords-commerciaux/agr-acc/cptpp-ptpgp/index.aspx?lang=eng" TargetMode="External"/><Relationship Id="rId17" Type="http://schemas.openxmlformats.org/officeDocument/2006/relationships/hyperlink" Target="https://www.cbc.ca/news/politics/monday-cptpp-ratification-1.4882501" TargetMode="External"/><Relationship Id="rId2" Type="http://schemas.openxmlformats.org/officeDocument/2006/relationships/settings" Target="settings.xml"/><Relationship Id="rId16" Type="http://schemas.openxmlformats.org/officeDocument/2006/relationships/hyperlink" Target="https://www.cbc.ca/news/canada/montreal/nafta-usmca-quebec-reax-1.4845519"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international.gc.ca/trade-commerce/trade-agreements-accords-commerciaux/agr-acc/cptpp-ptpgp/impact-repercussions.aspx?lang=eng" TargetMode="External"/><Relationship Id="rId5" Type="http://schemas.openxmlformats.org/officeDocument/2006/relationships/endnotes" Target="endnotes.xml"/><Relationship Id="rId15" Type="http://schemas.openxmlformats.org/officeDocument/2006/relationships/hyperlink" Target="https://edition.cnn.com/2018/10/01/politics/nafta-usmca-differences/index.html" TargetMode="External"/><Relationship Id="rId23" Type="http://schemas.openxmlformats.org/officeDocument/2006/relationships/theme" Target="theme/theme1.xml"/><Relationship Id="rId10" Type="http://schemas.openxmlformats.org/officeDocument/2006/relationships/hyperlink" Target="https://www.ey.com/gl/en/services/tax/international-tax/alert--comprehensive-and-progressive-trans-pacific-partnership-agreement-is-signed" TargetMode="External"/><Relationship Id="rId19" Type="http://schemas.openxmlformats.org/officeDocument/2006/relationships/hyperlink" Target="https://www.economist.com/finance-and-economics/2018/02/01/cars-block-the-road-to-a-renegotiated-nafta" TargetMode="External"/><Relationship Id="rId4" Type="http://schemas.openxmlformats.org/officeDocument/2006/relationships/footnotes" Target="footnotes.xml"/><Relationship Id="rId9" Type="http://schemas.openxmlformats.org/officeDocument/2006/relationships/hyperlink" Target="https://www.edc.ca/en/article/what-is-the-cptpp.html" TargetMode="External"/><Relationship Id="rId14" Type="http://schemas.openxmlformats.org/officeDocument/2006/relationships/hyperlink" Target="https://www.newswire.ca/news-releases/local-793-objects-to-canada-signing-trans-pacific-partnership-676593553.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2729</Words>
  <Characters>15560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Canada, the CPTPP, and NAFTA</vt:lpstr>
    </vt:vector>
  </TitlesOfParts>
  <Company>&lt;arabianhorse&gt;</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Canada, the CPTPP, and NAFTA</dc:title>
  <dc:subject/>
  <dc:creator>vic</dc:creator>
  <cp:keywords/>
  <dc:description/>
  <cp:lastModifiedBy>Anmoldeep Kaur</cp:lastModifiedBy>
  <cp:revision>3</cp:revision>
  <dcterms:created xsi:type="dcterms:W3CDTF">2018-11-08T02:57:00Z</dcterms:created>
  <dcterms:modified xsi:type="dcterms:W3CDTF">2018-12-17T22:48:00Z</dcterms:modified>
</cp:coreProperties>
</file>