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F9A8B" w14:textId="77777777" w:rsidR="0020430E" w:rsidRDefault="000227EC">
      <w:pPr>
        <w:rPr>
          <w:b/>
          <w:color w:val="FF0000"/>
          <w:sz w:val="40"/>
          <w:lang w:val="fr-CA"/>
        </w:rPr>
      </w:pPr>
      <w:bookmarkStart w:id="0" w:name="_GoBack"/>
      <w:r w:rsidRPr="000227EC">
        <w:rPr>
          <w:b/>
          <w:color w:val="FF0000"/>
          <w:sz w:val="40"/>
          <w:lang w:val="fr-CA"/>
        </w:rPr>
        <w:t>La psychologie sociale : introduction</w:t>
      </w:r>
    </w:p>
    <w:bookmarkEnd w:id="0"/>
    <w:p w14:paraId="0F6893C0" w14:textId="77777777" w:rsidR="000227EC" w:rsidRDefault="000227EC" w:rsidP="000227EC">
      <w:pPr>
        <w:rPr>
          <w:b/>
          <w:color w:val="FF0000"/>
          <w:sz w:val="40"/>
          <w:lang w:val="fr-CA"/>
        </w:rPr>
      </w:pPr>
    </w:p>
    <w:p w14:paraId="39F8EAA4" w14:textId="77777777" w:rsidR="000227EC" w:rsidRDefault="000227EC" w:rsidP="000227EC">
      <w:pPr>
        <w:rPr>
          <w:b/>
          <w:color w:val="FF0000"/>
          <w:sz w:val="40"/>
          <w:lang w:val="fr-CA"/>
        </w:rPr>
      </w:pPr>
    </w:p>
    <w:p w14:paraId="1D4E70C5" w14:textId="77777777" w:rsidR="000227EC" w:rsidRPr="000227EC" w:rsidRDefault="000227EC" w:rsidP="000227EC">
      <w:pPr>
        <w:pStyle w:val="Pardeliste"/>
        <w:numPr>
          <w:ilvl w:val="0"/>
          <w:numId w:val="2"/>
        </w:numPr>
        <w:rPr>
          <w:b/>
          <w:color w:val="FF0000"/>
          <w:lang w:val="fr-CA"/>
        </w:rPr>
      </w:pPr>
      <w:r>
        <w:rPr>
          <w:b/>
          <w:color w:val="FF0000"/>
          <w:lang w:val="fr-CA"/>
        </w:rPr>
        <w:t xml:space="preserve">Introduction </w:t>
      </w:r>
    </w:p>
    <w:p w14:paraId="6548EB37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proofErr w:type="gramStart"/>
      <w:r>
        <w:rPr>
          <w:color w:val="4472C4" w:themeColor="accent5"/>
          <w:lang w:val="fr-CA"/>
        </w:rPr>
        <w:t>Discipline  scientifique</w:t>
      </w:r>
      <w:proofErr w:type="gramEnd"/>
      <w:r>
        <w:rPr>
          <w:color w:val="4472C4" w:themeColor="accent5"/>
          <w:lang w:val="fr-CA"/>
        </w:rPr>
        <w:t xml:space="preserve"> qui vise à comprendre et à expliquer l façon dont les pensées , les sentiments et les conduites des </w:t>
      </w:r>
      <w:proofErr w:type="spellStart"/>
      <w:r>
        <w:rPr>
          <w:color w:val="4472C4" w:themeColor="accent5"/>
          <w:lang w:val="fr-CA"/>
        </w:rPr>
        <w:t>indivius</w:t>
      </w:r>
      <w:proofErr w:type="spellEnd"/>
      <w:r>
        <w:rPr>
          <w:color w:val="4472C4" w:themeColor="accent5"/>
          <w:lang w:val="fr-CA"/>
        </w:rPr>
        <w:t xml:space="preserve"> sont influencés par la présence réelle, imaginaire ou implicite d’autrui.</w:t>
      </w:r>
    </w:p>
    <w:p w14:paraId="397478EB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Elle va au-delà du sens </w:t>
      </w:r>
      <w:proofErr w:type="gramStart"/>
      <w:r>
        <w:rPr>
          <w:color w:val="4472C4" w:themeColor="accent5"/>
          <w:lang w:val="fr-CA"/>
        </w:rPr>
        <w:t>commun ,</w:t>
      </w:r>
      <w:proofErr w:type="gramEnd"/>
      <w:r>
        <w:rPr>
          <w:color w:val="4472C4" w:themeColor="accent5"/>
          <w:lang w:val="fr-CA"/>
        </w:rPr>
        <w:t xml:space="preserve"> elle repose sur les observations des expérimentations rigoureuses.</w:t>
      </w:r>
    </w:p>
    <w:p w14:paraId="444FA457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Elle vise à comprendre et à expliquer les </w:t>
      </w:r>
      <w:proofErr w:type="gramStart"/>
      <w:r>
        <w:rPr>
          <w:color w:val="4472C4" w:themeColor="accent5"/>
          <w:lang w:val="fr-CA"/>
        </w:rPr>
        <w:t>pensées ,</w:t>
      </w:r>
      <w:proofErr w:type="gramEnd"/>
      <w:r>
        <w:rPr>
          <w:color w:val="4472C4" w:themeColor="accent5"/>
          <w:lang w:val="fr-CA"/>
        </w:rPr>
        <w:t xml:space="preserve"> les sentiments et les conduites des  individus ou les processus mentaux et les comportement.</w:t>
      </w:r>
    </w:p>
    <w:p w14:paraId="3E6076B2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</w:p>
    <w:p w14:paraId="15B66362" w14:textId="77777777" w:rsidR="000227EC" w:rsidRPr="00D335AD" w:rsidRDefault="000227EC" w:rsidP="000227EC">
      <w:pPr>
        <w:pStyle w:val="Pardeliste"/>
        <w:rPr>
          <w:b/>
          <w:color w:val="70AD47" w:themeColor="accent6"/>
          <w:lang w:val="fr-CA"/>
        </w:rPr>
      </w:pPr>
      <w:r w:rsidRPr="00D335AD">
        <w:rPr>
          <w:b/>
          <w:color w:val="70AD47" w:themeColor="accent6"/>
          <w:lang w:val="fr-CA"/>
        </w:rPr>
        <w:t xml:space="preserve">1)Le pouvoir de la situation </w:t>
      </w:r>
    </w:p>
    <w:p w14:paraId="110F5C7A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proofErr w:type="gramStart"/>
      <w:r>
        <w:rPr>
          <w:color w:val="4472C4" w:themeColor="accent5"/>
          <w:lang w:val="fr-CA"/>
        </w:rPr>
        <w:t>suppose</w:t>
      </w:r>
      <w:proofErr w:type="gramEnd"/>
      <w:r>
        <w:rPr>
          <w:color w:val="4472C4" w:themeColor="accent5"/>
          <w:lang w:val="fr-CA"/>
        </w:rPr>
        <w:t xml:space="preserve"> que :</w:t>
      </w:r>
    </w:p>
    <w:p w14:paraId="155B7ECD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- La dynamique des relations sociales crée des conditions qui orientent les réactions</w:t>
      </w:r>
    </w:p>
    <w:p w14:paraId="721C4713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-Nous baignons dans </w:t>
      </w:r>
      <w:proofErr w:type="gramStart"/>
      <w:r>
        <w:rPr>
          <w:color w:val="4472C4" w:themeColor="accent5"/>
          <w:lang w:val="fr-CA"/>
        </w:rPr>
        <w:t>un monde sociale</w:t>
      </w:r>
      <w:proofErr w:type="gramEnd"/>
      <w:r>
        <w:rPr>
          <w:color w:val="4472C4" w:themeColor="accent5"/>
          <w:lang w:val="fr-CA"/>
        </w:rPr>
        <w:t xml:space="preserve"> dont nous percevons pas toujours les influences sur nous-même.</w:t>
      </w:r>
    </w:p>
    <w:p w14:paraId="41DFA47B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Nous préférons croire plus libres de nos actions et moins « conditionnées » par l’environnement social.</w:t>
      </w:r>
    </w:p>
    <w:p w14:paraId="3BB5D0D6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</w:p>
    <w:p w14:paraId="49196687" w14:textId="77777777" w:rsidR="000227EC" w:rsidRPr="00D335AD" w:rsidRDefault="00D335AD" w:rsidP="000227EC">
      <w:pPr>
        <w:pStyle w:val="Pardeliste"/>
        <w:rPr>
          <w:b/>
          <w:color w:val="70AD47" w:themeColor="accent6"/>
          <w:lang w:val="fr-CA"/>
        </w:rPr>
      </w:pPr>
      <w:r w:rsidRPr="00D335AD">
        <w:rPr>
          <w:b/>
          <w:color w:val="70AD47" w:themeColor="accent6"/>
          <w:lang w:val="fr-CA"/>
        </w:rPr>
        <w:t>2)Le pouvoir de réflex</w:t>
      </w:r>
      <w:r w:rsidR="000227EC" w:rsidRPr="00D335AD">
        <w:rPr>
          <w:b/>
          <w:color w:val="70AD47" w:themeColor="accent6"/>
          <w:lang w:val="fr-CA"/>
        </w:rPr>
        <w:t>ion</w:t>
      </w:r>
    </w:p>
    <w:p w14:paraId="6E7F1924" w14:textId="77777777" w:rsidR="000227EC" w:rsidRDefault="000227EC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Suppose que l’humain n’est jamais </w:t>
      </w:r>
      <w:proofErr w:type="spellStart"/>
      <w:proofErr w:type="gramStart"/>
      <w:r>
        <w:rPr>
          <w:color w:val="4472C4" w:themeColor="accent5"/>
          <w:lang w:val="fr-CA"/>
        </w:rPr>
        <w:t>passif.Il</w:t>
      </w:r>
      <w:proofErr w:type="spellEnd"/>
      <w:proofErr w:type="gramEnd"/>
      <w:r>
        <w:rPr>
          <w:color w:val="4472C4" w:themeColor="accent5"/>
          <w:lang w:val="fr-CA"/>
        </w:rPr>
        <w:t xml:space="preserve"> est nécessaire de bien comprendre notre environnement sociale, de donner un sens aux actions des autres afin d’orienter nos conduites. Nous tentons d’évaluer quel seront les meilleurs comportements à adopter dans un environnement donné</w:t>
      </w:r>
    </w:p>
    <w:p w14:paraId="1CF45A97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</w:p>
    <w:p w14:paraId="65440488" w14:textId="77777777" w:rsidR="00D335AD" w:rsidRPr="00D335AD" w:rsidRDefault="00D335AD" w:rsidP="000227EC">
      <w:pPr>
        <w:pStyle w:val="Pardeliste"/>
        <w:rPr>
          <w:b/>
          <w:color w:val="70AD47" w:themeColor="accent6"/>
          <w:lang w:val="fr-CA"/>
        </w:rPr>
      </w:pPr>
      <w:r w:rsidRPr="00D335AD">
        <w:rPr>
          <w:b/>
          <w:color w:val="70AD47" w:themeColor="accent6"/>
          <w:lang w:val="fr-CA"/>
        </w:rPr>
        <w:t>3)Psychologie sociale et psychologie générale :</w:t>
      </w:r>
    </w:p>
    <w:p w14:paraId="7D6EBFA7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Tous les comportements ne sont pas tributaire de l’influence </w:t>
      </w:r>
      <w:proofErr w:type="gramStart"/>
      <w:r>
        <w:rPr>
          <w:color w:val="4472C4" w:themeColor="accent5"/>
          <w:lang w:val="fr-CA"/>
        </w:rPr>
        <w:t>sociale ,</w:t>
      </w:r>
      <w:proofErr w:type="gramEnd"/>
      <w:r>
        <w:rPr>
          <w:color w:val="4472C4" w:themeColor="accent5"/>
          <w:lang w:val="fr-CA"/>
        </w:rPr>
        <w:t xml:space="preserve"> certains sont universels.</w:t>
      </w:r>
    </w:p>
    <w:p w14:paraId="1CBB593D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Le comportement des individus ne </w:t>
      </w:r>
      <w:proofErr w:type="gramStart"/>
      <w:r>
        <w:rPr>
          <w:color w:val="4472C4" w:themeColor="accent5"/>
          <w:lang w:val="fr-CA"/>
        </w:rPr>
        <w:t>peuvent</w:t>
      </w:r>
      <w:proofErr w:type="gramEnd"/>
      <w:r>
        <w:rPr>
          <w:color w:val="4472C4" w:themeColor="accent5"/>
          <w:lang w:val="fr-CA"/>
        </w:rPr>
        <w:t xml:space="preserve"> pas être tous expliqués par les influences sociales.</w:t>
      </w:r>
    </w:p>
    <w:p w14:paraId="5A5B3E78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On observe beaucoup de différences individuelles</w:t>
      </w:r>
    </w:p>
    <w:p w14:paraId="79785C1B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C’est là où la psychologie de la personnalité peut apporter ses explications.</w:t>
      </w:r>
    </w:p>
    <w:p w14:paraId="197261D6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</w:p>
    <w:p w14:paraId="5420031E" w14:textId="77777777" w:rsidR="00D335AD" w:rsidRPr="00D335AD" w:rsidRDefault="00D335AD" w:rsidP="000227EC">
      <w:pPr>
        <w:pStyle w:val="Pardeliste"/>
        <w:rPr>
          <w:b/>
          <w:color w:val="70AD47" w:themeColor="accent6"/>
          <w:lang w:val="fr-CA"/>
        </w:rPr>
      </w:pPr>
      <w:r w:rsidRPr="00D335AD">
        <w:rPr>
          <w:b/>
          <w:color w:val="70AD47" w:themeColor="accent6"/>
          <w:lang w:val="fr-CA"/>
        </w:rPr>
        <w:t>4)Psychologie sociale et sociologie</w:t>
      </w:r>
    </w:p>
    <w:p w14:paraId="6B246E76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</w:p>
    <w:p w14:paraId="6FAE9987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S’</w:t>
      </w:r>
      <w:proofErr w:type="spellStart"/>
      <w:r>
        <w:rPr>
          <w:color w:val="4472C4" w:themeColor="accent5"/>
          <w:lang w:val="fr-CA"/>
        </w:rPr>
        <w:t>intéresssent</w:t>
      </w:r>
      <w:proofErr w:type="spellEnd"/>
      <w:r>
        <w:rPr>
          <w:color w:val="4472C4" w:themeColor="accent5"/>
          <w:lang w:val="fr-CA"/>
        </w:rPr>
        <w:t xml:space="preserve"> aux </w:t>
      </w:r>
      <w:proofErr w:type="gramStart"/>
      <w:r>
        <w:rPr>
          <w:color w:val="4472C4" w:themeColor="accent5"/>
          <w:lang w:val="fr-CA"/>
        </w:rPr>
        <w:t>mêmes  phénomènes</w:t>
      </w:r>
      <w:proofErr w:type="gramEnd"/>
      <w:r>
        <w:rPr>
          <w:color w:val="4472C4" w:themeColor="accent5"/>
          <w:lang w:val="fr-CA"/>
        </w:rPr>
        <w:t xml:space="preserve"> et utilisent les mêmes concepts.</w:t>
      </w:r>
    </w:p>
    <w:p w14:paraId="1844C934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La sociologie étudie les groupes ainsi que les phénomènes dits microsociaux et ceux qui ont pour cadre la société globale</w:t>
      </w:r>
    </w:p>
    <w:p w14:paraId="21E79ECB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proofErr w:type="gramStart"/>
      <w:r>
        <w:rPr>
          <w:color w:val="4472C4" w:themeColor="accent5"/>
          <w:lang w:val="fr-CA"/>
        </w:rPr>
        <w:t>La principales différence</w:t>
      </w:r>
      <w:proofErr w:type="gramEnd"/>
      <w:r>
        <w:rPr>
          <w:color w:val="4472C4" w:themeColor="accent5"/>
          <w:lang w:val="fr-CA"/>
        </w:rPr>
        <w:t xml:space="preserve"> réside dans les méthodes scientifiques utilisées</w:t>
      </w:r>
    </w:p>
    <w:p w14:paraId="4DC38F7D" w14:textId="77777777" w:rsidR="00D335AD" w:rsidRPr="00D335AD" w:rsidRDefault="00D335AD" w:rsidP="00D335AD">
      <w:pPr>
        <w:pStyle w:val="Pardeliste"/>
        <w:rPr>
          <w:color w:val="4472C4" w:themeColor="accent5"/>
        </w:rPr>
      </w:pPr>
      <w:r w:rsidRPr="00D335AD">
        <w:rPr>
          <w:color w:val="4472C4" w:themeColor="accent5"/>
          <w:lang w:val="fr-CA"/>
        </w:rPr>
        <w:t xml:space="preserve">La </w:t>
      </w:r>
      <w:r w:rsidRPr="00D335AD">
        <w:rPr>
          <w:b/>
          <w:bCs/>
          <w:color w:val="4472C4" w:themeColor="accent5"/>
          <w:lang w:val="fr-CA"/>
        </w:rPr>
        <w:t>psychologie</w:t>
      </w:r>
      <w:r w:rsidRPr="00D335AD">
        <w:rPr>
          <w:color w:val="4472C4" w:themeColor="accent5"/>
          <w:lang w:val="fr-CA"/>
        </w:rPr>
        <w:t xml:space="preserve"> s’appuie en grande partie sur </w:t>
      </w:r>
      <w:r w:rsidRPr="00D335AD">
        <w:rPr>
          <w:b/>
          <w:bCs/>
          <w:color w:val="4472C4" w:themeColor="accent5"/>
          <w:lang w:val="fr-CA"/>
        </w:rPr>
        <w:t>l’expérimentation</w:t>
      </w:r>
      <w:r w:rsidRPr="00D335AD">
        <w:rPr>
          <w:color w:val="4472C4" w:themeColor="accent5"/>
          <w:lang w:val="fr-CA"/>
        </w:rPr>
        <w:t>.</w:t>
      </w:r>
    </w:p>
    <w:p w14:paraId="62647BA9" w14:textId="77777777" w:rsidR="00D335AD" w:rsidRPr="00D335AD" w:rsidRDefault="00D335AD" w:rsidP="00D335AD">
      <w:pPr>
        <w:pStyle w:val="Pardeliste"/>
        <w:rPr>
          <w:color w:val="4472C4" w:themeColor="accent5"/>
        </w:rPr>
      </w:pPr>
      <w:r w:rsidRPr="00D335AD">
        <w:rPr>
          <w:color w:val="4472C4" w:themeColor="accent5"/>
          <w:lang w:val="fr-CA"/>
        </w:rPr>
        <w:lastRenderedPageBreak/>
        <w:t xml:space="preserve">La </w:t>
      </w:r>
      <w:r w:rsidRPr="00D335AD">
        <w:rPr>
          <w:b/>
          <w:bCs/>
          <w:color w:val="4472C4" w:themeColor="accent5"/>
          <w:lang w:val="fr-CA"/>
        </w:rPr>
        <w:t>sociologie</w:t>
      </w:r>
      <w:r w:rsidRPr="00D335AD">
        <w:rPr>
          <w:color w:val="4472C4" w:themeColor="accent5"/>
          <w:lang w:val="fr-CA"/>
        </w:rPr>
        <w:t xml:space="preserve"> a davantage recours à </w:t>
      </w:r>
      <w:r w:rsidRPr="00D335AD">
        <w:rPr>
          <w:b/>
          <w:bCs/>
          <w:color w:val="4472C4" w:themeColor="accent5"/>
          <w:lang w:val="fr-CA"/>
        </w:rPr>
        <w:t>l’observation</w:t>
      </w:r>
      <w:r w:rsidRPr="00D335AD">
        <w:rPr>
          <w:color w:val="4472C4" w:themeColor="accent5"/>
          <w:lang w:val="fr-CA"/>
        </w:rPr>
        <w:t xml:space="preserve">. </w:t>
      </w:r>
    </w:p>
    <w:p w14:paraId="43E8E6A6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</w:p>
    <w:p w14:paraId="58E5497E" w14:textId="77777777" w:rsidR="00D335AD" w:rsidRPr="009E384A" w:rsidRDefault="00D335AD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>5)L’observation</w:t>
      </w:r>
    </w:p>
    <w:p w14:paraId="6F4142C8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L’observation systématique permet de décrire le comportement des sujets observés indépendamment de toute intervention du chercheur</w:t>
      </w:r>
    </w:p>
    <w:p w14:paraId="35ABF4F5" w14:textId="77777777" w:rsidR="00D335AD" w:rsidRDefault="00D335AD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Participante</w:t>
      </w:r>
      <w:proofErr w:type="gramStart"/>
      <w:r>
        <w:rPr>
          <w:color w:val="4472C4" w:themeColor="accent5"/>
          <w:lang w:val="fr-CA"/>
        </w:rPr>
        <w:t> :L’observateur</w:t>
      </w:r>
      <w:proofErr w:type="gramEnd"/>
      <w:r>
        <w:rPr>
          <w:color w:val="4472C4" w:themeColor="accent5"/>
          <w:lang w:val="fr-CA"/>
        </w:rPr>
        <w:t xml:space="preserve"> se joint à un groupe et participe à ses activités tout en sortant les comportements des membres du gr</w:t>
      </w:r>
      <w:r w:rsidR="009E384A">
        <w:rPr>
          <w:color w:val="4472C4" w:themeColor="accent5"/>
          <w:lang w:val="fr-CA"/>
        </w:rPr>
        <w:t xml:space="preserve">oupe </w:t>
      </w:r>
    </w:p>
    <w:p w14:paraId="20E1300D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79FD1C6A" w14:textId="77777777" w:rsidR="009E384A" w:rsidRPr="009E384A" w:rsidRDefault="009E384A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 xml:space="preserve">6)L’enquête : </w:t>
      </w:r>
    </w:p>
    <w:p w14:paraId="7E380976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Utilisation de </w:t>
      </w:r>
      <w:r w:rsidRPr="009E384A">
        <w:rPr>
          <w:color w:val="4472C4" w:themeColor="accent5"/>
          <w:u w:val="single"/>
          <w:lang w:val="fr-CA"/>
        </w:rPr>
        <w:t>questionnaires</w:t>
      </w:r>
      <w:r>
        <w:rPr>
          <w:color w:val="4472C4" w:themeColor="accent5"/>
          <w:lang w:val="fr-CA"/>
        </w:rPr>
        <w:t xml:space="preserve"> </w:t>
      </w:r>
      <w:proofErr w:type="spellStart"/>
      <w:r>
        <w:rPr>
          <w:color w:val="4472C4" w:themeColor="accent5"/>
          <w:lang w:val="fr-CA"/>
        </w:rPr>
        <w:t>standarisés</w:t>
      </w:r>
      <w:proofErr w:type="spellEnd"/>
      <w:r>
        <w:rPr>
          <w:color w:val="4472C4" w:themeColor="accent5"/>
          <w:lang w:val="fr-CA"/>
        </w:rPr>
        <w:t xml:space="preserve"> ou de schémas </w:t>
      </w:r>
      <w:r w:rsidRPr="009E384A">
        <w:rPr>
          <w:color w:val="4472C4" w:themeColor="accent5"/>
          <w:u w:val="single"/>
          <w:lang w:val="fr-CA"/>
        </w:rPr>
        <w:t>d’entrevue</w:t>
      </w:r>
      <w:r>
        <w:rPr>
          <w:color w:val="4472C4" w:themeColor="accent5"/>
          <w:lang w:val="fr-CA"/>
        </w:rPr>
        <w:t>.</w:t>
      </w:r>
    </w:p>
    <w:p w14:paraId="46CFF6EB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Il est important de constituer un échantillon </w:t>
      </w:r>
      <w:r w:rsidRPr="009E384A">
        <w:rPr>
          <w:color w:val="4472C4" w:themeColor="accent5"/>
          <w:u w:val="single"/>
          <w:lang w:val="fr-CA"/>
        </w:rPr>
        <w:t xml:space="preserve">représentatif </w:t>
      </w:r>
      <w:r>
        <w:rPr>
          <w:color w:val="4472C4" w:themeColor="accent5"/>
          <w:lang w:val="fr-CA"/>
        </w:rPr>
        <w:t>de la population étudiée.</w:t>
      </w:r>
    </w:p>
    <w:p w14:paraId="3340635F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483110B9" w14:textId="77777777" w:rsidR="009E384A" w:rsidRPr="009E384A" w:rsidRDefault="009E384A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 xml:space="preserve">7)La méthode corrélationnelle </w:t>
      </w:r>
    </w:p>
    <w:p w14:paraId="1D5B618D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55BA179E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On doit mesurer deux variables afin de vérifier s’il existe une relation ente elles </w:t>
      </w:r>
    </w:p>
    <w:p w14:paraId="5F28E77B" w14:textId="77777777" w:rsidR="009E384A" w:rsidRPr="009E384A" w:rsidRDefault="009E384A" w:rsidP="009E384A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 xml:space="preserve">Corrélation </w:t>
      </w:r>
      <w:proofErr w:type="gramStart"/>
      <w:r w:rsidRPr="009E384A">
        <w:rPr>
          <w:b/>
          <w:color w:val="4472C4" w:themeColor="accent5"/>
          <w:lang w:val="fr-CA"/>
        </w:rPr>
        <w:t>positive:</w:t>
      </w:r>
      <w:proofErr w:type="gramEnd"/>
      <w:r w:rsidRPr="009E384A">
        <w:rPr>
          <w:color w:val="4472C4" w:themeColor="accent5"/>
          <w:lang w:val="fr-CA"/>
        </w:rPr>
        <w:t xml:space="preserve"> les deux variables augmentent ou diminuent en même temps.</w:t>
      </w:r>
    </w:p>
    <w:p w14:paraId="3F4546C8" w14:textId="77777777" w:rsidR="009E384A" w:rsidRPr="009E384A" w:rsidRDefault="009E384A" w:rsidP="009E384A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>Corrélation négative (inverse</w:t>
      </w:r>
      <w:proofErr w:type="gramStart"/>
      <w:r w:rsidRPr="009E384A">
        <w:rPr>
          <w:b/>
          <w:color w:val="4472C4" w:themeColor="accent5"/>
          <w:lang w:val="fr-CA"/>
        </w:rPr>
        <w:t>):</w:t>
      </w:r>
      <w:proofErr w:type="gramEnd"/>
      <w:r w:rsidRPr="009E384A">
        <w:rPr>
          <w:color w:val="4472C4" w:themeColor="accent5"/>
          <w:lang w:val="fr-CA"/>
        </w:rPr>
        <w:t xml:space="preserve"> une des deux variables augmente alors que l’autre diminue.</w:t>
      </w:r>
    </w:p>
    <w:p w14:paraId="5FB92C1D" w14:textId="77777777" w:rsidR="009E384A" w:rsidRPr="009E384A" w:rsidRDefault="009E384A" w:rsidP="009E384A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 xml:space="preserve">Pas de </w:t>
      </w:r>
      <w:proofErr w:type="gramStart"/>
      <w:r w:rsidRPr="009E384A">
        <w:rPr>
          <w:b/>
          <w:color w:val="4472C4" w:themeColor="accent5"/>
          <w:lang w:val="fr-CA"/>
        </w:rPr>
        <w:t>relation</w:t>
      </w:r>
      <w:r w:rsidRPr="009E384A">
        <w:rPr>
          <w:color w:val="4472C4" w:themeColor="accent5"/>
          <w:lang w:val="fr-CA"/>
        </w:rPr>
        <w:t>:</w:t>
      </w:r>
      <w:proofErr w:type="gramEnd"/>
      <w:r w:rsidRPr="009E384A">
        <w:rPr>
          <w:color w:val="4472C4" w:themeColor="accent5"/>
          <w:lang w:val="fr-CA"/>
        </w:rPr>
        <w:t xml:space="preserve"> il n’existe aucun lien statistique entre les deux variables.</w:t>
      </w:r>
    </w:p>
    <w:p w14:paraId="5DDE3CFC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31D67154" w14:textId="77777777" w:rsidR="009E384A" w:rsidRPr="009E384A" w:rsidRDefault="009E384A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>8)</w:t>
      </w:r>
      <w:r>
        <w:rPr>
          <w:b/>
          <w:color w:val="70AD47" w:themeColor="accent6"/>
          <w:lang w:val="fr-CA"/>
        </w:rPr>
        <w:t xml:space="preserve"> </w:t>
      </w:r>
      <w:r w:rsidRPr="009E384A">
        <w:rPr>
          <w:b/>
          <w:color w:val="70AD47" w:themeColor="accent6"/>
          <w:lang w:val="fr-CA"/>
        </w:rPr>
        <w:t>La méthode expérimentale permet de vérifier un lien de causalité</w:t>
      </w:r>
    </w:p>
    <w:p w14:paraId="0AC67EEF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La variable indépendante est la variable manipulée par le </w:t>
      </w:r>
      <w:proofErr w:type="gramStart"/>
      <w:r>
        <w:rPr>
          <w:color w:val="4472C4" w:themeColor="accent5"/>
          <w:lang w:val="fr-CA"/>
        </w:rPr>
        <w:t>chercheur ,</w:t>
      </w:r>
      <w:proofErr w:type="gramEnd"/>
      <w:r>
        <w:rPr>
          <w:color w:val="4472C4" w:themeColor="accent5"/>
          <w:lang w:val="fr-CA"/>
        </w:rPr>
        <w:t xml:space="preserve"> cause présumée</w:t>
      </w:r>
    </w:p>
    <w:p w14:paraId="7C003B03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La variable dépendante est le comportement mesuré</w:t>
      </w:r>
    </w:p>
    <w:p w14:paraId="2FE4D807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proofErr w:type="gramStart"/>
      <w:r>
        <w:rPr>
          <w:color w:val="4472C4" w:themeColor="accent5"/>
          <w:lang w:val="fr-CA"/>
        </w:rPr>
        <w:t>Le groupe expérimentale</w:t>
      </w:r>
      <w:proofErr w:type="gramEnd"/>
      <w:r>
        <w:rPr>
          <w:color w:val="4472C4" w:themeColor="accent5"/>
          <w:lang w:val="fr-CA"/>
        </w:rPr>
        <w:t xml:space="preserve"> est soumis à la variable indépendante</w:t>
      </w:r>
    </w:p>
    <w:p w14:paraId="79405AC8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Le groupe témoin est non soumis à la variable </w:t>
      </w:r>
      <w:proofErr w:type="spellStart"/>
      <w:r>
        <w:rPr>
          <w:color w:val="4472C4" w:themeColor="accent5"/>
          <w:lang w:val="fr-CA"/>
        </w:rPr>
        <w:t>indépendate</w:t>
      </w:r>
      <w:proofErr w:type="spellEnd"/>
      <w:r>
        <w:rPr>
          <w:color w:val="4472C4" w:themeColor="accent5"/>
          <w:lang w:val="fr-CA"/>
        </w:rPr>
        <w:t xml:space="preserve"> </w:t>
      </w:r>
    </w:p>
    <w:p w14:paraId="34E7AD7B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36F72738" w14:textId="77777777" w:rsidR="009E384A" w:rsidRPr="009E384A" w:rsidRDefault="009E384A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 xml:space="preserve"> 9) Le terrain ou le laboratoire :</w:t>
      </w:r>
    </w:p>
    <w:p w14:paraId="42A85986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Le terrain : milieu plus naturel : c’est là que les personnes évoluent habituellement</w:t>
      </w:r>
    </w:p>
    <w:p w14:paraId="4F7F3CC6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MAIS Difficile de </w:t>
      </w:r>
      <w:proofErr w:type="gramStart"/>
      <w:r>
        <w:rPr>
          <w:color w:val="4472C4" w:themeColor="accent5"/>
          <w:lang w:val="fr-CA"/>
        </w:rPr>
        <w:t>contrôler  les</w:t>
      </w:r>
      <w:proofErr w:type="gramEnd"/>
      <w:r>
        <w:rPr>
          <w:color w:val="4472C4" w:themeColor="accent5"/>
          <w:lang w:val="fr-CA"/>
        </w:rPr>
        <w:t xml:space="preserve"> variables</w:t>
      </w:r>
    </w:p>
    <w:p w14:paraId="5F4B62A0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Le laboratoire : permet d’isoler un nombre restreint de variable </w:t>
      </w:r>
    </w:p>
    <w:p w14:paraId="6A138723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 xml:space="preserve">MAIS doit se dérouler pendant une brève période </w:t>
      </w:r>
    </w:p>
    <w:p w14:paraId="0A3442F4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11F93A13" w14:textId="77777777" w:rsidR="009E384A" w:rsidRPr="009E384A" w:rsidRDefault="009E384A" w:rsidP="000227EC">
      <w:pPr>
        <w:pStyle w:val="Pardeliste"/>
        <w:rPr>
          <w:b/>
          <w:color w:val="70AD47" w:themeColor="accent6"/>
          <w:lang w:val="fr-CA"/>
        </w:rPr>
      </w:pPr>
      <w:r w:rsidRPr="009E384A">
        <w:rPr>
          <w:b/>
          <w:color w:val="70AD47" w:themeColor="accent6"/>
          <w:lang w:val="fr-CA"/>
        </w:rPr>
        <w:t xml:space="preserve">10) L’éthique en recherche </w:t>
      </w:r>
    </w:p>
    <w:p w14:paraId="21359D8E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>
        <w:rPr>
          <w:color w:val="4472C4" w:themeColor="accent5"/>
          <w:lang w:val="fr-CA"/>
        </w:rPr>
        <w:t>On peut porter atteinte à l’intégrité physique ou psychologique des participants</w:t>
      </w:r>
    </w:p>
    <w:p w14:paraId="20EA2256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>Le consentement éclairé </w:t>
      </w:r>
      <w:r>
        <w:rPr>
          <w:color w:val="4472C4" w:themeColor="accent5"/>
          <w:lang w:val="fr-CA"/>
        </w:rPr>
        <w:t xml:space="preserve">: donné par le participant une fois qu’on l’a mis au courant des objectifs et du déroulement de la recherche </w:t>
      </w:r>
    </w:p>
    <w:p w14:paraId="5133F73C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51A0A943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>La duperie </w:t>
      </w:r>
      <w:r>
        <w:rPr>
          <w:color w:val="4472C4" w:themeColor="accent5"/>
          <w:lang w:val="fr-CA"/>
        </w:rPr>
        <w:t xml:space="preserve">: procédé par lequel on ne divulgue pas toute l’information </w:t>
      </w:r>
      <w:proofErr w:type="gramStart"/>
      <w:r>
        <w:rPr>
          <w:color w:val="4472C4" w:themeColor="accent5"/>
          <w:lang w:val="fr-CA"/>
        </w:rPr>
        <w:t>( ou</w:t>
      </w:r>
      <w:proofErr w:type="gramEnd"/>
      <w:r>
        <w:rPr>
          <w:color w:val="4472C4" w:themeColor="accent5"/>
          <w:lang w:val="fr-CA"/>
        </w:rPr>
        <w:t xml:space="preserve"> l bonne formation</w:t>
      </w:r>
    </w:p>
    <w:p w14:paraId="1B8A61D5" w14:textId="77777777" w:rsidR="009E384A" w:rsidRDefault="009E384A" w:rsidP="000227EC">
      <w:pPr>
        <w:pStyle w:val="Pardeliste"/>
        <w:rPr>
          <w:color w:val="4472C4" w:themeColor="accent5"/>
          <w:lang w:val="fr-CA"/>
        </w:rPr>
      </w:pPr>
    </w:p>
    <w:p w14:paraId="26D7F0D6" w14:textId="77777777" w:rsidR="009E384A" w:rsidRPr="000227EC" w:rsidRDefault="009E384A" w:rsidP="000227EC">
      <w:pPr>
        <w:pStyle w:val="Pardeliste"/>
        <w:rPr>
          <w:color w:val="4472C4" w:themeColor="accent5"/>
          <w:lang w:val="fr-CA"/>
        </w:rPr>
      </w:pPr>
      <w:r w:rsidRPr="009E384A">
        <w:rPr>
          <w:b/>
          <w:color w:val="4472C4" w:themeColor="accent5"/>
          <w:lang w:val="fr-CA"/>
        </w:rPr>
        <w:t>Le consentement libre </w:t>
      </w:r>
      <w:r>
        <w:rPr>
          <w:color w:val="4472C4" w:themeColor="accent5"/>
          <w:lang w:val="fr-CA"/>
        </w:rPr>
        <w:t xml:space="preserve">: le participants peut en tout temps refuser ou cesser de participer sans </w:t>
      </w:r>
      <w:proofErr w:type="gramStart"/>
      <w:r>
        <w:rPr>
          <w:color w:val="4472C4" w:themeColor="accent5"/>
          <w:lang w:val="fr-CA"/>
        </w:rPr>
        <w:t>manipulation ,coercition</w:t>
      </w:r>
      <w:proofErr w:type="gramEnd"/>
      <w:r>
        <w:rPr>
          <w:color w:val="4472C4" w:themeColor="accent5"/>
          <w:lang w:val="fr-CA"/>
        </w:rPr>
        <w:t xml:space="preserve"> ou influence excessive.</w:t>
      </w:r>
    </w:p>
    <w:sectPr w:rsidR="009E384A" w:rsidRPr="000227EC" w:rsidSect="008E616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5F5596"/>
    <w:multiLevelType w:val="hybridMultilevel"/>
    <w:tmpl w:val="E6807C0A"/>
    <w:lvl w:ilvl="0" w:tplc="6706A776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3A7F38"/>
    <w:multiLevelType w:val="hybridMultilevel"/>
    <w:tmpl w:val="B4523A3C"/>
    <w:lvl w:ilvl="0" w:tplc="2C18EB18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7EC"/>
    <w:rsid w:val="000227EC"/>
    <w:rsid w:val="00093CEC"/>
    <w:rsid w:val="002A756C"/>
    <w:rsid w:val="005119BA"/>
    <w:rsid w:val="0056299B"/>
    <w:rsid w:val="00562B0E"/>
    <w:rsid w:val="006B64A1"/>
    <w:rsid w:val="008E6160"/>
    <w:rsid w:val="008E70A0"/>
    <w:rsid w:val="009938DF"/>
    <w:rsid w:val="009E384A"/>
    <w:rsid w:val="00B01A59"/>
    <w:rsid w:val="00BA0329"/>
    <w:rsid w:val="00C862DC"/>
    <w:rsid w:val="00D335AD"/>
    <w:rsid w:val="00DE1090"/>
    <w:rsid w:val="00DE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4358C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022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1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591</Words>
  <Characters>3256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emma</dc:creator>
  <cp:keywords/>
  <dc:description/>
  <cp:lastModifiedBy>emma emma</cp:lastModifiedBy>
  <cp:revision>1</cp:revision>
  <dcterms:created xsi:type="dcterms:W3CDTF">2018-09-15T20:52:00Z</dcterms:created>
  <dcterms:modified xsi:type="dcterms:W3CDTF">2018-09-15T21:28:00Z</dcterms:modified>
</cp:coreProperties>
</file>