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7C48" w:rsidRDefault="00087C48">
      <w:pPr>
        <w:contextualSpacing w:val="0"/>
      </w:pPr>
    </w:p>
    <w:p w:rsidR="00087C48" w:rsidRDefault="00087C48">
      <w:pPr>
        <w:contextualSpacing w:val="0"/>
        <w:jc w:val="center"/>
      </w:pPr>
    </w:p>
    <w:p w:rsidR="00087C48" w:rsidRDefault="00C7423C">
      <w:pPr>
        <w:contextualSpacing w:val="0"/>
        <w:jc w:val="center"/>
      </w:pPr>
      <w:r>
        <w:t>Structural Geology at Hog’s Back Park</w:t>
      </w:r>
    </w:p>
    <w:p w:rsidR="00087C48" w:rsidRDefault="00C7423C">
      <w:pPr>
        <w:contextualSpacing w:val="0"/>
        <w:jc w:val="center"/>
      </w:pPr>
      <w:r>
        <w:t>Lab Report #6</w:t>
      </w: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087C48">
      <w:pPr>
        <w:contextualSpacing w:val="0"/>
      </w:pPr>
    </w:p>
    <w:p w:rsidR="00087C48" w:rsidRDefault="00087C48">
      <w:pPr>
        <w:contextualSpacing w:val="0"/>
        <w:jc w:val="center"/>
      </w:pPr>
    </w:p>
    <w:p w:rsidR="00087C48" w:rsidRDefault="00087C48">
      <w:pPr>
        <w:contextualSpacing w:val="0"/>
        <w:jc w:val="center"/>
      </w:pPr>
    </w:p>
    <w:p w:rsidR="00087C48" w:rsidRDefault="00C7423C">
      <w:pPr>
        <w:contextualSpacing w:val="0"/>
        <w:jc w:val="center"/>
      </w:pPr>
      <w:r>
        <w:t>Submitted to:</w:t>
      </w:r>
    </w:p>
    <w:p w:rsidR="00087C48" w:rsidRDefault="00C7423C">
      <w:pPr>
        <w:contextualSpacing w:val="0"/>
        <w:jc w:val="center"/>
      </w:pPr>
      <w:r>
        <w:t>Dr. Claude Farley</w:t>
      </w: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C7423C">
      <w:pPr>
        <w:contextualSpacing w:val="0"/>
        <w:jc w:val="center"/>
      </w:pPr>
      <w:r>
        <w:t>For the course</w:t>
      </w:r>
    </w:p>
    <w:p w:rsidR="00087C48" w:rsidRDefault="00C7423C">
      <w:pPr>
        <w:contextualSpacing w:val="0"/>
        <w:jc w:val="center"/>
      </w:pPr>
      <w:r>
        <w:t>Introduction to Earth Materials</w:t>
      </w:r>
    </w:p>
    <w:p w:rsidR="00087C48" w:rsidRDefault="00C7423C">
      <w:pPr>
        <w:contextualSpacing w:val="0"/>
        <w:jc w:val="center"/>
      </w:pPr>
      <w:r>
        <w:t>GEO1115</w:t>
      </w: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087C48">
      <w:pPr>
        <w:contextualSpacing w:val="0"/>
        <w:jc w:val="center"/>
      </w:pPr>
    </w:p>
    <w:p w:rsidR="00087C48" w:rsidRDefault="00087C48">
      <w:pPr>
        <w:contextualSpacing w:val="0"/>
      </w:pPr>
    </w:p>
    <w:p w:rsidR="00FA0B2B" w:rsidRDefault="00FA0B2B">
      <w:pPr>
        <w:contextualSpacing w:val="0"/>
      </w:pPr>
      <w:bookmarkStart w:id="0" w:name="_GoBack"/>
      <w:bookmarkEnd w:id="0"/>
    </w:p>
    <w:p w:rsidR="00087C48" w:rsidRDefault="00087C48">
      <w:pPr>
        <w:contextualSpacing w:val="0"/>
        <w:jc w:val="center"/>
      </w:pPr>
    </w:p>
    <w:p w:rsidR="00087C48" w:rsidRDefault="00FA0B2B">
      <w:pPr>
        <w:contextualSpacing w:val="0"/>
        <w:jc w:val="center"/>
      </w:pPr>
      <w:r>
        <w:t xml:space="preserve">Section </w:t>
      </w:r>
    </w:p>
    <w:p w:rsidR="00087C48" w:rsidRDefault="00C7423C">
      <w:pPr>
        <w:contextualSpacing w:val="0"/>
        <w:jc w:val="center"/>
      </w:pPr>
      <w:r>
        <w:rPr>
          <w:noProof/>
        </w:rPr>
        <w:drawing>
          <wp:inline distT="114300" distB="114300" distL="114300" distR="114300">
            <wp:extent cx="2200551" cy="16525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200551" cy="1652588"/>
                    </a:xfrm>
                    <a:prstGeom prst="rect">
                      <a:avLst/>
                    </a:prstGeom>
                    <a:ln/>
                  </pic:spPr>
                </pic:pic>
              </a:graphicData>
            </a:graphic>
          </wp:inline>
        </w:drawing>
      </w:r>
    </w:p>
    <w:p w:rsidR="00087C48" w:rsidRDefault="00087C48">
      <w:pPr>
        <w:contextualSpacing w:val="0"/>
        <w:jc w:val="center"/>
      </w:pPr>
    </w:p>
    <w:p w:rsidR="00087C48" w:rsidRDefault="00C7423C">
      <w:pPr>
        <w:contextualSpacing w:val="0"/>
        <w:jc w:val="center"/>
      </w:pPr>
      <w:r>
        <w:t>University of Ottawa</w:t>
      </w:r>
    </w:p>
    <w:p w:rsidR="00087C48" w:rsidRDefault="00C7423C">
      <w:pPr>
        <w:contextualSpacing w:val="0"/>
        <w:jc w:val="center"/>
      </w:pPr>
      <w:r>
        <w:t>October 30th, 2018</w:t>
      </w:r>
    </w:p>
    <w:p w:rsidR="00087C48" w:rsidRDefault="00087C48">
      <w:pPr>
        <w:contextualSpacing w:val="0"/>
      </w:pPr>
    </w:p>
    <w:p w:rsidR="00087C48" w:rsidRDefault="00087C48">
      <w:pPr>
        <w:contextualSpacing w:val="0"/>
      </w:pPr>
    </w:p>
    <w:p w:rsidR="00C7423C" w:rsidRDefault="00C7423C">
      <w:pPr>
        <w:contextualSpacing w:val="0"/>
        <w:rPr>
          <w:b/>
        </w:rPr>
      </w:pPr>
    </w:p>
    <w:p w:rsidR="00087C48" w:rsidRDefault="00C7423C">
      <w:pPr>
        <w:contextualSpacing w:val="0"/>
        <w:rPr>
          <w:b/>
        </w:rPr>
      </w:pPr>
      <w:r>
        <w:rPr>
          <w:b/>
        </w:rPr>
        <w:lastRenderedPageBreak/>
        <w:t xml:space="preserve">Introduction:  </w:t>
      </w:r>
    </w:p>
    <w:p w:rsidR="00087C48" w:rsidRDefault="00C7423C">
      <w:pPr>
        <w:contextualSpacing w:val="0"/>
        <w:jc w:val="both"/>
      </w:pPr>
      <w:r>
        <w:tab/>
        <w:t xml:space="preserve">During this lab on October 16th, several different rock structures were observed around the fault at Hog’s Back Park, Ottawa, Ontario, as well as deformational structures that were on the rocks. The primary rock type was sandstone, but two different formations were seen, </w:t>
      </w:r>
      <w:proofErr w:type="spellStart"/>
      <w:r>
        <w:t>ie</w:t>
      </w:r>
      <w:proofErr w:type="spellEnd"/>
      <w:r>
        <w:t xml:space="preserve">. Hog’s Back formation and Rockcliffe formation. The attitude of the beds of the formations were measured by taking the strike and dip measurements </w:t>
      </w:r>
      <w:proofErr w:type="gramStart"/>
      <w:r>
        <w:t>in order to</w:t>
      </w:r>
      <w:proofErr w:type="gramEnd"/>
      <w:r>
        <w:t xml:space="preserve"> observe the changes in the slope of the formations at different points and plotted on a map.</w:t>
      </w:r>
    </w:p>
    <w:p w:rsidR="00087C48" w:rsidRDefault="00C7423C">
      <w:pPr>
        <w:contextualSpacing w:val="0"/>
        <w:jc w:val="both"/>
        <w:rPr>
          <w:b/>
        </w:rPr>
      </w:pPr>
      <w:r>
        <w:rPr>
          <w:b/>
        </w:rPr>
        <w:t>Objectives:</w:t>
      </w:r>
    </w:p>
    <w:p w:rsidR="00087C48" w:rsidRDefault="00C7423C">
      <w:pPr>
        <w:contextualSpacing w:val="0"/>
        <w:jc w:val="both"/>
      </w:pPr>
      <w:r>
        <w:tab/>
        <w:t>To become familiar with sedimentary rocks and tectonic structures in the Earth’s crust. To identify and describe (name and measure) in the field the strata and deformational structures (faults and folds) and, subsequently, transfer this data on to a geological map and a cross section.</w:t>
      </w:r>
    </w:p>
    <w:p w:rsidR="00087C48" w:rsidRDefault="00C7423C">
      <w:pPr>
        <w:contextualSpacing w:val="0"/>
        <w:rPr>
          <w:b/>
        </w:rPr>
      </w:pPr>
      <w:r>
        <w:rPr>
          <w:b/>
        </w:rPr>
        <w:t>Questions:</w:t>
      </w:r>
    </w:p>
    <w:p w:rsidR="00087C48" w:rsidRDefault="00C7423C">
      <w:pPr>
        <w:numPr>
          <w:ilvl w:val="0"/>
          <w:numId w:val="1"/>
        </w:numPr>
      </w:pPr>
      <w:r>
        <w:t>*map on separate page*</w:t>
      </w:r>
    </w:p>
    <w:tbl>
      <w:tblPr>
        <w:tblStyle w:val="a"/>
        <w:tblW w:w="8640" w:type="dxa"/>
        <w:tblInd w:w="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2160"/>
        <w:gridCol w:w="2160"/>
        <w:gridCol w:w="2160"/>
      </w:tblGrid>
      <w:tr w:rsidR="00087C48">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Location</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Strike</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Dip</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Averages</w:t>
            </w:r>
          </w:p>
        </w:tc>
      </w:tr>
      <w:tr w:rsidR="00087C48">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C</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139,  137</w:t>
            </w:r>
            <w:proofErr w:type="gramEnd"/>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22,  22</w:t>
            </w:r>
            <w:proofErr w:type="gramEnd"/>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138,  22</w:t>
            </w:r>
            <w:proofErr w:type="gramEnd"/>
          </w:p>
        </w:tc>
      </w:tr>
      <w:tr w:rsidR="00087C48">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D</w:t>
            </w:r>
          </w:p>
        </w:tc>
        <w:tc>
          <w:tcPr>
            <w:tcW w:w="2160" w:type="dxa"/>
            <w:shd w:val="clear" w:color="auto" w:fill="auto"/>
            <w:tcMar>
              <w:top w:w="100" w:type="dxa"/>
              <w:left w:w="100" w:type="dxa"/>
              <w:bottom w:w="100" w:type="dxa"/>
              <w:right w:w="100" w:type="dxa"/>
            </w:tcMar>
          </w:tcPr>
          <w:p w:rsidR="00087C48" w:rsidRDefault="00C7423C">
            <w:pPr>
              <w:widowControl w:val="0"/>
              <w:spacing w:line="240" w:lineRule="auto"/>
              <w:contextualSpacing w:val="0"/>
            </w:pPr>
            <w:r>
              <w:t xml:space="preserve"> </w:t>
            </w:r>
            <w:proofErr w:type="gramStart"/>
            <w:r>
              <w:t>140,  133</w:t>
            </w:r>
            <w:proofErr w:type="gramEnd"/>
          </w:p>
        </w:tc>
        <w:tc>
          <w:tcPr>
            <w:tcW w:w="2160" w:type="dxa"/>
            <w:shd w:val="clear" w:color="auto" w:fill="auto"/>
            <w:tcMar>
              <w:top w:w="100" w:type="dxa"/>
              <w:left w:w="100" w:type="dxa"/>
              <w:bottom w:w="100" w:type="dxa"/>
              <w:right w:w="100" w:type="dxa"/>
            </w:tcMar>
          </w:tcPr>
          <w:p w:rsidR="00087C48" w:rsidRDefault="00C7423C">
            <w:pPr>
              <w:widowControl w:val="0"/>
              <w:spacing w:line="240" w:lineRule="auto"/>
              <w:contextualSpacing w:val="0"/>
            </w:pPr>
            <w:r>
              <w:t xml:space="preserve"> </w:t>
            </w:r>
            <w:proofErr w:type="gramStart"/>
            <w:r>
              <w:t>11,  11</w:t>
            </w:r>
            <w:proofErr w:type="gramEnd"/>
          </w:p>
        </w:tc>
        <w:tc>
          <w:tcPr>
            <w:tcW w:w="2160" w:type="dxa"/>
            <w:shd w:val="clear" w:color="auto" w:fill="auto"/>
            <w:tcMar>
              <w:top w:w="100" w:type="dxa"/>
              <w:left w:w="100" w:type="dxa"/>
              <w:bottom w:w="100" w:type="dxa"/>
              <w:right w:w="100" w:type="dxa"/>
            </w:tcMar>
          </w:tcPr>
          <w:p w:rsidR="00087C48" w:rsidRDefault="00C7423C">
            <w:pPr>
              <w:widowControl w:val="0"/>
              <w:spacing w:line="240" w:lineRule="auto"/>
              <w:contextualSpacing w:val="0"/>
            </w:pPr>
            <w:r>
              <w:t xml:space="preserve"> </w:t>
            </w:r>
            <w:proofErr w:type="gramStart"/>
            <w:r>
              <w:t>137,  11</w:t>
            </w:r>
            <w:proofErr w:type="gramEnd"/>
          </w:p>
        </w:tc>
      </w:tr>
      <w:tr w:rsidR="00087C48">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E</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135,  137</w:t>
            </w:r>
            <w:proofErr w:type="gramEnd"/>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3,  2</w:t>
            </w:r>
            <w:proofErr w:type="gramEnd"/>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136,  3</w:t>
            </w:r>
            <w:proofErr w:type="gramEnd"/>
          </w:p>
        </w:tc>
      </w:tr>
      <w:tr w:rsidR="00087C48">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G</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 xml:space="preserve"> </w:t>
            </w:r>
            <w:proofErr w:type="gramStart"/>
            <w:r>
              <w:t>240,  251</w:t>
            </w:r>
            <w:proofErr w:type="gramEnd"/>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18, 16</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246, 17</w:t>
            </w:r>
          </w:p>
        </w:tc>
      </w:tr>
      <w:tr w:rsidR="00087C48">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H</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260, 256</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11, 17</w:t>
            </w:r>
          </w:p>
        </w:tc>
        <w:tc>
          <w:tcPr>
            <w:tcW w:w="2160" w:type="dxa"/>
            <w:shd w:val="clear" w:color="auto" w:fill="auto"/>
            <w:tcMar>
              <w:top w:w="100" w:type="dxa"/>
              <w:left w:w="100" w:type="dxa"/>
              <w:bottom w:w="100" w:type="dxa"/>
              <w:right w:w="100" w:type="dxa"/>
            </w:tcMar>
          </w:tcPr>
          <w:p w:rsidR="00087C48" w:rsidRDefault="00C7423C">
            <w:pPr>
              <w:widowControl w:val="0"/>
              <w:pBdr>
                <w:top w:val="nil"/>
                <w:left w:val="nil"/>
                <w:bottom w:val="nil"/>
                <w:right w:val="nil"/>
                <w:between w:val="nil"/>
              </w:pBdr>
              <w:spacing w:line="240" w:lineRule="auto"/>
              <w:contextualSpacing w:val="0"/>
            </w:pPr>
            <w:r>
              <w:t>258, 14</w:t>
            </w:r>
          </w:p>
        </w:tc>
      </w:tr>
    </w:tbl>
    <w:p w:rsidR="00087C48" w:rsidRDefault="00C7423C">
      <w:pPr>
        <w:numPr>
          <w:ilvl w:val="0"/>
          <w:numId w:val="1"/>
        </w:numPr>
      </w:pPr>
      <w:r>
        <w:t>*Cross-section on separate page*</w:t>
      </w:r>
    </w:p>
    <w:p w:rsidR="00087C48" w:rsidRDefault="00C7423C">
      <w:pPr>
        <w:numPr>
          <w:ilvl w:val="0"/>
          <w:numId w:val="1"/>
        </w:numPr>
      </w:pPr>
      <w:r>
        <w:t>*Sketch on separate page*</w:t>
      </w:r>
    </w:p>
    <w:p w:rsidR="00087C48" w:rsidRDefault="00C7423C">
      <w:pPr>
        <w:ind w:left="720"/>
        <w:contextualSpacing w:val="0"/>
      </w:pPr>
      <w:r>
        <w:t>A drag fold is a deformational structure that happens when a layer of rock is interrupted by a fault and a curved structure occurs. This happens when a certain side of the rock moves up with the fault and the other side moves down, with strong pressure from both side perpendicular to the fault line which will force the two sides together. This pressure will make the two sides of the fault slide against each other and fold the rock in the direction each side is sliding. At the fault at Hog’s Back Park, the right side of the fault moved down while the left side moved up, which can be seen by the drag folds that point down on the right and up on the left. There is another clue that shows that stress was being put on this rock, which is visible on the syncline and anticline folds on the rock. These are curved structures that are formed when there is intense stress being put laterally on the rock which causes it to buckle and fold.</w:t>
      </w:r>
    </w:p>
    <w:p w:rsidR="00087C48" w:rsidRDefault="00C7423C">
      <w:pPr>
        <w:contextualSpacing w:val="0"/>
      </w:pPr>
      <w:r>
        <w:t xml:space="preserve">       4.  The creation of this rock formation began through the deposition of sediments in the    Ottawa embayment, where the environment was super saline and very calm, thus being able to only support the life of archaea bacteria such as cyanobacteria. The bacteria </w:t>
      </w:r>
      <w:proofErr w:type="gramStart"/>
      <w:r>
        <w:t>was</w:t>
      </w:r>
      <w:proofErr w:type="gramEnd"/>
      <w:r>
        <w:t xml:space="preserve"> able to settle on the seafloor and lithify, creating distinct layers. This event happened around 450 million years ago, after the formation of the Nepean Sandstone which is underneath the </w:t>
      </w:r>
      <w:proofErr w:type="spellStart"/>
      <w:r>
        <w:t>Rockliffe</w:t>
      </w:r>
      <w:proofErr w:type="spellEnd"/>
      <w:r>
        <w:t xml:space="preserve"> and </w:t>
      </w:r>
      <w:proofErr w:type="spellStart"/>
      <w:r>
        <w:t>Pamalia</w:t>
      </w:r>
      <w:proofErr w:type="spellEnd"/>
      <w:r>
        <w:t xml:space="preserve"> formations. After the creation of these formations, the supercontinent Pangea began to form which put a lot of pressure on the continental plate forming the syncline and anticline folds. </w:t>
      </w:r>
      <w:r>
        <w:lastRenderedPageBreak/>
        <w:t xml:space="preserve">As the pressure increased on to the formation, a fault was created that runs through the river at present time, parallel to the surface of the rock but the fault also extended upwards into formation. As the pressure was still being applied, the two sides of the fault began to slide against one each other putting shear stress on layers of shale which cause drag folds to occur. At this time, the southern side of the formation began to move upwards, while the northern side moved down, which led to the southern side to become more eroded due its higher exposure. This is why on the southern side only shows the Rockliffe formation, while the other side shows both the </w:t>
      </w:r>
      <w:proofErr w:type="spellStart"/>
      <w:r>
        <w:t>Pamalia</w:t>
      </w:r>
      <w:proofErr w:type="spellEnd"/>
      <w:r>
        <w:t xml:space="preserve"> and Hog’s Back formations but not the </w:t>
      </w:r>
      <w:proofErr w:type="spellStart"/>
      <w:r>
        <w:t>Rockliffe</w:t>
      </w:r>
      <w:proofErr w:type="spellEnd"/>
      <w:r>
        <w:t>, which is still underground.</w:t>
      </w:r>
    </w:p>
    <w:p w:rsidR="00087C48" w:rsidRDefault="00C7423C">
      <w:pPr>
        <w:contextualSpacing w:val="0"/>
        <w:rPr>
          <w:b/>
        </w:rPr>
      </w:pPr>
      <w:r>
        <w:rPr>
          <w:b/>
        </w:rPr>
        <w:t>Conclusion:</w:t>
      </w:r>
    </w:p>
    <w:p w:rsidR="00087C48" w:rsidRDefault="00C7423C">
      <w:pPr>
        <w:contextualSpacing w:val="0"/>
      </w:pPr>
      <w:r>
        <w:tab/>
        <w:t>This lab was performed to learn techniques such as strike/dip measurements and to observe the effects of folding due to pressure and faulting. Several different types of folding were seen such as anticline and syncline folding, as well as drag folding. The folds and attitude of the different points of interest were placed on a map and a cross-section/sketch.</w:t>
      </w:r>
    </w:p>
    <w:sectPr w:rsidR="00087C48">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41DE5"/>
    <w:multiLevelType w:val="multilevel"/>
    <w:tmpl w:val="02C21E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087C48"/>
    <w:rsid w:val="00087C48"/>
    <w:rsid w:val="00C7423C"/>
    <w:rsid w:val="00FA0B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A2114"/>
  <w15:docId w15:val="{74111C84-6B4D-4A81-8662-F92CDDC6E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607</Words>
  <Characters>3465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jenya bogopolskiy</cp:lastModifiedBy>
  <cp:revision>3</cp:revision>
  <dcterms:created xsi:type="dcterms:W3CDTF">2018-10-31T11:19:00Z</dcterms:created>
  <dcterms:modified xsi:type="dcterms:W3CDTF">2018-11-12T03:08:00Z</dcterms:modified>
</cp:coreProperties>
</file>