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7B5" w:rsidRPr="000F6441" w:rsidRDefault="003E47B5" w:rsidP="003E47B5">
      <w:pPr>
        <w:spacing w:after="0"/>
        <w:rPr>
          <w:rFonts w:ascii="Nirmala UI" w:hAnsi="Nirmala UI" w:cs="Nirmala UI"/>
          <w:b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Equations:</w:t>
      </w:r>
    </w:p>
    <w:p w:rsidR="003E47B5" w:rsidRPr="000F6441" w:rsidRDefault="003E47B5" w:rsidP="003E47B5">
      <w:pPr>
        <w:spacing w:after="0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sz w:val="18"/>
          <w:szCs w:val="18"/>
          <w:u w:val="single"/>
        </w:rPr>
        <w:t>Gas Laws</w:t>
      </w:r>
      <w:r w:rsidRPr="000F6441">
        <w:rPr>
          <w:rFonts w:ascii="Nirmala UI" w:hAnsi="Nirmala UI" w:cs="Nirmala UI"/>
          <w:sz w:val="18"/>
          <w:szCs w:val="18"/>
        </w:rPr>
        <w:t>: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</w:rPr>
      </w:pPr>
      <m:oMath>
        <m:f>
          <m:f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P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T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1</m:t>
                </m:r>
              </m:sub>
            </m:sSub>
          </m:den>
        </m:f>
        <m:r>
          <w:rPr>
            <w:rFonts w:ascii="Cambria Math" w:hAnsi="Cambria Math" w:cs="Nirmala UI"/>
            <w:sz w:val="18"/>
            <w:szCs w:val="18"/>
          </w:rPr>
          <m:t>=</m:t>
        </m:r>
        <m:f>
          <m:f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P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T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2</m:t>
                </m:r>
              </m:sub>
            </m:sSub>
          </m:den>
        </m:f>
      </m:oMath>
      <w:r w:rsidRPr="000F6441">
        <w:rPr>
          <w:rFonts w:ascii="Nirmala UI" w:hAnsi="Nirmala UI" w:cs="Nirmala UI"/>
          <w:sz w:val="18"/>
          <w:szCs w:val="18"/>
        </w:rPr>
        <w:tab/>
      </w:r>
      <w:r w:rsidRPr="000F6441">
        <w:rPr>
          <w:rFonts w:ascii="Nirmala UI" w:hAnsi="Nirmala UI" w:cs="Nirmala UI"/>
          <w:sz w:val="18"/>
          <w:szCs w:val="18"/>
        </w:rPr>
        <w:tab/>
        <w:t>Combined Gas Law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</w:rPr>
      </w:pPr>
      <m:oMath>
        <m:sSub>
          <m:sSub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Nirmala UI"/>
                <w:sz w:val="18"/>
                <w:szCs w:val="18"/>
              </w:rPr>
              <m:t>P</m:t>
            </m:r>
          </m:e>
          <m:sub>
            <m:r>
              <w:rPr>
                <w:rFonts w:ascii="Cambria Math" w:hAnsi="Cambria Math" w:cs="Nirmala UI"/>
                <w:sz w:val="18"/>
                <w:szCs w:val="18"/>
              </w:rPr>
              <m:t>1</m:t>
            </m:r>
          </m:sub>
        </m:sSub>
        <m:sSub>
          <m:sSub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Nirmala UI"/>
                <w:sz w:val="18"/>
                <w:szCs w:val="18"/>
              </w:rPr>
              <m:t>V</m:t>
            </m:r>
          </m:e>
          <m:sub>
            <m:r>
              <w:rPr>
                <w:rFonts w:ascii="Cambria Math" w:hAnsi="Cambria Math" w:cs="Nirmala UI"/>
                <w:sz w:val="18"/>
                <w:szCs w:val="18"/>
              </w:rPr>
              <m:t>1</m:t>
            </m:r>
          </m:sub>
        </m:sSub>
        <m:r>
          <w:rPr>
            <w:rFonts w:ascii="Cambria Math" w:hAnsi="Cambria Math" w:cs="Nirmala UI"/>
            <w:sz w:val="18"/>
            <w:szCs w:val="18"/>
          </w:rPr>
          <m:t>=</m:t>
        </m:r>
        <m:sSub>
          <m:sSub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Nirmala UI"/>
                <w:sz w:val="18"/>
                <w:szCs w:val="18"/>
              </w:rPr>
              <m:t>P</m:t>
            </m:r>
          </m:e>
          <m:sub>
            <m:r>
              <w:rPr>
                <w:rFonts w:ascii="Cambria Math" w:hAnsi="Cambria Math" w:cs="Nirmala UI"/>
                <w:sz w:val="18"/>
                <w:szCs w:val="18"/>
              </w:rPr>
              <m:t>2</m:t>
            </m:r>
          </m:sub>
        </m:sSub>
        <m:sSub>
          <m:sSub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Nirmala UI"/>
                <w:sz w:val="18"/>
                <w:szCs w:val="18"/>
              </w:rPr>
              <m:t>V</m:t>
            </m:r>
          </m:e>
          <m:sub>
            <m:r>
              <w:rPr>
                <w:rFonts w:ascii="Cambria Math" w:hAnsi="Cambria Math" w:cs="Nirmala UI"/>
                <w:sz w:val="18"/>
                <w:szCs w:val="18"/>
              </w:rPr>
              <m:t>2</m:t>
            </m:r>
          </m:sub>
        </m:sSub>
      </m:oMath>
      <w:r w:rsidRPr="000F6441">
        <w:rPr>
          <w:rFonts w:ascii="Nirmala UI" w:hAnsi="Nirmala UI" w:cs="Nirmala UI"/>
          <w:sz w:val="18"/>
          <w:szCs w:val="18"/>
        </w:rPr>
        <w:t xml:space="preserve"> </w:t>
      </w:r>
      <w:r w:rsidRPr="000F6441">
        <w:rPr>
          <w:rFonts w:ascii="Nirmala UI" w:hAnsi="Nirmala UI" w:cs="Nirmala UI"/>
          <w:sz w:val="18"/>
          <w:szCs w:val="18"/>
        </w:rPr>
        <w:tab/>
      </w:r>
      <w:r w:rsidRPr="000F6441">
        <w:rPr>
          <w:rFonts w:ascii="Nirmala UI" w:hAnsi="Nirmala UI" w:cs="Nirmala UI"/>
          <w:sz w:val="18"/>
          <w:szCs w:val="18"/>
        </w:rPr>
        <w:tab/>
        <w:t>Boyle’s Law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</w:rPr>
      </w:pPr>
      <m:oMath>
        <m:f>
          <m:f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T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1</m:t>
                </m:r>
              </m:sub>
            </m:sSub>
          </m:den>
        </m:f>
        <m:r>
          <w:rPr>
            <w:rFonts w:ascii="Cambria Math" w:hAnsi="Cambria Math" w:cs="Nirmala UI"/>
            <w:sz w:val="18"/>
            <w:szCs w:val="18"/>
          </w:rPr>
          <m:t>=</m:t>
        </m:r>
        <m:f>
          <m:f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T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2</m:t>
                </m:r>
              </m:sub>
            </m:sSub>
          </m:den>
        </m:f>
      </m:oMath>
      <w:r w:rsidRPr="000F6441">
        <w:rPr>
          <w:rFonts w:ascii="Nirmala UI" w:hAnsi="Nirmala UI" w:cs="Nirmala UI"/>
          <w:sz w:val="18"/>
          <w:szCs w:val="18"/>
        </w:rPr>
        <w:t xml:space="preserve"> </w:t>
      </w:r>
      <w:r w:rsidRPr="000F6441">
        <w:rPr>
          <w:rFonts w:ascii="Nirmala UI" w:hAnsi="Nirmala UI" w:cs="Nirmala UI"/>
          <w:sz w:val="18"/>
          <w:szCs w:val="18"/>
        </w:rPr>
        <w:tab/>
      </w:r>
      <w:r w:rsidRPr="000F6441">
        <w:rPr>
          <w:rFonts w:ascii="Nirmala UI" w:hAnsi="Nirmala UI" w:cs="Nirmala UI"/>
          <w:sz w:val="18"/>
          <w:szCs w:val="18"/>
        </w:rPr>
        <w:tab/>
      </w:r>
      <w:r w:rsidRPr="000F6441">
        <w:rPr>
          <w:rFonts w:ascii="Nirmala UI" w:hAnsi="Nirmala UI" w:cs="Nirmala UI"/>
          <w:sz w:val="18"/>
          <w:szCs w:val="18"/>
        </w:rPr>
        <w:tab/>
        <w:t>Charles’s Law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</w:rPr>
      </w:pPr>
      <m:oMath>
        <m:f>
          <m:f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P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T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1</m:t>
                </m:r>
              </m:sub>
            </m:sSub>
          </m:den>
        </m:f>
        <m:r>
          <w:rPr>
            <w:rFonts w:ascii="Cambria Math" w:hAnsi="Cambria Math" w:cs="Nirmala UI"/>
            <w:sz w:val="18"/>
            <w:szCs w:val="18"/>
          </w:rPr>
          <m:t>=</m:t>
        </m:r>
        <m:f>
          <m:f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P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T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2</m:t>
                </m:r>
              </m:sub>
            </m:sSub>
          </m:den>
        </m:f>
      </m:oMath>
      <w:r w:rsidRPr="000F6441">
        <w:rPr>
          <w:rFonts w:ascii="Nirmala UI" w:hAnsi="Nirmala UI" w:cs="Nirmala UI"/>
          <w:sz w:val="18"/>
          <w:szCs w:val="18"/>
        </w:rPr>
        <w:t xml:space="preserve"> </w:t>
      </w:r>
      <w:r w:rsidRPr="000F6441">
        <w:rPr>
          <w:rFonts w:ascii="Nirmala UI" w:hAnsi="Nirmala UI" w:cs="Nirmala UI"/>
          <w:sz w:val="18"/>
          <w:szCs w:val="18"/>
        </w:rPr>
        <w:tab/>
      </w:r>
      <w:r w:rsidRPr="000F6441">
        <w:rPr>
          <w:rFonts w:ascii="Nirmala UI" w:hAnsi="Nirmala UI" w:cs="Nirmala UI"/>
          <w:sz w:val="18"/>
          <w:szCs w:val="18"/>
        </w:rPr>
        <w:tab/>
      </w:r>
      <w:r w:rsidRPr="000F6441">
        <w:rPr>
          <w:rFonts w:ascii="Nirmala UI" w:hAnsi="Nirmala UI" w:cs="Nirmala UI"/>
          <w:sz w:val="18"/>
          <w:szCs w:val="18"/>
        </w:rPr>
        <w:tab/>
        <w:t>Gay-Lussac’s Law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</w:rPr>
      </w:pPr>
      <m:oMath>
        <m:r>
          <w:rPr>
            <w:rFonts w:ascii="Cambria Math" w:hAnsi="Cambria Math" w:cs="Nirmala UI"/>
            <w:sz w:val="18"/>
            <w:szCs w:val="18"/>
          </w:rPr>
          <m:t>PV=nRT</m:t>
        </m:r>
      </m:oMath>
      <w:r w:rsidRPr="000F6441">
        <w:rPr>
          <w:rFonts w:ascii="Nirmala UI" w:hAnsi="Nirmala UI" w:cs="Nirmala UI"/>
          <w:sz w:val="18"/>
          <w:szCs w:val="18"/>
        </w:rPr>
        <w:t xml:space="preserve"> </w:t>
      </w:r>
      <w:r w:rsidRPr="000F6441">
        <w:rPr>
          <w:rFonts w:ascii="Nirmala UI" w:hAnsi="Nirmala UI" w:cs="Nirmala UI"/>
          <w:sz w:val="18"/>
          <w:szCs w:val="18"/>
        </w:rPr>
        <w:tab/>
      </w:r>
      <w:r w:rsidRPr="000F6441">
        <w:rPr>
          <w:rFonts w:ascii="Nirmala UI" w:hAnsi="Nirmala UI" w:cs="Nirmala UI"/>
          <w:sz w:val="18"/>
          <w:szCs w:val="18"/>
        </w:rPr>
        <w:tab/>
        <w:t>Ideal Gas Law (R=8.314)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</w:rPr>
      </w:pPr>
      <m:oMath>
        <m:sSub>
          <m:sSub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Nirmala UI"/>
                <w:sz w:val="18"/>
                <w:szCs w:val="18"/>
              </w:rPr>
              <m:t>P</m:t>
            </m:r>
          </m:e>
          <m:sub>
            <m:r>
              <w:rPr>
                <w:rFonts w:ascii="Cambria Math" w:hAnsi="Cambria Math" w:cs="Nirmala UI"/>
                <w:sz w:val="18"/>
                <w:szCs w:val="18"/>
              </w:rPr>
              <m:t>Total</m:t>
            </m:r>
          </m:sub>
        </m:sSub>
        <m:r>
          <w:rPr>
            <w:rFonts w:ascii="Cambria Math" w:hAnsi="Cambria Math" w:cs="Nirmala UI"/>
            <w:sz w:val="18"/>
            <w:szCs w:val="18"/>
          </w:rPr>
          <m:t>=</m:t>
        </m:r>
        <m:sSub>
          <m:sSub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Nirmala UI"/>
                <w:sz w:val="18"/>
                <w:szCs w:val="18"/>
              </w:rPr>
              <m:t>P</m:t>
            </m:r>
          </m:e>
          <m:sub>
            <m:r>
              <w:rPr>
                <w:rFonts w:ascii="Cambria Math" w:hAnsi="Cambria Math" w:cs="Nirmala UI"/>
                <w:sz w:val="18"/>
                <w:szCs w:val="18"/>
              </w:rPr>
              <m:t>1</m:t>
            </m:r>
          </m:sub>
        </m:sSub>
        <m:r>
          <w:rPr>
            <w:rFonts w:ascii="Cambria Math" w:hAnsi="Cambria Math" w:cs="Nirmala UI"/>
            <w:sz w:val="18"/>
            <w:szCs w:val="18"/>
          </w:rPr>
          <m:t>+</m:t>
        </m:r>
        <m:sSub>
          <m:sSub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Nirmala UI"/>
                <w:sz w:val="18"/>
                <w:szCs w:val="18"/>
              </w:rPr>
              <m:t>P</m:t>
            </m:r>
          </m:e>
          <m:sub>
            <m:r>
              <w:rPr>
                <w:rFonts w:ascii="Cambria Math" w:hAnsi="Cambria Math" w:cs="Nirmala UI"/>
                <w:sz w:val="18"/>
                <w:szCs w:val="18"/>
              </w:rPr>
              <m:t>2</m:t>
            </m:r>
          </m:sub>
        </m:sSub>
        <m:r>
          <w:rPr>
            <w:rFonts w:ascii="Cambria Math" w:hAnsi="Cambria Math" w:cs="Nirmala UI"/>
            <w:sz w:val="18"/>
            <w:szCs w:val="18"/>
          </w:rPr>
          <m:t>+…</m:t>
        </m:r>
      </m:oMath>
      <w:r w:rsidRPr="000F6441">
        <w:rPr>
          <w:rFonts w:ascii="Nirmala UI" w:hAnsi="Nirmala UI" w:cs="Nirmala UI"/>
          <w:sz w:val="18"/>
          <w:szCs w:val="18"/>
        </w:rPr>
        <w:t xml:space="preserve"> </w:t>
      </w:r>
      <w:r w:rsidRPr="000F6441">
        <w:rPr>
          <w:rFonts w:ascii="Nirmala UI" w:hAnsi="Nirmala UI" w:cs="Nirmala UI"/>
          <w:sz w:val="18"/>
          <w:szCs w:val="18"/>
        </w:rPr>
        <w:tab/>
        <w:t>Dalton’s Law of Partial Pressures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</w:rPr>
      </w:pPr>
      <m:oMath>
        <m:f>
          <m:f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n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1</m:t>
                </m:r>
              </m:sub>
            </m:sSub>
          </m:den>
        </m:f>
        <m:r>
          <w:rPr>
            <w:rFonts w:ascii="Cambria Math" w:hAnsi="Cambria Math" w:cs="Nirmala UI"/>
            <w:sz w:val="18"/>
            <w:szCs w:val="18"/>
          </w:rPr>
          <m:t>=</m:t>
        </m:r>
        <m:f>
          <m:f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V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Nirmala U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Nirmala UI"/>
                    <w:sz w:val="18"/>
                    <w:szCs w:val="18"/>
                  </w:rPr>
                  <m:t>n</m:t>
                </m:r>
              </m:e>
              <m:sub>
                <m:r>
                  <w:rPr>
                    <w:rFonts w:ascii="Cambria Math" w:hAnsi="Cambria Math" w:cs="Nirmala UI"/>
                    <w:sz w:val="18"/>
                    <w:szCs w:val="18"/>
                  </w:rPr>
                  <m:t>2</m:t>
                </m:r>
              </m:sub>
            </m:sSub>
          </m:den>
        </m:f>
      </m:oMath>
      <w:r w:rsidRPr="000F6441">
        <w:rPr>
          <w:rFonts w:ascii="Nirmala UI" w:hAnsi="Nirmala UI" w:cs="Nirmala UI"/>
          <w:sz w:val="18"/>
          <w:szCs w:val="18"/>
        </w:rPr>
        <w:t xml:space="preserve"> </w:t>
      </w:r>
      <w:r w:rsidRPr="000F6441">
        <w:rPr>
          <w:rFonts w:ascii="Nirmala UI" w:hAnsi="Nirmala UI" w:cs="Nirmala UI"/>
          <w:sz w:val="18"/>
          <w:szCs w:val="18"/>
        </w:rPr>
        <w:tab/>
      </w:r>
      <w:r w:rsidRPr="000F6441">
        <w:rPr>
          <w:rFonts w:ascii="Nirmala UI" w:hAnsi="Nirmala UI" w:cs="Nirmala UI"/>
          <w:sz w:val="18"/>
          <w:szCs w:val="18"/>
        </w:rPr>
        <w:tab/>
      </w:r>
      <w:r w:rsidRPr="000F6441">
        <w:rPr>
          <w:rFonts w:ascii="Nirmala UI" w:hAnsi="Nirmala UI" w:cs="Nirmala UI"/>
          <w:sz w:val="18"/>
          <w:szCs w:val="18"/>
        </w:rPr>
        <w:tab/>
        <w:t>Avogadro’s Law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  <w:u w:val="single"/>
        </w:rPr>
      </w:pP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sz w:val="18"/>
          <w:szCs w:val="18"/>
          <w:u w:val="single"/>
        </w:rPr>
        <w:t>Stoichiometry</w:t>
      </w:r>
      <w:r w:rsidRPr="000F6441">
        <w:rPr>
          <w:rFonts w:ascii="Nirmala UI" w:hAnsi="Nirmala UI" w:cs="Nirmala UI"/>
          <w:sz w:val="18"/>
          <w:szCs w:val="18"/>
        </w:rPr>
        <w:t>: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  <w:vertAlign w:val="subscript"/>
        </w:rPr>
      </w:pPr>
      <w:r w:rsidRPr="000F6441">
        <w:rPr>
          <w:rFonts w:ascii="Nirmala UI" w:hAnsi="Nirmala UI" w:cs="Nirmala UI"/>
          <w:sz w:val="18"/>
          <w:szCs w:val="18"/>
        </w:rPr>
        <w:t>c</w:t>
      </w:r>
      <w:r w:rsidRPr="000F6441">
        <w:rPr>
          <w:rFonts w:ascii="Nirmala UI" w:hAnsi="Nirmala UI" w:cs="Nirmala UI"/>
          <w:sz w:val="18"/>
          <w:szCs w:val="18"/>
          <w:vertAlign w:val="subscript"/>
        </w:rPr>
        <w:t>1</w:t>
      </w:r>
      <w:r w:rsidRPr="000F6441">
        <w:rPr>
          <w:rFonts w:ascii="Nirmala UI" w:hAnsi="Nirmala UI" w:cs="Nirmala UI"/>
          <w:sz w:val="18"/>
          <w:szCs w:val="18"/>
        </w:rPr>
        <w:t>V</w:t>
      </w:r>
      <w:r w:rsidRPr="000F6441">
        <w:rPr>
          <w:rFonts w:ascii="Nirmala UI" w:hAnsi="Nirmala UI" w:cs="Nirmala UI"/>
          <w:sz w:val="18"/>
          <w:szCs w:val="18"/>
          <w:vertAlign w:val="subscript"/>
        </w:rPr>
        <w:t>1</w:t>
      </w:r>
      <w:r w:rsidRPr="000F6441">
        <w:rPr>
          <w:rFonts w:ascii="Nirmala UI" w:hAnsi="Nirmala UI" w:cs="Nirmala UI"/>
          <w:sz w:val="18"/>
          <w:szCs w:val="18"/>
        </w:rPr>
        <w:t>=c</w:t>
      </w:r>
      <w:r w:rsidRPr="000F6441">
        <w:rPr>
          <w:rFonts w:ascii="Nirmala UI" w:hAnsi="Nirmala UI" w:cs="Nirmala UI"/>
          <w:sz w:val="18"/>
          <w:szCs w:val="18"/>
          <w:vertAlign w:val="subscript"/>
        </w:rPr>
        <w:t>2</w:t>
      </w:r>
      <w:r w:rsidRPr="000F6441">
        <w:rPr>
          <w:rFonts w:ascii="Nirmala UI" w:hAnsi="Nirmala UI" w:cs="Nirmala UI"/>
          <w:sz w:val="18"/>
          <w:szCs w:val="18"/>
        </w:rPr>
        <w:t>V</w:t>
      </w:r>
      <w:r w:rsidRPr="000F6441">
        <w:rPr>
          <w:rFonts w:ascii="Nirmala UI" w:hAnsi="Nirmala UI" w:cs="Nirmala UI"/>
          <w:sz w:val="18"/>
          <w:szCs w:val="18"/>
          <w:vertAlign w:val="subscript"/>
        </w:rPr>
        <w:t>2</w:t>
      </w:r>
      <w:r w:rsidRPr="000F6441">
        <w:rPr>
          <w:rFonts w:ascii="Nirmala UI" w:hAnsi="Nirmala UI" w:cs="Nirmala UI"/>
          <w:sz w:val="18"/>
          <w:szCs w:val="18"/>
        </w:rPr>
        <w:tab/>
      </w:r>
      <w:r w:rsidRPr="000F6441">
        <w:rPr>
          <w:rFonts w:ascii="Nirmala UI" w:eastAsiaTheme="minorEastAsia" w:hAnsi="Nirmala UI" w:cs="Nirmala UI"/>
          <w:sz w:val="18"/>
          <w:szCs w:val="18"/>
        </w:rPr>
        <w:t xml:space="preserve"> </w:t>
      </w:r>
      <m:oMath>
        <m:r>
          <w:rPr>
            <w:rFonts w:ascii="Cambria Math" w:hAnsi="Cambria Math" w:cs="Nirmala UI"/>
            <w:sz w:val="18"/>
            <w:szCs w:val="18"/>
          </w:rPr>
          <m:t>% yield=</m:t>
        </m:r>
        <m:f>
          <m:f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 w:cs="Nirmala UI"/>
                <w:sz w:val="18"/>
                <w:szCs w:val="18"/>
              </w:rPr>
              <m:t>experimental</m:t>
            </m:r>
          </m:num>
          <m:den>
            <m:r>
              <w:rPr>
                <w:rFonts w:ascii="Cambria Math" w:hAnsi="Cambria Math" w:cs="Nirmala UI"/>
                <w:sz w:val="18"/>
                <w:szCs w:val="18"/>
              </w:rPr>
              <m:t>theoretical</m:t>
            </m:r>
          </m:den>
        </m:f>
        <m:r>
          <w:rPr>
            <w:rFonts w:ascii="Cambria Math" w:hAnsi="Cambria Math" w:cs="Nirmala UI"/>
            <w:sz w:val="18"/>
            <w:szCs w:val="18"/>
          </w:rPr>
          <m:t>x100</m:t>
        </m:r>
      </m:oMath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sz w:val="18"/>
          <w:szCs w:val="18"/>
        </w:rPr>
        <w:t>n</w:t>
      </w:r>
      <w:r w:rsidR="00241D25">
        <w:rPr>
          <w:rFonts w:ascii="Nirmala UI" w:hAnsi="Nirmala UI" w:cs="Nirmala UI"/>
          <w:sz w:val="18"/>
          <w:szCs w:val="18"/>
        </w:rPr>
        <w:t>=</w:t>
      </w:r>
      <w:proofErr w:type="spellStart"/>
      <w:proofErr w:type="gramStart"/>
      <w:r w:rsidR="00241D25">
        <w:rPr>
          <w:rFonts w:ascii="Nirmala UI" w:hAnsi="Nirmala UI" w:cs="Nirmala UI"/>
          <w:sz w:val="18"/>
          <w:szCs w:val="18"/>
        </w:rPr>
        <w:t>cV</w:t>
      </w:r>
      <w:proofErr w:type="spellEnd"/>
      <w:proofErr w:type="gramEnd"/>
      <w:r w:rsidR="00241D25">
        <w:rPr>
          <w:rFonts w:ascii="Nirmala UI" w:hAnsi="Nirmala UI" w:cs="Nirmala UI"/>
          <w:sz w:val="18"/>
          <w:szCs w:val="18"/>
        </w:rPr>
        <w:t xml:space="preserve">      </w:t>
      </w:r>
      <w:r w:rsidRPr="000F6441">
        <w:rPr>
          <w:rFonts w:ascii="Nirmala UI" w:hAnsi="Nirmala UI" w:cs="Nirmala UI"/>
          <w:sz w:val="18"/>
          <w:szCs w:val="18"/>
        </w:rPr>
        <w:t xml:space="preserve"> </w:t>
      </w:r>
      <w:r w:rsidRPr="000F6441">
        <w:rPr>
          <w:rFonts w:ascii="Nirmala UI" w:hAnsi="Nirmala UI" w:cs="Nirmala UI"/>
          <w:sz w:val="18"/>
          <w:szCs w:val="18"/>
        </w:rPr>
        <w:tab/>
      </w:r>
      <m:oMath>
        <m:r>
          <w:rPr>
            <w:rFonts w:ascii="Cambria Math" w:hAnsi="Cambria Math" w:cs="Nirmala UI"/>
            <w:sz w:val="18"/>
            <w:szCs w:val="18"/>
          </w:rPr>
          <m:t>% error=</m:t>
        </m:r>
        <m:f>
          <m:fPr>
            <m:ctrlPr>
              <w:rPr>
                <w:rFonts w:ascii="Cambria Math" w:hAnsi="Cambria Math" w:cs="Nirmala UI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 w:cs="Nirmala UI"/>
                <w:sz w:val="18"/>
                <w:szCs w:val="18"/>
              </w:rPr>
              <m:t>|theoretical-experiemental|</m:t>
            </m:r>
          </m:num>
          <m:den>
            <m:r>
              <w:rPr>
                <w:rFonts w:ascii="Cambria Math" w:hAnsi="Cambria Math" w:cs="Nirmala UI"/>
                <w:sz w:val="18"/>
                <w:szCs w:val="18"/>
              </w:rPr>
              <m:t>theoretical</m:t>
            </m:r>
          </m:den>
        </m:f>
        <m:r>
          <w:rPr>
            <w:rFonts w:ascii="Cambria Math" w:hAnsi="Cambria Math" w:cs="Nirmala UI"/>
            <w:sz w:val="18"/>
            <w:szCs w:val="18"/>
          </w:rPr>
          <m:t>x100</m:t>
        </m:r>
      </m:oMath>
    </w:p>
    <w:p w:rsidR="003E47B5" w:rsidRPr="00241D25" w:rsidRDefault="003E47B5" w:rsidP="003E47B5">
      <w:pPr>
        <w:pStyle w:val="NoSpacing"/>
        <w:rPr>
          <w:rFonts w:ascii="Nirmala UI" w:hAnsi="Nirmala UI" w:cs="Nirmala UI"/>
          <w:sz w:val="18"/>
          <w:szCs w:val="18"/>
          <w:u w:val="single"/>
          <w:vertAlign w:val="subscript"/>
        </w:rPr>
      </w:pPr>
      <w:r w:rsidRPr="000F6441">
        <w:rPr>
          <w:rFonts w:ascii="Nirmala UI" w:hAnsi="Nirmala UI" w:cs="Nirmala UI"/>
          <w:sz w:val="18"/>
          <w:szCs w:val="18"/>
        </w:rPr>
        <w:t>n</w:t>
      </w:r>
      <w:r w:rsidRPr="000F6441">
        <w:rPr>
          <w:rFonts w:ascii="Nirmala UI" w:hAnsi="Nirmala UI" w:cs="Nirmala UI"/>
          <w:sz w:val="18"/>
          <w:szCs w:val="18"/>
        </w:rPr>
        <w:t>=</w:t>
      </w:r>
      <w:r w:rsidR="00241D25">
        <w:rPr>
          <w:rFonts w:ascii="Nirmala UI" w:hAnsi="Nirmala UI" w:cs="Nirmala UI"/>
          <w:sz w:val="18"/>
          <w:szCs w:val="18"/>
        </w:rPr>
        <w:t>m/M or n=N/N</w:t>
      </w:r>
      <w:r w:rsidR="00241D25">
        <w:rPr>
          <w:rFonts w:ascii="Nirmala UI" w:hAnsi="Nirmala UI" w:cs="Nirmala UI"/>
          <w:sz w:val="18"/>
          <w:szCs w:val="18"/>
          <w:vertAlign w:val="subscript"/>
        </w:rPr>
        <w:t>A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  <w:u w:val="single"/>
        </w:rPr>
      </w:pP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sz w:val="18"/>
          <w:szCs w:val="18"/>
          <w:u w:val="single"/>
        </w:rPr>
        <w:t>Other</w:t>
      </w:r>
      <w:r w:rsidRPr="000F6441">
        <w:rPr>
          <w:rFonts w:ascii="Nirmala UI" w:hAnsi="Nirmala UI" w:cs="Nirmala UI"/>
          <w:sz w:val="18"/>
          <w:szCs w:val="18"/>
        </w:rPr>
        <w:t>: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sz w:val="18"/>
          <w:szCs w:val="18"/>
        </w:rPr>
        <w:t>Density=mass/volume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sz w:val="18"/>
          <w:szCs w:val="18"/>
        </w:rPr>
        <w:t>S.T.P. = 273K &amp; 101.3kPa – 22.4L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  <w:lang w:val="fr-CA"/>
        </w:rPr>
      </w:pPr>
      <w:r w:rsidRPr="000F6441">
        <w:rPr>
          <w:rFonts w:ascii="Nirmala UI" w:hAnsi="Nirmala UI" w:cs="Nirmala UI"/>
          <w:sz w:val="18"/>
          <w:szCs w:val="18"/>
          <w:lang w:val="fr-CA"/>
        </w:rPr>
        <w:t>S.A.T.P. = 298K &amp; 100kPa – 24.8L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  <w:vertAlign w:val="superscript"/>
          <w:lang w:val="fr-CA"/>
        </w:rPr>
      </w:pPr>
      <w:proofErr w:type="spellStart"/>
      <w:r w:rsidRPr="000F6441">
        <w:rPr>
          <w:rFonts w:ascii="Nirmala UI" w:hAnsi="Nirmala UI" w:cs="Nirmala UI"/>
          <w:sz w:val="18"/>
          <w:szCs w:val="18"/>
          <w:lang w:val="fr-CA"/>
        </w:rPr>
        <w:t>Avogadro’s</w:t>
      </w:r>
      <w:proofErr w:type="spellEnd"/>
      <w:r w:rsidRPr="000F6441">
        <w:rPr>
          <w:rFonts w:ascii="Nirmala UI" w:hAnsi="Nirmala UI" w:cs="Nirmala UI"/>
          <w:sz w:val="18"/>
          <w:szCs w:val="18"/>
          <w:lang w:val="fr-CA"/>
        </w:rPr>
        <w:t xml:space="preserve"> Constant (N</w:t>
      </w:r>
      <w:r w:rsidRPr="000F6441">
        <w:rPr>
          <w:rFonts w:ascii="Nirmala UI" w:hAnsi="Nirmala UI" w:cs="Nirmala UI"/>
          <w:sz w:val="18"/>
          <w:szCs w:val="18"/>
          <w:vertAlign w:val="subscript"/>
          <w:lang w:val="fr-CA"/>
        </w:rPr>
        <w:t>a</w:t>
      </w:r>
      <w:r w:rsidRPr="000F6441">
        <w:rPr>
          <w:rFonts w:ascii="Nirmala UI" w:hAnsi="Nirmala UI" w:cs="Nirmala UI"/>
          <w:sz w:val="18"/>
          <w:szCs w:val="18"/>
          <w:lang w:val="fr-CA"/>
        </w:rPr>
        <w:t>)= 6.022x10</w:t>
      </w:r>
      <w:r w:rsidRPr="000F6441">
        <w:rPr>
          <w:rFonts w:ascii="Nirmala UI" w:hAnsi="Nirmala UI" w:cs="Nirmala UI"/>
          <w:sz w:val="18"/>
          <w:szCs w:val="18"/>
          <w:vertAlign w:val="superscript"/>
          <w:lang w:val="fr-CA"/>
        </w:rPr>
        <w:t>23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2518"/>
      </w:tblGrid>
      <w:tr w:rsidR="003E47B5" w:rsidRPr="000F6441" w:rsidTr="00BA72D2">
        <w:tc>
          <w:tcPr>
            <w:tcW w:w="5036" w:type="dxa"/>
            <w:gridSpan w:val="2"/>
          </w:tcPr>
          <w:p w:rsidR="003E47B5" w:rsidRPr="000F6441" w:rsidRDefault="003E47B5" w:rsidP="00BA72D2">
            <w:pPr>
              <w:pStyle w:val="NoSpacing"/>
              <w:rPr>
                <w:rFonts w:ascii="Nirmala UI" w:hAnsi="Nirmala UI" w:cs="Nirmala UI"/>
                <w:sz w:val="18"/>
                <w:szCs w:val="18"/>
                <w:lang w:val="es-419"/>
              </w:rPr>
            </w:pPr>
            <w:r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 xml:space="preserve">Mono, di, </w:t>
            </w:r>
            <w:proofErr w:type="spellStart"/>
            <w:r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>tri</w:t>
            </w:r>
            <w:proofErr w:type="spellEnd"/>
            <w:r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 xml:space="preserve">, tetra, </w:t>
            </w:r>
            <w:proofErr w:type="spellStart"/>
            <w:r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>penta</w:t>
            </w:r>
            <w:proofErr w:type="spellEnd"/>
            <w:r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 xml:space="preserve">, </w:t>
            </w:r>
            <w:proofErr w:type="spellStart"/>
            <w:r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>hexa</w:t>
            </w:r>
            <w:proofErr w:type="spellEnd"/>
            <w:r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 xml:space="preserve">, </w:t>
            </w:r>
            <w:proofErr w:type="spellStart"/>
            <w:r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>hepta</w:t>
            </w:r>
            <w:proofErr w:type="spellEnd"/>
            <w:r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 xml:space="preserve">, </w:t>
            </w:r>
            <w:proofErr w:type="spellStart"/>
            <w:r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>octo</w:t>
            </w:r>
            <w:proofErr w:type="spellEnd"/>
            <w:r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 xml:space="preserve">, nona, </w:t>
            </w:r>
            <w:proofErr w:type="spellStart"/>
            <w:r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>deca</w:t>
            </w:r>
            <w:proofErr w:type="spellEnd"/>
          </w:p>
        </w:tc>
      </w:tr>
      <w:tr w:rsidR="003E47B5" w:rsidRPr="000F6441" w:rsidTr="00BA72D2">
        <w:tc>
          <w:tcPr>
            <w:tcW w:w="2518" w:type="dxa"/>
          </w:tcPr>
          <w:p w:rsidR="003E47B5" w:rsidRPr="000F6441" w:rsidRDefault="00241D25" w:rsidP="00BA72D2">
            <w:pPr>
              <w:pStyle w:val="NoSpacing"/>
              <w:jc w:val="center"/>
              <w:rPr>
                <w:rFonts w:ascii="Nirmala UI" w:hAnsi="Nirmala UI" w:cs="Nirmala UI"/>
                <w:sz w:val="18"/>
                <w:szCs w:val="18"/>
                <w:lang w:val="es-419"/>
              </w:rPr>
            </w:pPr>
            <w:proofErr w:type="spellStart"/>
            <w:r>
              <w:rPr>
                <w:rFonts w:ascii="Nirmala UI" w:hAnsi="Nirmala UI" w:cs="Nirmala UI"/>
                <w:sz w:val="18"/>
                <w:szCs w:val="18"/>
                <w:lang w:val="es-419"/>
              </w:rPr>
              <w:t>Per~</w:t>
            </w:r>
            <w:r w:rsidR="003E47B5"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>ate</w:t>
            </w:r>
            <w:proofErr w:type="spellEnd"/>
          </w:p>
        </w:tc>
        <w:tc>
          <w:tcPr>
            <w:tcW w:w="2518" w:type="dxa"/>
          </w:tcPr>
          <w:p w:rsidR="003E47B5" w:rsidRPr="000F6441" w:rsidRDefault="00241D25" w:rsidP="00BA72D2">
            <w:pPr>
              <w:pStyle w:val="NoSpacing"/>
              <w:jc w:val="center"/>
              <w:rPr>
                <w:rFonts w:ascii="Nirmala UI" w:hAnsi="Nirmala UI" w:cs="Nirmala UI"/>
                <w:sz w:val="18"/>
                <w:szCs w:val="18"/>
                <w:lang w:val="es-419"/>
              </w:rPr>
            </w:pPr>
            <w:proofErr w:type="spellStart"/>
            <w:r>
              <w:rPr>
                <w:rFonts w:ascii="Nirmala UI" w:hAnsi="Nirmala UI" w:cs="Nirmala UI"/>
                <w:sz w:val="18"/>
                <w:szCs w:val="18"/>
                <w:lang w:val="es-419"/>
              </w:rPr>
              <w:t>Per~</w:t>
            </w:r>
            <w:r w:rsidR="003E47B5"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>ic</w:t>
            </w:r>
            <w:proofErr w:type="spellEnd"/>
          </w:p>
        </w:tc>
      </w:tr>
      <w:tr w:rsidR="003E47B5" w:rsidRPr="000F6441" w:rsidTr="00BA72D2">
        <w:tc>
          <w:tcPr>
            <w:tcW w:w="2518" w:type="dxa"/>
          </w:tcPr>
          <w:p w:rsidR="003E47B5" w:rsidRPr="000F6441" w:rsidRDefault="00241D25" w:rsidP="00BA72D2">
            <w:pPr>
              <w:pStyle w:val="NoSpacing"/>
              <w:jc w:val="center"/>
              <w:rPr>
                <w:rFonts w:ascii="Nirmala UI" w:hAnsi="Nirmala UI" w:cs="Nirmala UI"/>
                <w:sz w:val="18"/>
                <w:szCs w:val="18"/>
                <w:lang w:val="es-419"/>
              </w:rPr>
            </w:pPr>
            <w:r>
              <w:rPr>
                <w:rFonts w:ascii="Nirmala UI" w:hAnsi="Nirmala UI" w:cs="Nirmala UI"/>
                <w:sz w:val="18"/>
                <w:szCs w:val="18"/>
                <w:lang w:val="es-419"/>
              </w:rPr>
              <w:t>~</w:t>
            </w:r>
            <w:r w:rsidR="003E47B5"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>ate</w:t>
            </w:r>
          </w:p>
        </w:tc>
        <w:tc>
          <w:tcPr>
            <w:tcW w:w="2518" w:type="dxa"/>
          </w:tcPr>
          <w:p w:rsidR="003E47B5" w:rsidRPr="000F6441" w:rsidRDefault="00241D25" w:rsidP="00BA72D2">
            <w:pPr>
              <w:pStyle w:val="NoSpacing"/>
              <w:jc w:val="center"/>
              <w:rPr>
                <w:rFonts w:ascii="Nirmala UI" w:hAnsi="Nirmala UI" w:cs="Nirmala UI"/>
                <w:sz w:val="18"/>
                <w:szCs w:val="18"/>
                <w:lang w:val="es-419"/>
              </w:rPr>
            </w:pPr>
            <w:r>
              <w:rPr>
                <w:rFonts w:ascii="Nirmala UI" w:hAnsi="Nirmala UI" w:cs="Nirmala UI"/>
                <w:sz w:val="18"/>
                <w:szCs w:val="18"/>
                <w:lang w:val="es-419"/>
              </w:rPr>
              <w:t>~</w:t>
            </w:r>
            <w:proofErr w:type="spellStart"/>
            <w:r w:rsidR="003E47B5"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>ic</w:t>
            </w:r>
            <w:proofErr w:type="spellEnd"/>
          </w:p>
        </w:tc>
      </w:tr>
      <w:tr w:rsidR="003E47B5" w:rsidRPr="000F6441" w:rsidTr="00BA72D2">
        <w:tc>
          <w:tcPr>
            <w:tcW w:w="2518" w:type="dxa"/>
          </w:tcPr>
          <w:p w:rsidR="003E47B5" w:rsidRPr="000F6441" w:rsidRDefault="00241D25" w:rsidP="00BA72D2">
            <w:pPr>
              <w:pStyle w:val="NoSpacing"/>
              <w:jc w:val="center"/>
              <w:rPr>
                <w:rFonts w:ascii="Nirmala UI" w:hAnsi="Nirmala UI" w:cs="Nirmala UI"/>
                <w:sz w:val="18"/>
                <w:szCs w:val="18"/>
                <w:lang w:val="es-419"/>
              </w:rPr>
            </w:pPr>
            <w:r>
              <w:rPr>
                <w:rFonts w:ascii="Nirmala UI" w:hAnsi="Nirmala UI" w:cs="Nirmala UI"/>
                <w:sz w:val="18"/>
                <w:szCs w:val="18"/>
                <w:lang w:val="es-419"/>
              </w:rPr>
              <w:t>~</w:t>
            </w:r>
            <w:proofErr w:type="spellStart"/>
            <w:r w:rsidR="003E47B5"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>ite</w:t>
            </w:r>
            <w:proofErr w:type="spellEnd"/>
          </w:p>
        </w:tc>
        <w:tc>
          <w:tcPr>
            <w:tcW w:w="2518" w:type="dxa"/>
          </w:tcPr>
          <w:p w:rsidR="003E47B5" w:rsidRPr="000F6441" w:rsidRDefault="00241D25" w:rsidP="00BA72D2">
            <w:pPr>
              <w:pStyle w:val="NoSpacing"/>
              <w:jc w:val="center"/>
              <w:rPr>
                <w:rFonts w:ascii="Nirmala UI" w:hAnsi="Nirmala UI" w:cs="Nirmala UI"/>
                <w:sz w:val="18"/>
                <w:szCs w:val="18"/>
                <w:lang w:val="es-419"/>
              </w:rPr>
            </w:pPr>
            <w:r>
              <w:rPr>
                <w:rFonts w:ascii="Nirmala UI" w:hAnsi="Nirmala UI" w:cs="Nirmala UI"/>
                <w:sz w:val="18"/>
                <w:szCs w:val="18"/>
                <w:lang w:val="es-419"/>
              </w:rPr>
              <w:t>~</w:t>
            </w:r>
            <w:proofErr w:type="spellStart"/>
            <w:r w:rsidR="003E47B5"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>ous</w:t>
            </w:r>
            <w:proofErr w:type="spellEnd"/>
          </w:p>
        </w:tc>
      </w:tr>
      <w:tr w:rsidR="003E47B5" w:rsidRPr="000F6441" w:rsidTr="00BA72D2">
        <w:tc>
          <w:tcPr>
            <w:tcW w:w="2518" w:type="dxa"/>
          </w:tcPr>
          <w:p w:rsidR="003E47B5" w:rsidRPr="000F6441" w:rsidRDefault="00241D25" w:rsidP="00BA72D2">
            <w:pPr>
              <w:pStyle w:val="NoSpacing"/>
              <w:jc w:val="center"/>
              <w:rPr>
                <w:rFonts w:ascii="Nirmala UI" w:hAnsi="Nirmala UI" w:cs="Nirmala UI"/>
                <w:sz w:val="18"/>
                <w:szCs w:val="18"/>
                <w:lang w:val="es-419"/>
              </w:rPr>
            </w:pPr>
            <w:proofErr w:type="spellStart"/>
            <w:r>
              <w:rPr>
                <w:rFonts w:ascii="Nirmala UI" w:hAnsi="Nirmala UI" w:cs="Nirmala UI"/>
                <w:sz w:val="18"/>
                <w:szCs w:val="18"/>
                <w:lang w:val="es-419"/>
              </w:rPr>
              <w:t>Hypo~</w:t>
            </w:r>
            <w:r w:rsidR="003E47B5"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>ite</w:t>
            </w:r>
            <w:proofErr w:type="spellEnd"/>
          </w:p>
        </w:tc>
        <w:tc>
          <w:tcPr>
            <w:tcW w:w="2518" w:type="dxa"/>
          </w:tcPr>
          <w:p w:rsidR="003E47B5" w:rsidRPr="000F6441" w:rsidRDefault="00241D25" w:rsidP="00BA72D2">
            <w:pPr>
              <w:pStyle w:val="NoSpacing"/>
              <w:jc w:val="center"/>
              <w:rPr>
                <w:rFonts w:ascii="Nirmala UI" w:hAnsi="Nirmala UI" w:cs="Nirmala UI"/>
                <w:sz w:val="18"/>
                <w:szCs w:val="18"/>
                <w:lang w:val="es-419"/>
              </w:rPr>
            </w:pPr>
            <w:proofErr w:type="spellStart"/>
            <w:r>
              <w:rPr>
                <w:rFonts w:ascii="Nirmala UI" w:hAnsi="Nirmala UI" w:cs="Nirmala UI"/>
                <w:sz w:val="18"/>
                <w:szCs w:val="18"/>
                <w:lang w:val="es-419"/>
              </w:rPr>
              <w:t>Hypo~</w:t>
            </w:r>
            <w:r w:rsidR="003E47B5" w:rsidRPr="000F6441">
              <w:rPr>
                <w:rFonts w:ascii="Nirmala UI" w:hAnsi="Nirmala UI" w:cs="Nirmala UI"/>
                <w:sz w:val="18"/>
                <w:szCs w:val="18"/>
                <w:lang w:val="es-419"/>
              </w:rPr>
              <w:t>ous</w:t>
            </w:r>
            <w:proofErr w:type="spellEnd"/>
          </w:p>
        </w:tc>
      </w:tr>
    </w:tbl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  <w:lang w:val="es-419"/>
        </w:rPr>
      </w:pP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sz w:val="18"/>
          <w:szCs w:val="18"/>
        </w:rPr>
        <w:t>Standard pressure=</w:t>
      </w:r>
      <w:r w:rsidRPr="000F6441">
        <w:rPr>
          <w:rFonts w:ascii="Nirmala UI" w:hAnsi="Nirmala UI" w:cs="Nirmala UI"/>
          <w:sz w:val="18"/>
          <w:szCs w:val="18"/>
        </w:rPr>
        <w:t xml:space="preserve">1 </w:t>
      </w:r>
      <w:proofErr w:type="spellStart"/>
      <w:r w:rsidRPr="000F6441">
        <w:rPr>
          <w:rFonts w:ascii="Nirmala UI" w:hAnsi="Nirmala UI" w:cs="Nirmala UI"/>
          <w:sz w:val="18"/>
          <w:szCs w:val="18"/>
        </w:rPr>
        <w:t>atm</w:t>
      </w:r>
      <w:proofErr w:type="spellEnd"/>
    </w:p>
    <w:p w:rsidR="003E47B5" w:rsidRPr="000F6441" w:rsidRDefault="003E47B5" w:rsidP="003E47B5">
      <w:pPr>
        <w:pStyle w:val="NoSpacing"/>
        <w:ind w:left="720" w:firstLine="720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sz w:val="18"/>
          <w:szCs w:val="18"/>
        </w:rPr>
        <w:t>=</w:t>
      </w:r>
      <w:r w:rsidRPr="000F6441">
        <w:rPr>
          <w:rFonts w:ascii="Nirmala UI" w:hAnsi="Nirmala UI" w:cs="Nirmala UI"/>
          <w:sz w:val="18"/>
          <w:szCs w:val="18"/>
        </w:rPr>
        <w:t xml:space="preserve">760 </w:t>
      </w:r>
      <w:proofErr w:type="spellStart"/>
      <w:r w:rsidRPr="000F6441">
        <w:rPr>
          <w:rFonts w:ascii="Nirmala UI" w:hAnsi="Nirmala UI" w:cs="Nirmala UI"/>
          <w:sz w:val="18"/>
          <w:szCs w:val="18"/>
        </w:rPr>
        <w:t>torr</w:t>
      </w:r>
      <w:proofErr w:type="spellEnd"/>
      <w:r w:rsidRPr="000F6441">
        <w:rPr>
          <w:rFonts w:ascii="Nirmala UI" w:hAnsi="Nirmala UI" w:cs="Nirmala UI"/>
          <w:sz w:val="18"/>
          <w:szCs w:val="18"/>
        </w:rPr>
        <w:t>/mmHg</w:t>
      </w:r>
    </w:p>
    <w:p w:rsidR="003E47B5" w:rsidRPr="000F6441" w:rsidRDefault="003E47B5" w:rsidP="003E47B5">
      <w:pPr>
        <w:pStyle w:val="NoSpacing"/>
        <w:ind w:left="720" w:firstLine="720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sz w:val="18"/>
          <w:szCs w:val="18"/>
        </w:rPr>
        <w:t>=</w:t>
      </w:r>
      <w:r w:rsidRPr="000F6441">
        <w:rPr>
          <w:rFonts w:ascii="Nirmala UI" w:hAnsi="Nirmala UI" w:cs="Nirmala UI"/>
          <w:sz w:val="18"/>
          <w:szCs w:val="18"/>
        </w:rPr>
        <w:t xml:space="preserve">101.3 </w:t>
      </w:r>
      <w:proofErr w:type="spellStart"/>
      <w:r w:rsidRPr="000F6441">
        <w:rPr>
          <w:rFonts w:ascii="Nirmala UI" w:hAnsi="Nirmala UI" w:cs="Nirmala UI"/>
          <w:sz w:val="18"/>
          <w:szCs w:val="18"/>
        </w:rPr>
        <w:t>kPa</w:t>
      </w:r>
      <w:proofErr w:type="spellEnd"/>
    </w:p>
    <w:p w:rsidR="003E47B5" w:rsidRPr="000F6441" w:rsidRDefault="003E47B5" w:rsidP="003E47B5">
      <w:pPr>
        <w:pStyle w:val="NoSpacing"/>
        <w:ind w:left="720" w:firstLine="720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sz w:val="18"/>
          <w:szCs w:val="18"/>
        </w:rPr>
        <w:t>=</w:t>
      </w:r>
      <w:r w:rsidRPr="000F6441">
        <w:rPr>
          <w:rFonts w:ascii="Nirmala UI" w:hAnsi="Nirmala UI" w:cs="Nirmala UI"/>
          <w:sz w:val="18"/>
          <w:szCs w:val="18"/>
        </w:rPr>
        <w:t>29.92 in Hg</w:t>
      </w:r>
    </w:p>
    <w:p w:rsidR="003E47B5" w:rsidRPr="000F6441" w:rsidRDefault="003E47B5" w:rsidP="003E47B5">
      <w:pPr>
        <w:pStyle w:val="NoSpacing"/>
        <w:ind w:left="720" w:firstLine="720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sz w:val="18"/>
          <w:szCs w:val="18"/>
        </w:rPr>
        <w:t>=</w:t>
      </w:r>
      <w:r w:rsidRPr="000F6441">
        <w:rPr>
          <w:rFonts w:ascii="Nirmala UI" w:hAnsi="Nirmala UI" w:cs="Nirmala UI"/>
          <w:sz w:val="18"/>
          <w:szCs w:val="18"/>
        </w:rPr>
        <w:t>14.7 psi</w:t>
      </w:r>
    </w:p>
    <w:p w:rsidR="003E47B5" w:rsidRPr="000F6441" w:rsidRDefault="003E47B5" w:rsidP="003E47B5">
      <w:pPr>
        <w:pStyle w:val="NoSpacing"/>
        <w:rPr>
          <w:rFonts w:ascii="Nirmala UI" w:hAnsi="Nirmala UI" w:cs="Nirmala UI"/>
          <w:sz w:val="18"/>
          <w:szCs w:val="18"/>
        </w:rPr>
      </w:pPr>
    </w:p>
    <w:p w:rsidR="003E47B5" w:rsidRPr="000F6441" w:rsidRDefault="003E47B5" w:rsidP="003E47B5">
      <w:pPr>
        <w:pStyle w:val="NoSpacing"/>
        <w:rPr>
          <w:rFonts w:ascii="Nirmala UI" w:hAnsi="Nirmala UI" w:cs="Nirmala UI"/>
          <w:b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Definitions:</w:t>
      </w:r>
    </w:p>
    <w:p w:rsidR="000F6441" w:rsidRDefault="000F6441" w:rsidP="000F6441">
      <w:pPr>
        <w:pStyle w:val="NoSpacing"/>
        <w:rPr>
          <w:rFonts w:ascii="Nirmala UI" w:hAnsi="Nirmala UI" w:cs="Nirmala UI"/>
          <w:b/>
          <w:sz w:val="18"/>
          <w:szCs w:val="18"/>
        </w:rPr>
      </w:pPr>
      <w:r>
        <w:rPr>
          <w:rFonts w:ascii="Nirmala UI" w:hAnsi="Nirmala UI" w:cs="Nirmala UI"/>
          <w:b/>
          <w:sz w:val="18"/>
          <w:szCs w:val="18"/>
        </w:rPr>
        <w:t xml:space="preserve">Air Quality Health Index: </w:t>
      </w:r>
      <w:r w:rsidRPr="000F6441">
        <w:rPr>
          <w:rFonts w:ascii="Nirmala UI" w:hAnsi="Nirmala UI" w:cs="Nirmala UI"/>
          <w:sz w:val="18"/>
          <w:szCs w:val="18"/>
        </w:rPr>
        <w:t>based on concentrations of ozone, particulate matter and nitrogen dioxide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Alloy:</w:t>
      </w:r>
      <w:r w:rsidRPr="000F6441">
        <w:rPr>
          <w:rFonts w:ascii="Nirmala UI" w:hAnsi="Nirmala UI" w:cs="Nirmala UI"/>
          <w:sz w:val="18"/>
          <w:szCs w:val="18"/>
        </w:rPr>
        <w:t xml:space="preserve"> a solution of two of more metals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Amalgam</w:t>
      </w:r>
      <w:r w:rsidRPr="000F6441">
        <w:rPr>
          <w:rFonts w:ascii="Nirmala UI" w:hAnsi="Nirmala UI" w:cs="Nirmala UI"/>
          <w:sz w:val="18"/>
          <w:szCs w:val="18"/>
        </w:rPr>
        <w:t>: an alloy (solution) of mercury with other metals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Catalyst:</w:t>
      </w:r>
      <w:r w:rsidRPr="000F6441">
        <w:rPr>
          <w:rFonts w:ascii="Nirmala UI" w:hAnsi="Nirmala UI" w:cs="Nirmala UI"/>
          <w:sz w:val="18"/>
          <w:szCs w:val="18"/>
        </w:rPr>
        <w:t xml:space="preserve"> substance that makes a chemical reaction occur faster without itself being consumed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Concentration</w:t>
      </w:r>
      <w:r w:rsidRPr="000F6441">
        <w:rPr>
          <w:rFonts w:ascii="Nirmala UI" w:hAnsi="Nirmala UI" w:cs="Nirmala UI"/>
          <w:sz w:val="18"/>
          <w:szCs w:val="18"/>
        </w:rPr>
        <w:t xml:space="preserve">: ratio of the quantity of solute to the quantity solution or solvent 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Dipole interactions</w:t>
      </w:r>
      <w:r w:rsidRPr="000F6441">
        <w:rPr>
          <w:rFonts w:ascii="Nirmala UI" w:hAnsi="Nirmala UI" w:cs="Nirmala UI"/>
          <w:sz w:val="18"/>
          <w:szCs w:val="18"/>
        </w:rPr>
        <w:t>: an intermolecular force of attraction that forms between a slightly positive side of a molecule and a slightly negative end of a molecule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Dipole:</w:t>
      </w:r>
      <w:r w:rsidRPr="000F6441">
        <w:rPr>
          <w:rFonts w:ascii="Nirmala UI" w:hAnsi="Nirmala UI" w:cs="Nirmala UI"/>
          <w:sz w:val="18"/>
          <w:szCs w:val="18"/>
        </w:rPr>
        <w:t xml:space="preserve"> when there is a direction to the charge due to the shape of the molecule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Dissociation:</w:t>
      </w:r>
      <w:r w:rsidRPr="000F6441">
        <w:rPr>
          <w:rFonts w:ascii="Nirmala UI" w:hAnsi="Nirmala UI" w:cs="Nirmala UI"/>
          <w:sz w:val="18"/>
          <w:szCs w:val="18"/>
        </w:rPr>
        <w:t xml:space="preserve"> the separation of individual ions from an ionic compound as it dissolves in water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Electrolyte</w:t>
      </w:r>
      <w:r w:rsidRPr="000F6441">
        <w:rPr>
          <w:rFonts w:ascii="Nirmala UI" w:hAnsi="Nirmala UI" w:cs="Nirmala UI"/>
          <w:sz w:val="18"/>
          <w:szCs w:val="18"/>
        </w:rPr>
        <w:t>: compound that dissolves in water, producing a solution that conducts electricity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Electron affinity:</w:t>
      </w:r>
      <w:r w:rsidRPr="000F6441">
        <w:rPr>
          <w:rFonts w:ascii="Nirmala UI" w:hAnsi="Nirmala UI" w:cs="Nirmala UI"/>
          <w:sz w:val="18"/>
          <w:szCs w:val="18"/>
        </w:rPr>
        <w:t xml:space="preserve"> energy change that occurs when an electron is added to a neutral atom in the gaseous state (increases going to the right, going up – excluding the halogen family where fluorine and chlorine are switched)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Electronegativity:</w:t>
      </w:r>
      <w:r w:rsidRPr="000F6441">
        <w:rPr>
          <w:rFonts w:ascii="Nirmala UI" w:hAnsi="Nirmala UI" w:cs="Nirmala UI"/>
          <w:sz w:val="18"/>
          <w:szCs w:val="18"/>
        </w:rPr>
        <w:t xml:space="preserve"> the ability of an atom to attract bonding electrons to itself – Top are F, O, Cl, N (increases to the right, </w:t>
      </w:r>
      <w:r w:rsidRPr="000F6441">
        <w:rPr>
          <w:rFonts w:ascii="Nirmala UI" w:hAnsi="Nirmala UI" w:cs="Nirmala UI"/>
          <w:sz w:val="18"/>
          <w:szCs w:val="18"/>
        </w:rPr>
        <w:t>going up; elements on the diagonal are the same – excluding noble gases)</w:t>
      </w:r>
    </w:p>
    <w:p w:rsidR="000F6441" w:rsidRPr="00D03911" w:rsidRDefault="000F6441" w:rsidP="003E47B5">
      <w:pPr>
        <w:pStyle w:val="NoSpacing"/>
        <w:rPr>
          <w:rFonts w:ascii="Nirmala UI" w:hAnsi="Nirmala UI" w:cs="Nirmala UI"/>
          <w:sz w:val="18"/>
          <w:szCs w:val="18"/>
          <w:vertAlign w:val="subscript"/>
        </w:rPr>
      </w:pPr>
      <w:r w:rsidRPr="000F6441">
        <w:rPr>
          <w:rFonts w:ascii="Nirmala UI" w:hAnsi="Nirmala UI" w:cs="Nirmala UI"/>
          <w:b/>
          <w:sz w:val="18"/>
          <w:szCs w:val="18"/>
        </w:rPr>
        <w:t>Empirical Formula:</w:t>
      </w:r>
      <w:r w:rsidR="00D03911">
        <w:rPr>
          <w:rFonts w:ascii="Nirmala UI" w:hAnsi="Nirmala UI" w:cs="Nirmala UI"/>
          <w:sz w:val="18"/>
          <w:szCs w:val="18"/>
        </w:rPr>
        <w:t xml:space="preserve"> simplest positive integer ratio of atoms</w:t>
      </w:r>
      <w:bookmarkStart w:id="0" w:name="_GoBack"/>
      <w:bookmarkEnd w:id="0"/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Excited state:</w:t>
      </w:r>
      <w:r w:rsidRPr="000F6441">
        <w:rPr>
          <w:rFonts w:ascii="Nirmala UI" w:hAnsi="Nirmala UI" w:cs="Nirmala UI"/>
          <w:sz w:val="18"/>
          <w:szCs w:val="18"/>
        </w:rPr>
        <w:t xml:space="preserve"> when an electron has been promoted to a higher energy level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Ground state:</w:t>
      </w:r>
      <w:r w:rsidRPr="000F6441">
        <w:rPr>
          <w:rFonts w:ascii="Nirmala UI" w:hAnsi="Nirmala UI" w:cs="Nirmala UI"/>
          <w:sz w:val="18"/>
          <w:szCs w:val="18"/>
        </w:rPr>
        <w:t xml:space="preserve"> when all electrons are found in the lowest energy position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Hard Water</w:t>
      </w:r>
      <w:r w:rsidRPr="000F6441">
        <w:rPr>
          <w:rFonts w:ascii="Nirmala UI" w:hAnsi="Nirmala UI" w:cs="Nirmala UI"/>
          <w:sz w:val="18"/>
          <w:szCs w:val="18"/>
        </w:rPr>
        <w:t>: water with a high concentration of Calcium and Magnesium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Heterogeneous mixture:</w:t>
      </w:r>
      <w:r w:rsidRPr="000F6441">
        <w:rPr>
          <w:rFonts w:ascii="Nirmala UI" w:hAnsi="Nirmala UI" w:cs="Nirmala UI"/>
          <w:sz w:val="18"/>
          <w:szCs w:val="18"/>
        </w:rPr>
        <w:t xml:space="preserve"> mixture that contains two or more phases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Homogeneous mixture:</w:t>
      </w:r>
      <w:r w:rsidRPr="000F6441">
        <w:rPr>
          <w:rFonts w:ascii="Nirmala UI" w:hAnsi="Nirmala UI" w:cs="Nirmala UI"/>
          <w:sz w:val="18"/>
          <w:szCs w:val="18"/>
        </w:rPr>
        <w:t xml:space="preserve"> contains one phase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Hydration:</w:t>
      </w:r>
      <w:r w:rsidRPr="000F6441">
        <w:rPr>
          <w:rFonts w:ascii="Nirmala UI" w:hAnsi="Nirmala UI" w:cs="Nirmala UI"/>
          <w:sz w:val="18"/>
          <w:szCs w:val="18"/>
        </w:rPr>
        <w:t xml:space="preserve"> process in which ions are surrounded by water molecules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Hydrogen bond:</w:t>
      </w:r>
      <w:r w:rsidRPr="000F6441">
        <w:rPr>
          <w:rFonts w:ascii="Nirmala UI" w:hAnsi="Nirmala UI" w:cs="Nirmala UI"/>
          <w:sz w:val="18"/>
          <w:szCs w:val="18"/>
        </w:rPr>
        <w:t xml:space="preserve"> unusually stro</w:t>
      </w:r>
      <w:r w:rsidR="00D03911">
        <w:rPr>
          <w:rFonts w:ascii="Nirmala UI" w:hAnsi="Nirmala UI" w:cs="Nirmala UI"/>
          <w:sz w:val="18"/>
          <w:szCs w:val="18"/>
        </w:rPr>
        <w:t>ng dipole-dipole force between</w:t>
      </w:r>
      <w:r w:rsidRPr="000F6441">
        <w:rPr>
          <w:rFonts w:ascii="Nirmala UI" w:hAnsi="Nirmala UI" w:cs="Nirmala UI"/>
          <w:sz w:val="18"/>
          <w:szCs w:val="18"/>
        </w:rPr>
        <w:t xml:space="preserve"> H and N, O or F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Immiscible:</w:t>
      </w:r>
      <w:r w:rsidRPr="000F6441">
        <w:rPr>
          <w:rFonts w:ascii="Nirmala UI" w:hAnsi="Nirmala UI" w:cs="Nirmala UI"/>
          <w:sz w:val="18"/>
          <w:szCs w:val="18"/>
        </w:rPr>
        <w:t xml:space="preserve"> unable to mix to form solution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Ionization energy</w:t>
      </w:r>
      <w:r w:rsidRPr="000F6441">
        <w:rPr>
          <w:rFonts w:ascii="Nirmala UI" w:hAnsi="Nirmala UI" w:cs="Nirmala UI"/>
          <w:sz w:val="18"/>
          <w:szCs w:val="18"/>
        </w:rPr>
        <w:t>: quantity of energy needed to remove an electron from an atom or ion in the gaseous state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Isoelectronic particles:</w:t>
      </w:r>
      <w:r w:rsidRPr="000F6441">
        <w:rPr>
          <w:rFonts w:ascii="Nirmala UI" w:hAnsi="Nirmala UI" w:cs="Nirmala UI"/>
          <w:sz w:val="18"/>
          <w:szCs w:val="18"/>
        </w:rPr>
        <w:t xml:space="preserve"> particles with the same number of electrons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Leachate:</w:t>
      </w:r>
      <w:r w:rsidRPr="000F6441">
        <w:rPr>
          <w:rFonts w:ascii="Nirmala UI" w:hAnsi="Nirmala UI" w:cs="Nirmala UI"/>
          <w:sz w:val="18"/>
          <w:szCs w:val="18"/>
        </w:rPr>
        <w:t xml:space="preserve"> contaminated liquid with dissolved or suspended substances from old mines/dumpsite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London dispersion force:</w:t>
      </w:r>
      <w:r w:rsidRPr="000F6441">
        <w:rPr>
          <w:rFonts w:ascii="Nirmala UI" w:hAnsi="Nirmala UI" w:cs="Nirmala UI"/>
          <w:sz w:val="18"/>
          <w:szCs w:val="18"/>
        </w:rPr>
        <w:t xml:space="preserve"> weak attractive force acting between all entities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Miscible:</w:t>
      </w:r>
      <w:r w:rsidRPr="000F6441">
        <w:rPr>
          <w:rFonts w:ascii="Nirmala UI" w:hAnsi="Nirmala UI" w:cs="Nirmala UI"/>
          <w:sz w:val="18"/>
          <w:szCs w:val="18"/>
        </w:rPr>
        <w:t xml:space="preserve"> able to mix to form solution 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Partial pressure:</w:t>
      </w:r>
      <w:r w:rsidRPr="000F6441">
        <w:rPr>
          <w:rFonts w:ascii="Nirmala UI" w:hAnsi="Nirmala UI" w:cs="Nirmala UI"/>
          <w:sz w:val="18"/>
          <w:szCs w:val="18"/>
        </w:rPr>
        <w:t xml:space="preserve"> pressure that a gas in a mixture would exert if it were the only gas present at that volume and temperature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Particulate matter:</w:t>
      </w:r>
      <w:r w:rsidRPr="000F6441">
        <w:rPr>
          <w:rFonts w:ascii="Nirmala UI" w:hAnsi="Nirmala UI" w:cs="Nirmala UI"/>
          <w:sz w:val="18"/>
          <w:szCs w:val="18"/>
        </w:rPr>
        <w:t xml:space="preserve"> very small solid and liquid particles in the atmosphere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Percent composition:</w:t>
      </w:r>
      <w:r w:rsidRPr="000F6441">
        <w:rPr>
          <w:rFonts w:ascii="Nirmala UI" w:hAnsi="Nirmala UI" w:cs="Nirmala UI"/>
          <w:sz w:val="18"/>
          <w:szCs w:val="18"/>
        </w:rPr>
        <w:t xml:space="preserve"> the percentage by mass of each element in a compound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Photochemical smog</w:t>
      </w:r>
      <w:r w:rsidRPr="000F6441">
        <w:rPr>
          <w:rFonts w:ascii="Nirmala UI" w:hAnsi="Nirmala UI" w:cs="Nirmala UI"/>
          <w:sz w:val="18"/>
          <w:szCs w:val="18"/>
        </w:rPr>
        <w:t xml:space="preserve">: hazy cloud of air pollutants formed by emissions and sunlight 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Polar bond:</w:t>
      </w:r>
      <w:r w:rsidRPr="000F6441">
        <w:rPr>
          <w:rFonts w:ascii="Nirmala UI" w:hAnsi="Nirmala UI" w:cs="Nirmala UI"/>
          <w:sz w:val="18"/>
          <w:szCs w:val="18"/>
        </w:rPr>
        <w:t xml:space="preserve"> a covalent bond in which the pair of electrons is not shared equally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Qualitative analysis:</w:t>
      </w:r>
      <w:r w:rsidRPr="000F6441">
        <w:rPr>
          <w:rFonts w:ascii="Nirmala UI" w:hAnsi="Nirmala UI" w:cs="Nirmala UI"/>
          <w:sz w:val="18"/>
          <w:szCs w:val="18"/>
        </w:rPr>
        <w:t xml:space="preserve"> identifying substances present in a sample; no measurements are involved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Quantitative analysis:</w:t>
      </w:r>
      <w:r w:rsidRPr="000F6441">
        <w:rPr>
          <w:rFonts w:ascii="Nirmala UI" w:hAnsi="Nirmala UI" w:cs="Nirmala UI"/>
          <w:sz w:val="18"/>
          <w:szCs w:val="18"/>
        </w:rPr>
        <w:t xml:space="preserve"> process of measuring the quantity of a substance in a sample, providing numerical data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Radioisotope:</w:t>
      </w:r>
      <w:r w:rsidRPr="000F6441">
        <w:rPr>
          <w:rFonts w:ascii="Nirmala UI" w:hAnsi="Nirmala UI" w:cs="Nirmala UI"/>
          <w:sz w:val="18"/>
          <w:szCs w:val="18"/>
        </w:rPr>
        <w:t xml:space="preserve"> an isotope that spontaneously decays to produce two or more</w:t>
      </w:r>
      <w:r w:rsidR="00241D25">
        <w:rPr>
          <w:rFonts w:ascii="Nirmala UI" w:hAnsi="Nirmala UI" w:cs="Nirmala UI"/>
          <w:sz w:val="18"/>
          <w:szCs w:val="18"/>
        </w:rPr>
        <w:t>,</w:t>
      </w:r>
      <w:r w:rsidRPr="000F6441">
        <w:rPr>
          <w:rFonts w:ascii="Nirmala UI" w:hAnsi="Nirmala UI" w:cs="Nirmala UI"/>
          <w:sz w:val="18"/>
          <w:szCs w:val="18"/>
        </w:rPr>
        <w:t xml:space="preserve"> smaller</w:t>
      </w:r>
      <w:r w:rsidR="00241D25">
        <w:rPr>
          <w:rFonts w:ascii="Nirmala UI" w:hAnsi="Nirmala UI" w:cs="Nirmala UI"/>
          <w:sz w:val="18"/>
          <w:szCs w:val="18"/>
        </w:rPr>
        <w:t>,</w:t>
      </w:r>
      <w:r w:rsidRPr="000F6441">
        <w:rPr>
          <w:rFonts w:ascii="Nirmala UI" w:hAnsi="Nirmala UI" w:cs="Nirmala UI"/>
          <w:sz w:val="18"/>
          <w:szCs w:val="18"/>
        </w:rPr>
        <w:t xml:space="preserve"> nuclei and radiation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Solubility:</w:t>
      </w:r>
      <w:r w:rsidRPr="000F6441">
        <w:rPr>
          <w:rFonts w:ascii="Nirmala UI" w:hAnsi="Nirmala UI" w:cs="Nirmala UI"/>
          <w:sz w:val="18"/>
          <w:szCs w:val="18"/>
        </w:rPr>
        <w:t xml:space="preserve"> quantity of solute that dissolves at given quantity of solvent at a given temperature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Solute:</w:t>
      </w:r>
      <w:r w:rsidRPr="000F6441">
        <w:rPr>
          <w:rFonts w:ascii="Nirmala UI" w:hAnsi="Nirmala UI" w:cs="Nirmala UI"/>
          <w:sz w:val="18"/>
          <w:szCs w:val="18"/>
        </w:rPr>
        <w:t xml:space="preserve"> </w:t>
      </w:r>
      <w:r>
        <w:rPr>
          <w:rFonts w:ascii="Nirmala UI" w:hAnsi="Nirmala UI" w:cs="Nirmala UI"/>
          <w:sz w:val="18"/>
          <w:szCs w:val="18"/>
        </w:rPr>
        <w:t>substance that dissolves in a solvent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Solvent:</w:t>
      </w:r>
      <w:r w:rsidRPr="000F6441">
        <w:rPr>
          <w:rFonts w:ascii="Nirmala UI" w:hAnsi="Nirmala UI" w:cs="Nirmala UI"/>
          <w:sz w:val="18"/>
          <w:szCs w:val="18"/>
        </w:rPr>
        <w:t xml:space="preserve"> </w:t>
      </w:r>
      <w:r>
        <w:rPr>
          <w:rFonts w:ascii="Nirmala UI" w:hAnsi="Nirmala UI" w:cs="Nirmala UI"/>
          <w:sz w:val="18"/>
          <w:szCs w:val="18"/>
        </w:rPr>
        <w:t>substance that dissolves the solute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Strong acid:</w:t>
      </w:r>
      <w:r w:rsidRPr="000F6441">
        <w:rPr>
          <w:rFonts w:ascii="Nirmala UI" w:hAnsi="Nirmala UI" w:cs="Nirmala UI"/>
          <w:sz w:val="18"/>
          <w:szCs w:val="18"/>
        </w:rPr>
        <w:t xml:space="preserve"> substance that ionizes completely in water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Surface tension:</w:t>
      </w:r>
      <w:r w:rsidRPr="000F6441">
        <w:rPr>
          <w:rFonts w:ascii="Nirmala UI" w:hAnsi="Nirmala UI" w:cs="Nirmala UI"/>
          <w:sz w:val="18"/>
          <w:szCs w:val="18"/>
        </w:rPr>
        <w:t xml:space="preserve"> forces of attraction between molecules that causes a skin-like film on the surface of a liquid</w:t>
      </w:r>
    </w:p>
    <w:p w:rsidR="000F6441" w:rsidRPr="000F6441" w:rsidRDefault="000F6441" w:rsidP="000F6441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Surfactant:</w:t>
      </w:r>
      <w:r w:rsidRPr="000F6441">
        <w:rPr>
          <w:rFonts w:ascii="Nirmala UI" w:hAnsi="Nirmala UI" w:cs="Nirmala UI"/>
          <w:sz w:val="18"/>
          <w:szCs w:val="18"/>
        </w:rPr>
        <w:t xml:space="preserve"> a compound that breaks the surface tension of a solvent, have hydrophobic and hydrophilic part (soap)</w:t>
      </w:r>
    </w:p>
    <w:p w:rsidR="00D03911" w:rsidRPr="00D03911" w:rsidRDefault="00D03911" w:rsidP="003E47B5">
      <w:pPr>
        <w:pStyle w:val="NoSpacing"/>
        <w:rPr>
          <w:rFonts w:ascii="Nirmala UI" w:hAnsi="Nirmala UI" w:cs="Nirmala UI"/>
          <w:sz w:val="18"/>
          <w:szCs w:val="18"/>
        </w:rPr>
      </w:pPr>
      <w:r>
        <w:rPr>
          <w:rFonts w:ascii="Nirmala UI" w:hAnsi="Nirmala UI" w:cs="Nirmala UI"/>
          <w:b/>
          <w:sz w:val="18"/>
          <w:szCs w:val="18"/>
        </w:rPr>
        <w:t xml:space="preserve">Standard Boiling Point: </w:t>
      </w:r>
      <w:r>
        <w:rPr>
          <w:rFonts w:ascii="Nirmala UI" w:hAnsi="Nirmala UI" w:cs="Nirmala UI"/>
          <w:sz w:val="18"/>
          <w:szCs w:val="18"/>
        </w:rPr>
        <w:t>temperature where vapour pressure of the liquid = standard air pressure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sz w:val="18"/>
          <w:szCs w:val="18"/>
        </w:rPr>
        <w:t xml:space="preserve">The aims of </w:t>
      </w:r>
      <w:r w:rsidRPr="000F6441">
        <w:rPr>
          <w:rFonts w:ascii="Nirmala UI" w:hAnsi="Nirmala UI" w:cs="Nirmala UI"/>
          <w:b/>
          <w:sz w:val="18"/>
          <w:szCs w:val="18"/>
        </w:rPr>
        <w:t>green chemistry</w:t>
      </w:r>
      <w:r w:rsidRPr="000F6441">
        <w:rPr>
          <w:rFonts w:ascii="Nirmala UI" w:hAnsi="Nirmala UI" w:cs="Nirmala UI"/>
          <w:sz w:val="18"/>
          <w:szCs w:val="18"/>
        </w:rPr>
        <w:t xml:space="preserve"> are sustainability, safety, process efficiency, energy efficiency and end-of-life degradation.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Titrant:</w:t>
      </w:r>
      <w:r w:rsidRPr="000F6441">
        <w:rPr>
          <w:rFonts w:ascii="Nirmala UI" w:hAnsi="Nirmala UI" w:cs="Nirmala UI"/>
          <w:sz w:val="18"/>
          <w:szCs w:val="18"/>
        </w:rPr>
        <w:t xml:space="preserve"> solution in the burette during a titration</w:t>
      </w:r>
    </w:p>
    <w:p w:rsidR="000F6441" w:rsidRPr="000F644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Van der Waals forces:</w:t>
      </w:r>
      <w:r w:rsidRPr="000F6441">
        <w:rPr>
          <w:rFonts w:ascii="Nirmala UI" w:hAnsi="Nirmala UI" w:cs="Nirmala UI"/>
          <w:sz w:val="18"/>
          <w:szCs w:val="18"/>
        </w:rPr>
        <w:t xml:space="preserve"> weak forces of attraction between molecules</w:t>
      </w:r>
    </w:p>
    <w:p w:rsidR="000F6441" w:rsidRPr="00D03911" w:rsidRDefault="000F6441" w:rsidP="003E47B5">
      <w:pPr>
        <w:pStyle w:val="NoSpacing"/>
        <w:rPr>
          <w:rFonts w:ascii="Nirmala UI" w:hAnsi="Nirmala UI" w:cs="Nirmala UI"/>
          <w:sz w:val="18"/>
          <w:szCs w:val="18"/>
        </w:rPr>
      </w:pPr>
      <w:r w:rsidRPr="000F6441">
        <w:rPr>
          <w:rFonts w:ascii="Nirmala UI" w:hAnsi="Nirmala UI" w:cs="Nirmala UI"/>
          <w:b/>
          <w:sz w:val="18"/>
          <w:szCs w:val="18"/>
        </w:rPr>
        <w:t>Weak acid:</w:t>
      </w:r>
      <w:r w:rsidRPr="000F6441">
        <w:rPr>
          <w:rFonts w:ascii="Nirmala UI" w:hAnsi="Nirmala UI" w:cs="Nirmala UI"/>
          <w:sz w:val="18"/>
          <w:szCs w:val="18"/>
        </w:rPr>
        <w:t xml:space="preserve"> substance that only partially ionizes</w:t>
      </w:r>
      <w:r w:rsidR="00D03911">
        <w:rPr>
          <w:rFonts w:ascii="Nirmala UI" w:hAnsi="Nirmala UI" w:cs="Nirmala UI"/>
          <w:sz w:val="18"/>
          <w:szCs w:val="18"/>
        </w:rPr>
        <w:t xml:space="preserve"> in water</w:t>
      </w:r>
    </w:p>
    <w:sectPr w:rsidR="000F6441" w:rsidRPr="00D03911" w:rsidSect="000F6441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74B" w:rsidRDefault="0062574B" w:rsidP="00241D25">
      <w:pPr>
        <w:spacing w:after="0" w:line="240" w:lineRule="auto"/>
      </w:pPr>
      <w:r>
        <w:separator/>
      </w:r>
    </w:p>
  </w:endnote>
  <w:endnote w:type="continuationSeparator" w:id="0">
    <w:p w:rsidR="0062574B" w:rsidRDefault="0062574B" w:rsidP="00241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74B" w:rsidRDefault="0062574B" w:rsidP="00241D25">
      <w:pPr>
        <w:spacing w:after="0" w:line="240" w:lineRule="auto"/>
      </w:pPr>
      <w:r>
        <w:separator/>
      </w:r>
    </w:p>
  </w:footnote>
  <w:footnote w:type="continuationSeparator" w:id="0">
    <w:p w:rsidR="0062574B" w:rsidRDefault="0062574B" w:rsidP="00241D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7B5"/>
    <w:rsid w:val="000F6441"/>
    <w:rsid w:val="00235EE4"/>
    <w:rsid w:val="00241D25"/>
    <w:rsid w:val="003E47B5"/>
    <w:rsid w:val="0062574B"/>
    <w:rsid w:val="00D0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C0A6DA-5D73-458E-89A7-A683629ED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E47B5"/>
    <w:pPr>
      <w:spacing w:after="0" w:line="240" w:lineRule="auto"/>
    </w:pPr>
  </w:style>
  <w:style w:type="table" w:styleId="TableGrid">
    <w:name w:val="Table Grid"/>
    <w:basedOn w:val="TableNormal"/>
    <w:uiPriority w:val="39"/>
    <w:rsid w:val="003E4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1D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D25"/>
  </w:style>
  <w:style w:type="paragraph" w:styleId="Footer">
    <w:name w:val="footer"/>
    <w:basedOn w:val="Normal"/>
    <w:link w:val="FooterChar"/>
    <w:uiPriority w:val="99"/>
    <w:unhideWhenUsed/>
    <w:rsid w:val="00241D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Bakowsky (Student 11)</dc:creator>
  <cp:keywords/>
  <dc:description/>
  <cp:lastModifiedBy>Christina Bakowsky (Student 11)</cp:lastModifiedBy>
  <cp:revision>1</cp:revision>
  <dcterms:created xsi:type="dcterms:W3CDTF">2017-06-19T01:51:00Z</dcterms:created>
  <dcterms:modified xsi:type="dcterms:W3CDTF">2017-06-19T02:33:00Z</dcterms:modified>
</cp:coreProperties>
</file>