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6993" w:rsidRPr="001C0DCD" w:rsidRDefault="00126E22" w:rsidP="00126E22">
      <w:pPr>
        <w:jc w:val="center"/>
      </w:pPr>
      <w:r>
        <w:rPr>
          <w:i/>
        </w:rPr>
        <w:t xml:space="preserve">Nelumbo nucifera </w:t>
      </w:r>
      <w:r w:rsidR="001C0DCD">
        <w:t xml:space="preserve">environmental profile </w:t>
      </w:r>
    </w:p>
    <w:p w:rsidR="00126E22" w:rsidRDefault="00126E22" w:rsidP="00126E22">
      <w:pPr>
        <w:jc w:val="center"/>
      </w:pPr>
    </w:p>
    <w:p w:rsidR="00126E22" w:rsidRDefault="00126E22" w:rsidP="00126E22">
      <w:pPr>
        <w:jc w:val="center"/>
      </w:pPr>
      <w:r>
        <w:t xml:space="preserve">Chloe Clarkson </w:t>
      </w:r>
    </w:p>
    <w:p w:rsidR="00126E22" w:rsidRDefault="00126E22" w:rsidP="00126E22">
      <w:pPr>
        <w:jc w:val="center"/>
      </w:pPr>
      <w:r>
        <w:t xml:space="preserve">8665205 </w:t>
      </w:r>
    </w:p>
    <w:p w:rsidR="00126E22" w:rsidRDefault="00126E22" w:rsidP="00126E22">
      <w:pPr>
        <w:jc w:val="center"/>
      </w:pPr>
    </w:p>
    <w:p w:rsidR="00126E22" w:rsidRDefault="00126E22" w:rsidP="00126E22">
      <w:pPr>
        <w:jc w:val="center"/>
      </w:pPr>
    </w:p>
    <w:p w:rsidR="00126E22" w:rsidRDefault="00126E22" w:rsidP="00126E22">
      <w:pPr>
        <w:jc w:val="center"/>
      </w:pPr>
      <w:r>
        <w:fldChar w:fldCharType="begin"/>
      </w:r>
      <w:r>
        <w:instrText xml:space="preserve"> INCLUDEPICTURE "/var/folders/t4/b_x6w0793w56h7d4mltk701m0000gn/T/com.microsoft.Word/WebArchiveCopyPasteTempFiles/nenu2_003_shp.jpg" \* MERGEFORMATINET </w:instrText>
      </w:r>
      <w:r>
        <w:fldChar w:fldCharType="separate"/>
      </w:r>
      <w:r>
        <w:rPr>
          <w:noProof/>
        </w:rPr>
        <w:drawing>
          <wp:inline distT="0" distB="0" distL="0" distR="0">
            <wp:extent cx="3931013" cy="2565070"/>
            <wp:effectExtent l="0" t="0" r="0" b="635"/>
            <wp:docPr id="1" name="Picture 1" descr="no standard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standard photo"/>
                    <pic:cNvPicPr>
                      <a:picLocks noChangeAspect="1" noChangeArrowheads="1"/>
                    </pic:cNvPicPr>
                  </pic:nvPicPr>
                  <pic:blipFill rotWithShape="1">
                    <a:blip r:embed="rId5">
                      <a:extLst>
                        <a:ext uri="{28A0092B-C50C-407E-A947-70E740481C1C}">
                          <a14:useLocalDpi xmlns:a14="http://schemas.microsoft.com/office/drawing/2010/main" val="0"/>
                        </a:ext>
                      </a:extLst>
                    </a:blip>
                    <a:srcRect l="6232" b="8090"/>
                    <a:stretch/>
                  </pic:blipFill>
                  <pic:spPr bwMode="auto">
                    <a:xfrm>
                      <a:off x="0" y="0"/>
                      <a:ext cx="3931013" cy="256507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rsidR="00501D40" w:rsidRDefault="00126E22" w:rsidP="00501D40">
      <w:r>
        <w:tab/>
      </w:r>
      <w:r>
        <w:tab/>
      </w:r>
      <w:r w:rsidR="00501D40">
        <w:t xml:space="preserve">  </w:t>
      </w:r>
      <w:r>
        <w:t xml:space="preserve">Figure 1. </w:t>
      </w:r>
      <w:r w:rsidR="00501D40">
        <w:rPr>
          <w:i/>
        </w:rPr>
        <w:t xml:space="preserve">Nelumbo nucifera </w:t>
      </w:r>
      <w:r w:rsidR="00501D40">
        <w:t xml:space="preserve">(USDA, 2018). </w:t>
      </w:r>
    </w:p>
    <w:p w:rsidR="006A0230" w:rsidRDefault="006A0230" w:rsidP="00501D40"/>
    <w:p w:rsidR="006A0230" w:rsidRDefault="006A0230" w:rsidP="00501D40">
      <w:r>
        <w:t xml:space="preserve">Abstract: </w:t>
      </w:r>
    </w:p>
    <w:p w:rsidR="008F47E7" w:rsidRDefault="008F47E7" w:rsidP="008F47E7"/>
    <w:p w:rsidR="008F47E7" w:rsidRPr="008F47E7" w:rsidRDefault="008F47E7" w:rsidP="008F47E7">
      <w:r>
        <w:tab/>
      </w:r>
      <w:r>
        <w:rPr>
          <w:i/>
        </w:rPr>
        <w:t xml:space="preserve">Nelumbo nucifera </w:t>
      </w:r>
      <w:r>
        <w:t xml:space="preserve">is known as the sacred lotus with many economic important (Han </w:t>
      </w:r>
      <w:r>
        <w:rPr>
          <w:i/>
        </w:rPr>
        <w:t>et al</w:t>
      </w:r>
      <w:r>
        <w:t xml:space="preserve">, 2009). There are many medical studies that are being done on the different extracts that are can be produced from this lotus </w:t>
      </w:r>
      <w:r>
        <w:t xml:space="preserve">(Mukherjee </w:t>
      </w:r>
      <w:r>
        <w:rPr>
          <w:i/>
        </w:rPr>
        <w:t>et al</w:t>
      </w:r>
      <w:r>
        <w:t>, 2009)</w:t>
      </w:r>
      <w:r>
        <w:t xml:space="preserve">.  </w:t>
      </w:r>
    </w:p>
    <w:p w:rsidR="008F47E7" w:rsidRDefault="008F47E7" w:rsidP="00501D40"/>
    <w:p w:rsidR="006A0230" w:rsidRDefault="006A0230" w:rsidP="00501D40"/>
    <w:p w:rsidR="006A0230" w:rsidRPr="00DE6FA2" w:rsidRDefault="006A0230" w:rsidP="00501D40">
      <w:r>
        <w:t xml:space="preserve">Keywords: </w:t>
      </w:r>
      <w:r w:rsidR="00DE6FA2">
        <w:rPr>
          <w:i/>
        </w:rPr>
        <w:t>Nelumbo nucifera</w:t>
      </w:r>
      <w:r w:rsidR="00DE6FA2">
        <w:t xml:space="preserve">, </w:t>
      </w:r>
      <w:r w:rsidR="00EF4348">
        <w:t>reproduction, variation</w:t>
      </w:r>
      <w:r w:rsidR="006C1B55">
        <w:t>, treatment</w:t>
      </w:r>
      <w:r w:rsidR="008F47E7">
        <w:t xml:space="preserve">, </w:t>
      </w:r>
      <w:r w:rsidR="008F47E7">
        <w:t>Cretaceous era</w:t>
      </w:r>
      <w:r w:rsidR="008445C1">
        <w:t xml:space="preserve">, angiosperm </w:t>
      </w:r>
      <w:bookmarkStart w:id="0" w:name="_GoBack"/>
      <w:bookmarkEnd w:id="0"/>
      <w:r w:rsidR="006C1B55">
        <w:t xml:space="preserve"> </w:t>
      </w:r>
      <w:r w:rsidR="00EF4348">
        <w:t xml:space="preserve"> </w:t>
      </w:r>
    </w:p>
    <w:p w:rsidR="00DE6FA2" w:rsidRDefault="00DE6FA2" w:rsidP="00501D40"/>
    <w:p w:rsidR="00DE6FA2" w:rsidRDefault="00DE6FA2" w:rsidP="00501D40"/>
    <w:p w:rsidR="00DE6FA2" w:rsidRDefault="00DE6FA2" w:rsidP="00501D40"/>
    <w:p w:rsidR="00DE6FA2" w:rsidRDefault="00DE6FA2" w:rsidP="00501D40"/>
    <w:p w:rsidR="00DE6FA2" w:rsidRDefault="00DE6FA2" w:rsidP="00501D40"/>
    <w:p w:rsidR="00DE6FA2" w:rsidRDefault="00DE6FA2" w:rsidP="00501D40"/>
    <w:p w:rsidR="00DE6FA2" w:rsidRDefault="00DE6FA2" w:rsidP="00501D40"/>
    <w:p w:rsidR="00AB0D85" w:rsidRDefault="009D13F5" w:rsidP="00501D40">
      <w:r>
        <w:rPr>
          <w:noProof/>
        </w:rPr>
        <w:lastRenderedPageBreak/>
        <w:drawing>
          <wp:anchor distT="0" distB="0" distL="114300" distR="114300" simplePos="0" relativeHeight="251658240" behindDoc="0" locked="0" layoutInCell="1" allowOverlap="1">
            <wp:simplePos x="0" y="0"/>
            <wp:positionH relativeFrom="margin">
              <wp:posOffset>3383915</wp:posOffset>
            </wp:positionH>
            <wp:positionV relativeFrom="margin">
              <wp:posOffset>0</wp:posOffset>
            </wp:positionV>
            <wp:extent cx="2549525" cy="263461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0-11 at 12.47.58 PM.png"/>
                    <pic:cNvPicPr/>
                  </pic:nvPicPr>
                  <pic:blipFill rotWithShape="1">
                    <a:blip r:embed="rId6" cstate="print">
                      <a:extLst>
                        <a:ext uri="{28A0092B-C50C-407E-A947-70E740481C1C}">
                          <a14:useLocalDpi xmlns:a14="http://schemas.microsoft.com/office/drawing/2010/main" val="0"/>
                        </a:ext>
                      </a:extLst>
                    </a:blip>
                    <a:srcRect l="9990" t="4333" r="12486" b="23274"/>
                    <a:stretch/>
                  </pic:blipFill>
                  <pic:spPr bwMode="auto">
                    <a:xfrm>
                      <a:off x="0" y="0"/>
                      <a:ext cx="2549525" cy="2634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6FA2">
        <w:t xml:space="preserve">Life Cycle: </w:t>
      </w:r>
    </w:p>
    <w:p w:rsidR="00DE6FA2" w:rsidRDefault="00DE6FA2" w:rsidP="00501D40"/>
    <w:p w:rsidR="00DE6FA2" w:rsidRDefault="009D13F5" w:rsidP="009D13F5">
      <w:r>
        <w:rPr>
          <w:noProof/>
        </w:rPr>
        <mc:AlternateContent>
          <mc:Choice Requires="wps">
            <w:drawing>
              <wp:anchor distT="0" distB="0" distL="114300" distR="114300" simplePos="0" relativeHeight="251659264" behindDoc="0" locked="0" layoutInCell="1" allowOverlap="1">
                <wp:simplePos x="0" y="0"/>
                <wp:positionH relativeFrom="column">
                  <wp:posOffset>3277590</wp:posOffset>
                </wp:positionH>
                <wp:positionV relativeFrom="paragraph">
                  <wp:posOffset>2452057</wp:posOffset>
                </wp:positionV>
                <wp:extent cx="2849558" cy="878774"/>
                <wp:effectExtent l="0" t="0" r="0" b="0"/>
                <wp:wrapNone/>
                <wp:docPr id="4" name="Text Box 4"/>
                <wp:cNvGraphicFramePr/>
                <a:graphic xmlns:a="http://schemas.openxmlformats.org/drawingml/2006/main">
                  <a:graphicData uri="http://schemas.microsoft.com/office/word/2010/wordprocessingShape">
                    <wps:wsp>
                      <wps:cNvSpPr txBox="1"/>
                      <wps:spPr>
                        <a:xfrm>
                          <a:off x="0" y="0"/>
                          <a:ext cx="2849558" cy="878774"/>
                        </a:xfrm>
                        <a:prstGeom prst="rect">
                          <a:avLst/>
                        </a:prstGeom>
                        <a:solidFill>
                          <a:schemeClr val="bg1"/>
                        </a:solidFill>
                        <a:ln w="6350">
                          <a:noFill/>
                        </a:ln>
                      </wps:spPr>
                      <wps:txbx>
                        <w:txbxContent>
                          <w:p w:rsidR="009D13F5" w:rsidRPr="009D13F5" w:rsidRDefault="009D13F5">
                            <w:r w:rsidRPr="009D13F5">
                              <w:t xml:space="preserve">Figure 2.  </w:t>
                            </w:r>
                            <w:r w:rsidRPr="009D13F5">
                              <w:rPr>
                                <w:i/>
                              </w:rPr>
                              <w:t>Nelumbo nucifera</w:t>
                            </w:r>
                            <w:r w:rsidRPr="009D13F5">
                              <w:t xml:space="preserve"> with the different types of pollinators (A, B) Bee, (C, D) beetles (E) Fly and (F) is a thrips (</w:t>
                            </w:r>
                            <w:r w:rsidRPr="009D13F5">
                              <w:rPr>
                                <w:shd w:val="clear" w:color="auto" w:fill="FFFFFF"/>
                              </w:rPr>
                              <w:t>Li</w:t>
                            </w:r>
                            <w:r w:rsidRPr="009D13F5">
                              <w:rPr>
                                <w:shd w:val="clear" w:color="auto" w:fill="FFFFFF"/>
                              </w:rPr>
                              <w:t xml:space="preserve"> &amp; </w:t>
                            </w:r>
                            <w:r w:rsidRPr="009D13F5">
                              <w:rPr>
                                <w:shd w:val="clear" w:color="auto" w:fill="FFFFFF"/>
                              </w:rPr>
                              <w:t>Huang</w:t>
                            </w:r>
                            <w:r w:rsidRPr="009D13F5">
                              <w:rPr>
                                <w:shd w:val="clear" w:color="auto" w:fill="FFFFFF"/>
                              </w:rPr>
                              <w:t>,</w:t>
                            </w:r>
                            <w:r w:rsidRPr="009D13F5">
                              <w:rPr>
                                <w:shd w:val="clear" w:color="auto" w:fill="FFFFFF"/>
                              </w:rPr>
                              <w:t xml:space="preserve"> 2009</w:t>
                            </w:r>
                            <w:r w:rsidRPr="009D13F5">
                              <w:rPr>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58.1pt;margin-top:193.1pt;width:224.35pt;height:6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" fillcolor="white [3212]" stroked="f" strokeweight=".5pt">
                <v:textbox>
                  <w:txbxContent>
                    <w:p w:rsidR="009D13F5" w:rsidRPr="009D13F5" w:rsidRDefault="009D13F5">
                      <w:r w:rsidRPr="009D13F5">
                        <w:t xml:space="preserve">Figure 2.  </w:t>
                      </w:r>
                      <w:r w:rsidRPr="009D13F5">
                        <w:rPr>
                          <w:i/>
                        </w:rPr>
                        <w:t>Nelumbo nucifera</w:t>
                      </w:r>
                      <w:r w:rsidRPr="009D13F5">
                        <w:t xml:space="preserve"> with the different types of pollinators (A, B) Bee, (C, D) beetles (E) Fly and (F) is a thrips (</w:t>
                      </w:r>
                      <w:r w:rsidRPr="009D13F5">
                        <w:rPr>
                          <w:shd w:val="clear" w:color="auto" w:fill="FFFFFF"/>
                        </w:rPr>
                        <w:t>Li</w:t>
                      </w:r>
                      <w:r w:rsidRPr="009D13F5">
                        <w:rPr>
                          <w:shd w:val="clear" w:color="auto" w:fill="FFFFFF"/>
                        </w:rPr>
                        <w:t xml:space="preserve"> &amp; </w:t>
                      </w:r>
                      <w:r w:rsidRPr="009D13F5">
                        <w:rPr>
                          <w:shd w:val="clear" w:color="auto" w:fill="FFFFFF"/>
                        </w:rPr>
                        <w:t>Huang</w:t>
                      </w:r>
                      <w:r w:rsidRPr="009D13F5">
                        <w:rPr>
                          <w:shd w:val="clear" w:color="auto" w:fill="FFFFFF"/>
                        </w:rPr>
                        <w:t>,</w:t>
                      </w:r>
                      <w:r w:rsidRPr="009D13F5">
                        <w:rPr>
                          <w:shd w:val="clear" w:color="auto" w:fill="FFFFFF"/>
                        </w:rPr>
                        <w:t xml:space="preserve"> 2009</w:t>
                      </w:r>
                      <w:r w:rsidRPr="009D13F5">
                        <w:rPr>
                          <w:shd w:val="clear" w:color="auto" w:fill="FFFFFF"/>
                        </w:rPr>
                        <w:t xml:space="preserve">). </w:t>
                      </w:r>
                    </w:p>
                  </w:txbxContent>
                </v:textbox>
              </v:shape>
            </w:pict>
          </mc:Fallback>
        </mc:AlternateContent>
      </w:r>
      <w:r w:rsidR="00DE6FA2">
        <w:tab/>
      </w:r>
      <w:r w:rsidR="00DE6FA2">
        <w:rPr>
          <w:i/>
        </w:rPr>
        <w:t>Nelumbo nucifera</w:t>
      </w:r>
      <w:r w:rsidR="00DE6FA2">
        <w:rPr>
          <w:i/>
        </w:rPr>
        <w:t xml:space="preserve"> </w:t>
      </w:r>
      <w:r w:rsidR="00DE6FA2">
        <w:t xml:space="preserve">reproduces sexually </w:t>
      </w:r>
      <w:r w:rsidR="00AB0D85">
        <w:t xml:space="preserve">through seeds </w:t>
      </w:r>
      <w:r w:rsidR="00DE6FA2">
        <w:t>and asexually</w:t>
      </w:r>
      <w:r w:rsidR="00AB0D85">
        <w:t xml:space="preserve"> through </w:t>
      </w:r>
      <w:r w:rsidR="00AB0D85">
        <w:rPr>
          <w:color w:val="2A2A2A"/>
          <w:shd w:val="clear" w:color="auto" w:fill="FFFFFF"/>
        </w:rPr>
        <w:t xml:space="preserve">rhizomes </w:t>
      </w:r>
      <w:r w:rsidR="00DE6FA2">
        <w:t xml:space="preserve">(Han </w:t>
      </w:r>
      <w:r w:rsidR="00DE6FA2">
        <w:rPr>
          <w:i/>
        </w:rPr>
        <w:t xml:space="preserve">et al </w:t>
      </w:r>
      <w:r w:rsidR="00DE6FA2">
        <w:t>2009).  Sexual reproduction is done through the attraction of insects. The insects are attracted to the flower from the scent that is produced. Theses insects consist of beetles, flies</w:t>
      </w:r>
      <w:r>
        <w:t xml:space="preserve">, thrips </w:t>
      </w:r>
      <w:r w:rsidR="00DE6FA2">
        <w:t>and bees</w:t>
      </w:r>
      <w:r w:rsidR="00C7113F">
        <w:t xml:space="preserve"> (Figure 2)</w:t>
      </w:r>
      <w:r w:rsidR="00DE6FA2">
        <w:t xml:space="preserve">. The insect with then collect the pollen from the stamens and go to another flower. When the insect goes to another flower the stigma will receive the male gametes during fertilization (Li &amp; Huang 2009).  When flower reproduces sexually it results in an increase in the clonal diversity. However, when producing asexually there is a low genetic diversity within the population from being dominant (Yang </w:t>
      </w:r>
      <w:r w:rsidR="00DE6FA2">
        <w:rPr>
          <w:i/>
        </w:rPr>
        <w:t>et al</w:t>
      </w:r>
      <w:r w:rsidR="00DE6FA2">
        <w:t xml:space="preserve"> 2013). </w:t>
      </w:r>
    </w:p>
    <w:p w:rsidR="009D13F5" w:rsidRDefault="009D13F5" w:rsidP="00501D40"/>
    <w:p w:rsidR="00DE6FA2" w:rsidRDefault="00DE6FA2" w:rsidP="00501D40">
      <w:r>
        <w:t xml:space="preserve">Ecological notes: </w:t>
      </w:r>
    </w:p>
    <w:p w:rsidR="00AB0D85" w:rsidRDefault="00AB0D85" w:rsidP="00501D40"/>
    <w:p w:rsidR="00C7113F" w:rsidRDefault="00DE6FA2" w:rsidP="00501D40">
      <w:r>
        <w:tab/>
        <w:t xml:space="preserve">The floral development from their leaves has </w:t>
      </w:r>
    </w:p>
    <w:p w:rsidR="00123808" w:rsidRDefault="00DE6FA2" w:rsidP="00501D40">
      <w:r>
        <w:t xml:space="preserve">been identified in the late Cretaceous era </w:t>
      </w:r>
      <w:r>
        <w:t xml:space="preserve">(Hang </w:t>
      </w:r>
      <w:r>
        <w:rPr>
          <w:i/>
        </w:rPr>
        <w:t xml:space="preserve">et al </w:t>
      </w:r>
      <w:r>
        <w:t xml:space="preserve">2009). </w:t>
      </w:r>
      <w:r>
        <w:t>This is from the seeds of the plant having the ability to be dominate for decades (</w:t>
      </w:r>
      <w:r>
        <w:t>Evert</w:t>
      </w:r>
      <w:r>
        <w:t xml:space="preserve"> &amp; </w:t>
      </w:r>
      <w:r>
        <w:t>Eichhorn</w:t>
      </w:r>
      <w:r>
        <w:t>,</w:t>
      </w:r>
      <w:r>
        <w:t xml:space="preserve"> 2013</w:t>
      </w:r>
      <w:r>
        <w:t>).</w:t>
      </w:r>
      <w:r w:rsidR="00123808" w:rsidRPr="00123808">
        <w:rPr>
          <w:i/>
        </w:rPr>
        <w:t xml:space="preserve"> </w:t>
      </w:r>
      <w:r w:rsidR="00123808">
        <w:rPr>
          <w:i/>
        </w:rPr>
        <w:t>Nelumbo nucifera</w:t>
      </w:r>
      <w:r w:rsidR="00123808">
        <w:rPr>
          <w:i/>
        </w:rPr>
        <w:t xml:space="preserve"> </w:t>
      </w:r>
      <w:r w:rsidR="00123808">
        <w:t xml:space="preserve">have been on earth for 135 Ma (Xue </w:t>
      </w:r>
      <w:r w:rsidR="00123808">
        <w:rPr>
          <w:i/>
        </w:rPr>
        <w:t xml:space="preserve">et al </w:t>
      </w:r>
      <w:r w:rsidR="00123808">
        <w:t xml:space="preserve">2006). </w:t>
      </w:r>
      <w:r w:rsidR="009D13F5">
        <w:t xml:space="preserve"> However, from human activity there has been a decrease in the genetic variation (</w:t>
      </w:r>
      <w:r w:rsidR="009D13F5">
        <w:t>Yan</w:t>
      </w:r>
      <w:r w:rsidR="009D13F5">
        <w:t>g</w:t>
      </w:r>
      <w:r w:rsidR="009D13F5">
        <w:t xml:space="preserve"> </w:t>
      </w:r>
      <w:r w:rsidR="009D13F5">
        <w:rPr>
          <w:i/>
        </w:rPr>
        <w:t>et al</w:t>
      </w:r>
      <w:r w:rsidR="009D13F5">
        <w:rPr>
          <w:i/>
        </w:rPr>
        <w:t xml:space="preserve">, </w:t>
      </w:r>
      <w:r w:rsidR="009D13F5">
        <w:t>2013</w:t>
      </w:r>
      <w:r w:rsidR="009D13F5">
        <w:t>). An example of human activity is global warming. These activities have caused a bottle neck effect on the</w:t>
      </w:r>
      <w:r w:rsidR="009D13F5" w:rsidRPr="00AB0D85">
        <w:t xml:space="preserve"> </w:t>
      </w:r>
      <w:r w:rsidR="00AB0D85">
        <w:t>p</w:t>
      </w:r>
      <w:r w:rsidR="009D13F5" w:rsidRPr="00AB0D85">
        <w:t>lant</w:t>
      </w:r>
      <w:r w:rsidR="009D13F5">
        <w:t xml:space="preserve"> </w:t>
      </w:r>
      <w:r w:rsidR="009D13F5">
        <w:t xml:space="preserve">(Xue </w:t>
      </w:r>
      <w:r w:rsidR="009D13F5">
        <w:rPr>
          <w:i/>
        </w:rPr>
        <w:t xml:space="preserve">et al </w:t>
      </w:r>
      <w:r w:rsidR="009D13F5">
        <w:t>2006</w:t>
      </w:r>
      <w:r w:rsidR="009D13F5">
        <w:t>).</w:t>
      </w:r>
    </w:p>
    <w:tbl>
      <w:tblPr>
        <w:tblStyle w:val="TableGrid"/>
        <w:tblpPr w:leftFromText="180" w:rightFromText="180" w:vertAnchor="text" w:horzAnchor="page" w:tblpX="8548" w:tblpY="1516"/>
        <w:tblW w:w="0" w:type="auto"/>
        <w:tblLook w:val="04A0" w:firstRow="1" w:lastRow="0" w:firstColumn="1" w:lastColumn="0" w:noHBand="0" w:noVBand="1"/>
      </w:tblPr>
      <w:tblGrid>
        <w:gridCol w:w="1123"/>
        <w:gridCol w:w="1762"/>
      </w:tblGrid>
      <w:tr w:rsidR="006C070F" w:rsidTr="006C070F">
        <w:tc>
          <w:tcPr>
            <w:tcW w:w="1123" w:type="dxa"/>
          </w:tcPr>
          <w:p w:rsidR="006C070F" w:rsidRDefault="006C070F" w:rsidP="006C070F">
            <w:r>
              <w:t xml:space="preserve">Kingdom </w:t>
            </w:r>
          </w:p>
        </w:tc>
        <w:tc>
          <w:tcPr>
            <w:tcW w:w="1762" w:type="dxa"/>
          </w:tcPr>
          <w:p w:rsidR="006C070F" w:rsidRDefault="006C070F" w:rsidP="006C070F">
            <w:r>
              <w:t>Plantae</w:t>
            </w:r>
          </w:p>
        </w:tc>
      </w:tr>
      <w:tr w:rsidR="006C070F" w:rsidTr="006C070F">
        <w:tc>
          <w:tcPr>
            <w:tcW w:w="1123" w:type="dxa"/>
          </w:tcPr>
          <w:p w:rsidR="006C070F" w:rsidRDefault="006C070F" w:rsidP="006C070F">
            <w:r>
              <w:t xml:space="preserve">Division </w:t>
            </w:r>
          </w:p>
        </w:tc>
        <w:tc>
          <w:tcPr>
            <w:tcW w:w="1762" w:type="dxa"/>
          </w:tcPr>
          <w:p w:rsidR="006C070F" w:rsidRDefault="006C070F" w:rsidP="006C070F">
            <w:r>
              <w:t xml:space="preserve">Magnoliophyta </w:t>
            </w:r>
          </w:p>
        </w:tc>
      </w:tr>
      <w:tr w:rsidR="006C070F" w:rsidTr="006C070F">
        <w:trPr>
          <w:trHeight w:val="708"/>
        </w:trPr>
        <w:tc>
          <w:tcPr>
            <w:tcW w:w="1123" w:type="dxa"/>
          </w:tcPr>
          <w:p w:rsidR="006C070F" w:rsidRDefault="006C070F" w:rsidP="006C070F">
            <w:r>
              <w:t>Class</w:t>
            </w:r>
          </w:p>
        </w:tc>
        <w:tc>
          <w:tcPr>
            <w:tcW w:w="1762" w:type="dxa"/>
          </w:tcPr>
          <w:p w:rsidR="006C070F" w:rsidRDefault="006C070F" w:rsidP="006C070F">
            <w:r>
              <w:t>Magnoliopsida</w:t>
            </w:r>
          </w:p>
        </w:tc>
      </w:tr>
      <w:tr w:rsidR="006C070F" w:rsidTr="006C070F">
        <w:tc>
          <w:tcPr>
            <w:tcW w:w="1123" w:type="dxa"/>
          </w:tcPr>
          <w:p w:rsidR="006C070F" w:rsidRDefault="006C070F" w:rsidP="006C070F">
            <w:r>
              <w:t>Order</w:t>
            </w:r>
          </w:p>
        </w:tc>
        <w:tc>
          <w:tcPr>
            <w:tcW w:w="1762" w:type="dxa"/>
          </w:tcPr>
          <w:p w:rsidR="006C070F" w:rsidRDefault="006C070F" w:rsidP="006C070F">
            <w:r>
              <w:t>Nymphaeales</w:t>
            </w:r>
          </w:p>
        </w:tc>
      </w:tr>
      <w:tr w:rsidR="006C070F" w:rsidTr="006C070F">
        <w:tc>
          <w:tcPr>
            <w:tcW w:w="1123" w:type="dxa"/>
          </w:tcPr>
          <w:p w:rsidR="006C070F" w:rsidRDefault="006C070F" w:rsidP="006C070F">
            <w:r>
              <w:t xml:space="preserve">Family </w:t>
            </w:r>
          </w:p>
        </w:tc>
        <w:tc>
          <w:tcPr>
            <w:tcW w:w="1762" w:type="dxa"/>
          </w:tcPr>
          <w:p w:rsidR="006C070F" w:rsidRDefault="006C070F" w:rsidP="006C070F">
            <w:r>
              <w:t>Nelumbonaceae</w:t>
            </w:r>
          </w:p>
        </w:tc>
      </w:tr>
      <w:tr w:rsidR="006C070F" w:rsidTr="006C070F">
        <w:tc>
          <w:tcPr>
            <w:tcW w:w="1123" w:type="dxa"/>
          </w:tcPr>
          <w:p w:rsidR="006C070F" w:rsidRDefault="006C070F" w:rsidP="006C070F">
            <w:r>
              <w:t xml:space="preserve">Genus </w:t>
            </w:r>
          </w:p>
        </w:tc>
        <w:tc>
          <w:tcPr>
            <w:tcW w:w="1762" w:type="dxa"/>
          </w:tcPr>
          <w:p w:rsidR="006C070F" w:rsidRPr="00C90382" w:rsidRDefault="006C070F" w:rsidP="006C070F">
            <w:pPr>
              <w:rPr>
                <w:i/>
              </w:rPr>
            </w:pPr>
            <w:r w:rsidRPr="00C90382">
              <w:rPr>
                <w:i/>
              </w:rPr>
              <w:t>Nelumbo</w:t>
            </w:r>
          </w:p>
        </w:tc>
      </w:tr>
      <w:tr w:rsidR="006C070F" w:rsidTr="006C070F">
        <w:tc>
          <w:tcPr>
            <w:tcW w:w="1123" w:type="dxa"/>
          </w:tcPr>
          <w:p w:rsidR="006C070F" w:rsidRDefault="006C070F" w:rsidP="006C070F">
            <w:r>
              <w:t xml:space="preserve">Species </w:t>
            </w:r>
          </w:p>
        </w:tc>
        <w:tc>
          <w:tcPr>
            <w:tcW w:w="1762" w:type="dxa"/>
          </w:tcPr>
          <w:p w:rsidR="006C070F" w:rsidRPr="00C90382" w:rsidRDefault="006C070F" w:rsidP="006C070F">
            <w:pPr>
              <w:rPr>
                <w:i/>
              </w:rPr>
            </w:pPr>
            <w:r w:rsidRPr="00C90382">
              <w:rPr>
                <w:i/>
              </w:rPr>
              <w:t xml:space="preserve">Nelumbo nucifera </w:t>
            </w:r>
          </w:p>
        </w:tc>
      </w:tr>
    </w:tbl>
    <w:p w:rsidR="009D13F5" w:rsidRPr="00123808" w:rsidRDefault="009D13F5" w:rsidP="00501D40"/>
    <w:p w:rsidR="00123808" w:rsidRDefault="006C070F" w:rsidP="00501D40">
      <w:r>
        <w:rPr>
          <w:noProof/>
        </w:rPr>
        <mc:AlternateContent>
          <mc:Choice Requires="wps">
            <w:drawing>
              <wp:anchor distT="0" distB="0" distL="114300" distR="114300" simplePos="0" relativeHeight="251660288" behindDoc="0" locked="0" layoutInCell="1" allowOverlap="1">
                <wp:simplePos x="0" y="0"/>
                <wp:positionH relativeFrom="column">
                  <wp:posOffset>4404360</wp:posOffset>
                </wp:positionH>
                <wp:positionV relativeFrom="paragraph">
                  <wp:posOffset>14275</wp:posOffset>
                </wp:positionV>
                <wp:extent cx="2208538" cy="665018"/>
                <wp:effectExtent l="0" t="0" r="1270" b="0"/>
                <wp:wrapNone/>
                <wp:docPr id="5" name="Text Box 5"/>
                <wp:cNvGraphicFramePr/>
                <a:graphic xmlns:a="http://schemas.openxmlformats.org/drawingml/2006/main">
                  <a:graphicData uri="http://schemas.microsoft.com/office/word/2010/wordprocessingShape">
                    <wps:wsp>
                      <wps:cNvSpPr txBox="1"/>
                      <wps:spPr>
                        <a:xfrm>
                          <a:off x="0" y="0"/>
                          <a:ext cx="2208538" cy="665018"/>
                        </a:xfrm>
                        <a:prstGeom prst="rect">
                          <a:avLst/>
                        </a:prstGeom>
                        <a:solidFill>
                          <a:schemeClr val="lt1"/>
                        </a:solidFill>
                        <a:ln w="6350">
                          <a:noFill/>
                        </a:ln>
                      </wps:spPr>
                      <wps:txbx>
                        <w:txbxContent>
                          <w:p w:rsidR="00EE435A" w:rsidRDefault="00EE435A">
                            <w:r>
                              <w:t xml:space="preserve">Table </w:t>
                            </w:r>
                            <w:r w:rsidR="00142409">
                              <w:t>2</w:t>
                            </w:r>
                            <w:r>
                              <w:t>. Classification of</w:t>
                            </w:r>
                            <w:r w:rsidRPr="00EE435A">
                              <w:rPr>
                                <w:i/>
                              </w:rPr>
                              <w:t xml:space="preserve"> </w:t>
                            </w:r>
                            <w:r w:rsidRPr="00C90382">
                              <w:rPr>
                                <w:i/>
                              </w:rPr>
                              <w:t>Nelumbo nucifera</w:t>
                            </w:r>
                            <w:r w:rsidR="004612B3">
                              <w:t xml:space="preserve"> </w:t>
                            </w:r>
                            <w:r w:rsidR="004612B3" w:rsidRPr="009D13F5">
                              <w:t>(</w:t>
                            </w:r>
                            <w:r w:rsidR="004612B3" w:rsidRPr="009D13F5">
                              <w:rPr>
                                <w:shd w:val="clear" w:color="auto" w:fill="FFFFFF"/>
                              </w:rPr>
                              <w:t>Li &amp; Huang,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46.8pt;margin-top:1.1pt;width:173.9pt;height:5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" fillcolor="white [3201]" stroked="f" strokeweight=".5pt">
                <v:textbox>
                  <w:txbxContent>
                    <w:p w:rsidR="00EE435A" w:rsidRDefault="00EE435A">
                      <w:r>
                        <w:t xml:space="preserve">Table </w:t>
                      </w:r>
                      <w:r w:rsidR="00142409">
                        <w:t>2</w:t>
                      </w:r>
                      <w:r>
                        <w:t>. Classification of</w:t>
                      </w:r>
                      <w:r w:rsidRPr="00EE435A">
                        <w:rPr>
                          <w:i/>
                        </w:rPr>
                        <w:t xml:space="preserve"> </w:t>
                      </w:r>
                      <w:r w:rsidRPr="00C90382">
                        <w:rPr>
                          <w:i/>
                        </w:rPr>
                        <w:t>Nelumbo nucifera</w:t>
                      </w:r>
                      <w:r w:rsidR="004612B3">
                        <w:t xml:space="preserve"> </w:t>
                      </w:r>
                      <w:r w:rsidR="004612B3" w:rsidRPr="009D13F5">
                        <w:t>(</w:t>
                      </w:r>
                      <w:r w:rsidR="004612B3" w:rsidRPr="009D13F5">
                        <w:rPr>
                          <w:shd w:val="clear" w:color="auto" w:fill="FFFFFF"/>
                        </w:rPr>
                        <w:t>Li &amp; Huang, 2009).</w:t>
                      </w:r>
                    </w:p>
                  </w:txbxContent>
                </v:textbox>
              </v:shape>
            </w:pict>
          </mc:Fallback>
        </mc:AlternateContent>
      </w:r>
      <w:r w:rsidR="00123808">
        <w:t xml:space="preserve">Taxonomic affiliation: </w:t>
      </w:r>
    </w:p>
    <w:p w:rsidR="00123808" w:rsidRDefault="00123808" w:rsidP="00501D40"/>
    <w:p w:rsidR="006C070F" w:rsidRDefault="00123808" w:rsidP="00501D40">
      <w:r>
        <w:tab/>
        <w:t xml:space="preserve">Part of the small family of perennial, aquatic angiosperms </w:t>
      </w:r>
      <w:r w:rsidR="00DE641A">
        <w:t>called</w:t>
      </w:r>
    </w:p>
    <w:p w:rsidR="006C070F" w:rsidRDefault="00DE641A" w:rsidP="00501D40">
      <w:r>
        <w:t xml:space="preserve"> nelumnonacae </w:t>
      </w:r>
      <w:r w:rsidR="00123808">
        <w:t xml:space="preserve">with </w:t>
      </w:r>
      <w:r w:rsidR="00123808">
        <w:rPr>
          <w:i/>
        </w:rPr>
        <w:t xml:space="preserve">Nelumbo </w:t>
      </w:r>
      <w:r w:rsidR="006C070F">
        <w:rPr>
          <w:i/>
        </w:rPr>
        <w:t>nucifera</w:t>
      </w:r>
      <w:r>
        <w:rPr>
          <w:i/>
        </w:rPr>
        <w:t xml:space="preserve"> </w:t>
      </w:r>
      <w:r>
        <w:t xml:space="preserve">(Table </w:t>
      </w:r>
      <w:r w:rsidR="00142409">
        <w:t>2</w:t>
      </w:r>
      <w:r>
        <w:t>)</w:t>
      </w:r>
      <w:r w:rsidR="00123808">
        <w:t>. That are characterized</w:t>
      </w:r>
    </w:p>
    <w:p w:rsidR="00123808" w:rsidRPr="00123808" w:rsidRDefault="00123808" w:rsidP="00501D40">
      <w:r>
        <w:t xml:space="preserve"> by their simple, </w:t>
      </w:r>
      <w:r w:rsidR="00CB17B5">
        <w:t>peltate leaves</w:t>
      </w:r>
      <w:r>
        <w:t xml:space="preserve"> that lack stipules and borne on the surface of water (Han </w:t>
      </w:r>
      <w:r>
        <w:rPr>
          <w:i/>
        </w:rPr>
        <w:t xml:space="preserve">et al </w:t>
      </w:r>
      <w:r>
        <w:t xml:space="preserve">2009). </w:t>
      </w:r>
    </w:p>
    <w:p w:rsidR="00123808" w:rsidRDefault="00123808" w:rsidP="00501D40"/>
    <w:p w:rsidR="006C070F" w:rsidRDefault="006C070F" w:rsidP="006C070F">
      <w:r>
        <w:t xml:space="preserve">Habitat: </w:t>
      </w:r>
    </w:p>
    <w:p w:rsidR="006C070F" w:rsidRDefault="006C070F" w:rsidP="006C070F">
      <w:pPr>
        <w:ind w:firstLine="720"/>
      </w:pPr>
      <w:r>
        <w:t xml:space="preserve">This lotus is found throughout Asia and Australia (Han </w:t>
      </w:r>
      <w:r>
        <w:rPr>
          <w:i/>
        </w:rPr>
        <w:t xml:space="preserve">et al </w:t>
      </w:r>
      <w:r>
        <w:t xml:space="preserve">2009) in tropic wetlands (Xue </w:t>
      </w:r>
      <w:r>
        <w:rPr>
          <w:i/>
        </w:rPr>
        <w:t xml:space="preserve">et al </w:t>
      </w:r>
      <w:r>
        <w:t xml:space="preserve">2006) with eutrophic water (Nohara &amp; Kimura, 1997). Seeds grow into a plant in the benthic zone by the adaptation of green shots which helps in the production of chlorophyll (Ushimaru </w:t>
      </w:r>
      <w:r>
        <w:rPr>
          <w:i/>
        </w:rPr>
        <w:t>et al</w:t>
      </w:r>
      <w:r>
        <w:t xml:space="preserve">, 2003). </w:t>
      </w:r>
      <w:r>
        <w:t>When plant is formed it grows optimally in a shallow environment</w:t>
      </w:r>
      <w:r w:rsidR="006F2A57">
        <w:t>, depth</w:t>
      </w:r>
      <w:r>
        <w:t xml:space="preserve"> </w:t>
      </w:r>
      <w:r w:rsidR="006F2A57">
        <w:t xml:space="preserve">less than </w:t>
      </w:r>
      <w:r>
        <w:t xml:space="preserve">0.5 m. The plant grows the fastest in September due their being less rain </w:t>
      </w:r>
      <w:r>
        <w:t>(Nohara &amp; Kimura, 1997)</w:t>
      </w:r>
      <w:r>
        <w:t xml:space="preserve">. </w:t>
      </w:r>
    </w:p>
    <w:p w:rsidR="00123808" w:rsidRPr="00123808" w:rsidRDefault="00123808" w:rsidP="00501D40"/>
    <w:p w:rsidR="00DE6FA2" w:rsidRDefault="00DE6FA2" w:rsidP="00501D40"/>
    <w:p w:rsidR="006A0230" w:rsidRDefault="006A0230" w:rsidP="00501D40"/>
    <w:p w:rsidR="006C070F" w:rsidRDefault="006C070F" w:rsidP="00501D40"/>
    <w:p w:rsidR="006A0230" w:rsidRDefault="00EF4348" w:rsidP="00501D40">
      <w:r>
        <w:lastRenderedPageBreak/>
        <w:t xml:space="preserve">Religion: </w:t>
      </w:r>
    </w:p>
    <w:p w:rsidR="00EF4348" w:rsidRDefault="00EF4348" w:rsidP="00501D40"/>
    <w:p w:rsidR="00EF4348" w:rsidRDefault="00EF4348" w:rsidP="00501D40">
      <w:r>
        <w:tab/>
      </w:r>
      <w:r>
        <w:rPr>
          <w:i/>
        </w:rPr>
        <w:t>Nelumbo nucifera</w:t>
      </w:r>
      <w:r>
        <w:rPr>
          <w:i/>
        </w:rPr>
        <w:t xml:space="preserve"> </w:t>
      </w:r>
      <w:r>
        <w:t xml:space="preserve">is associated with Buddhism and symbolizes spiritual ideals. When becoming a Buddhist priest, one will cut their hair in the leaves which symbolizes vitality, purity and virtue. There also is a ceremony called </w:t>
      </w:r>
      <w:r>
        <w:rPr>
          <w:i/>
        </w:rPr>
        <w:t xml:space="preserve">Loy </w:t>
      </w:r>
      <w:proofErr w:type="spellStart"/>
      <w:r>
        <w:rPr>
          <w:i/>
        </w:rPr>
        <w:t>Katong</w:t>
      </w:r>
      <w:proofErr w:type="spellEnd"/>
      <w:r>
        <w:rPr>
          <w:i/>
        </w:rPr>
        <w:t xml:space="preserve"> </w:t>
      </w:r>
      <w:r>
        <w:t>ceremony which is the floating of the flower on the water which symbolizes apologizing to the river (</w:t>
      </w:r>
      <w:r>
        <w:t>La-</w:t>
      </w:r>
      <w:proofErr w:type="spellStart"/>
      <w:r>
        <w:t>Ongsri</w:t>
      </w:r>
      <w:proofErr w:type="spellEnd"/>
      <w:r>
        <w:t xml:space="preserve">, </w:t>
      </w:r>
      <w:r>
        <w:rPr>
          <w:i/>
        </w:rPr>
        <w:t xml:space="preserve">et al </w:t>
      </w:r>
      <w:r>
        <w:t xml:space="preserve">2009). </w:t>
      </w:r>
    </w:p>
    <w:p w:rsidR="00F2447D" w:rsidRDefault="00241CF7" w:rsidP="00501D40">
      <w:r>
        <w:rPr>
          <w:noProof/>
        </w:rPr>
        <mc:AlternateContent>
          <mc:Choice Requires="wps">
            <w:drawing>
              <wp:anchor distT="0" distB="0" distL="114300" distR="114300" simplePos="0" relativeHeight="251662336" behindDoc="0" locked="0" layoutInCell="1" allowOverlap="1">
                <wp:simplePos x="0" y="0"/>
                <wp:positionH relativeFrom="column">
                  <wp:posOffset>3870960</wp:posOffset>
                </wp:positionH>
                <wp:positionV relativeFrom="paragraph">
                  <wp:posOffset>55789</wp:posOffset>
                </wp:positionV>
                <wp:extent cx="2588582" cy="522514"/>
                <wp:effectExtent l="0" t="0" r="2540" b="0"/>
                <wp:wrapNone/>
                <wp:docPr id="7" name="Text Box 7"/>
                <wp:cNvGraphicFramePr/>
                <a:graphic xmlns:a="http://schemas.openxmlformats.org/drawingml/2006/main">
                  <a:graphicData uri="http://schemas.microsoft.com/office/word/2010/wordprocessingShape">
                    <wps:wsp>
                      <wps:cNvSpPr txBox="1"/>
                      <wps:spPr>
                        <a:xfrm>
                          <a:off x="0" y="0"/>
                          <a:ext cx="2588582" cy="522514"/>
                        </a:xfrm>
                        <a:prstGeom prst="rect">
                          <a:avLst/>
                        </a:prstGeom>
                        <a:solidFill>
                          <a:schemeClr val="lt1"/>
                        </a:solidFill>
                        <a:ln w="6350">
                          <a:noFill/>
                        </a:ln>
                      </wps:spPr>
                      <wps:txbx>
                        <w:txbxContent>
                          <w:p w:rsidR="00241CF7" w:rsidRDefault="00241CF7">
                            <w:r>
                              <w:t xml:space="preserve">Table 1. Nutrient value of per 100g edible rhizome </w:t>
                            </w:r>
                            <w:r>
                              <w:t>(Sheikh, 2014)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304.8pt;margin-top:4.4pt;width:203.85pt;height:4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" fillcolor="white [3201]" stroked="f" strokeweight=".5pt">
                <v:textbox>
                  <w:txbxContent>
                    <w:p w:rsidR="00241CF7" w:rsidRDefault="00241CF7">
                      <w:r>
                        <w:t xml:space="preserve">Table 1. Nutrient value of per 100g edible rhizome </w:t>
                      </w:r>
                      <w:r>
                        <w:t>(Sheikh, 2014)</w:t>
                      </w:r>
                      <w:r>
                        <w:t>.</w:t>
                      </w:r>
                    </w:p>
                  </w:txbxContent>
                </v:textbox>
              </v:shape>
            </w:pict>
          </mc:Fallback>
        </mc:AlternateContent>
      </w:r>
    </w:p>
    <w:p w:rsidR="00F2447D" w:rsidRDefault="00F2447D" w:rsidP="00501D40">
      <w:r>
        <w:t xml:space="preserve">Phytochemistry: </w:t>
      </w:r>
    </w:p>
    <w:p w:rsidR="00F2447D" w:rsidRDefault="00F2447D" w:rsidP="00501D40"/>
    <w:p w:rsidR="006F2A57" w:rsidRDefault="00241CF7" w:rsidP="00241CF7">
      <w:r>
        <w:rPr>
          <w:noProof/>
        </w:rPr>
        <w:drawing>
          <wp:anchor distT="0" distB="0" distL="114300" distR="114300" simplePos="0" relativeHeight="251661312" behindDoc="0" locked="0" layoutInCell="1" allowOverlap="1">
            <wp:simplePos x="0" y="0"/>
            <wp:positionH relativeFrom="margin">
              <wp:posOffset>3870960</wp:posOffset>
            </wp:positionH>
            <wp:positionV relativeFrom="margin">
              <wp:posOffset>1804670</wp:posOffset>
            </wp:positionV>
            <wp:extent cx="2646045" cy="24022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0-11 at 8.59.59 PM.png"/>
                    <pic:cNvPicPr/>
                  </pic:nvPicPr>
                  <pic:blipFill>
                    <a:blip r:embed="rId7">
                      <a:extLst>
                        <a:ext uri="{28A0092B-C50C-407E-A947-70E740481C1C}">
                          <a14:useLocalDpi xmlns:a14="http://schemas.microsoft.com/office/drawing/2010/main" val="0"/>
                        </a:ext>
                      </a:extLst>
                    </a:blip>
                    <a:stretch>
                      <a:fillRect/>
                    </a:stretch>
                  </pic:blipFill>
                  <pic:spPr>
                    <a:xfrm>
                      <a:off x="0" y="0"/>
                      <a:ext cx="2646045" cy="2402205"/>
                    </a:xfrm>
                    <a:prstGeom prst="rect">
                      <a:avLst/>
                    </a:prstGeom>
                  </pic:spPr>
                </pic:pic>
              </a:graphicData>
            </a:graphic>
            <wp14:sizeRelH relativeFrom="margin">
              <wp14:pctWidth>0</wp14:pctWidth>
            </wp14:sizeRelH>
            <wp14:sizeRelV relativeFrom="margin">
              <wp14:pctHeight>0</wp14:pctHeight>
            </wp14:sizeRelV>
          </wp:anchor>
        </w:drawing>
      </w:r>
      <w:r w:rsidR="00F2447D">
        <w:tab/>
        <w:t xml:space="preserve">There are several nutritional values that come from </w:t>
      </w:r>
    </w:p>
    <w:p w:rsidR="00241CF7" w:rsidRPr="00EF4348" w:rsidRDefault="00F2447D" w:rsidP="00241CF7">
      <w:r>
        <w:rPr>
          <w:i/>
        </w:rPr>
        <w:t>Nelumbo nucifera</w:t>
      </w:r>
      <w:r w:rsidR="00241CF7">
        <w:t xml:space="preserve"> (Table 1)</w:t>
      </w:r>
      <w:r>
        <w:rPr>
          <w:i/>
        </w:rPr>
        <w:t xml:space="preserve">. </w:t>
      </w:r>
      <w:r w:rsidR="00142409">
        <w:t>The rhizomes of the lotus are consumed as a vegetable in Asian countries</w:t>
      </w:r>
      <w:r w:rsidR="00241CF7">
        <w:t xml:space="preserve"> (</w:t>
      </w:r>
      <w:r w:rsidR="00241CF7">
        <w:t>Sheikh</w:t>
      </w:r>
      <w:r w:rsidR="00241CF7">
        <w:t>, 2014)</w:t>
      </w:r>
      <w:r w:rsidR="00142409">
        <w:t xml:space="preserve">. </w:t>
      </w:r>
      <w:r w:rsidR="00241CF7">
        <w:t xml:space="preserve">The seeds are also rich in protein, amino acids, unsaturated fatty acids and minerals </w:t>
      </w:r>
      <w:r w:rsidR="00241CF7">
        <w:t xml:space="preserve">(Mukherjee </w:t>
      </w:r>
      <w:r w:rsidR="00241CF7">
        <w:rPr>
          <w:i/>
        </w:rPr>
        <w:t>et al</w:t>
      </w:r>
      <w:r w:rsidR="00241CF7">
        <w:t>, 2009</w:t>
      </w:r>
      <w:r w:rsidR="00241CF7">
        <w:t xml:space="preserve">). </w:t>
      </w:r>
      <w:r w:rsidR="00241CF7">
        <w:t>In Asian culture this lotus is considered to be like a starch</w:t>
      </w:r>
      <w:r w:rsidR="00241CF7" w:rsidRPr="00241CF7">
        <w:t xml:space="preserve"> </w:t>
      </w:r>
      <w:r w:rsidR="00241CF7">
        <w:t>(</w:t>
      </w:r>
      <w:r w:rsidR="00241CF7">
        <w:t>Sheikh, 2014).</w:t>
      </w:r>
      <w:r w:rsidR="00241CF7">
        <w:tab/>
      </w:r>
    </w:p>
    <w:p w:rsidR="00EF4348" w:rsidRDefault="00EF4348" w:rsidP="00501D40"/>
    <w:p w:rsidR="00EF4348" w:rsidRDefault="00EF4348" w:rsidP="00501D40">
      <w:r>
        <w:t xml:space="preserve">Medicine: </w:t>
      </w:r>
    </w:p>
    <w:p w:rsidR="00155202" w:rsidRDefault="00155202" w:rsidP="00501D40"/>
    <w:p w:rsidR="006A0230" w:rsidRDefault="00155202" w:rsidP="00501D40">
      <w:r>
        <w:tab/>
      </w:r>
      <w:r>
        <w:rPr>
          <w:i/>
        </w:rPr>
        <w:t>Nelumbo nucifera</w:t>
      </w:r>
      <w:r>
        <w:rPr>
          <w:i/>
        </w:rPr>
        <w:t xml:space="preserve"> </w:t>
      </w:r>
      <w:r>
        <w:t>has a variety of pharmacological activities from the different extracts of rhizomes, seeds, leaves and flowers.  There are traditional, phytochemistry and therapeutic treatments on using this plant (</w:t>
      </w:r>
      <w:r>
        <w:t>Mukherjee</w:t>
      </w:r>
      <w:r>
        <w:t xml:space="preserve"> </w:t>
      </w:r>
      <w:r>
        <w:rPr>
          <w:i/>
        </w:rPr>
        <w:t xml:space="preserve">et al </w:t>
      </w:r>
      <w:r>
        <w:t>2009).</w:t>
      </w:r>
      <w:r w:rsidR="00241CF7">
        <w:t xml:space="preserve"> </w:t>
      </w:r>
    </w:p>
    <w:p w:rsidR="000B78DC" w:rsidRDefault="000B78DC" w:rsidP="00501D40">
      <w:r>
        <w:tab/>
        <w:t xml:space="preserve">The use of </w:t>
      </w:r>
      <w:r>
        <w:rPr>
          <w:i/>
        </w:rPr>
        <w:t>Nelumbo nucifera</w:t>
      </w:r>
      <w:r>
        <w:rPr>
          <w:i/>
        </w:rPr>
        <w:t xml:space="preserve"> </w:t>
      </w:r>
      <w:r>
        <w:t xml:space="preserve">extract is beneficial for Alzheimer’s patients. This treatment is a </w:t>
      </w:r>
      <w:r w:rsidR="006C1B55">
        <w:t xml:space="preserve">traditional Chinese treatment used for nervous systems disorders is ingesting the embryo (Mukherjee </w:t>
      </w:r>
      <w:r w:rsidR="006C1B55">
        <w:rPr>
          <w:i/>
        </w:rPr>
        <w:t>et al</w:t>
      </w:r>
      <w:r w:rsidR="006C1B55">
        <w:t>, 2009).</w:t>
      </w:r>
      <w:r w:rsidR="006C1B55">
        <w:t xml:space="preserve"> </w:t>
      </w:r>
      <w:r w:rsidR="000256FE">
        <w:t>Another</w:t>
      </w:r>
      <w:r w:rsidR="006C1B55">
        <w:t xml:space="preserve"> treatment is </w:t>
      </w:r>
      <w:r w:rsidR="006C1B55">
        <w:t>therapeutic application</w:t>
      </w:r>
      <w:r w:rsidR="006C1B55">
        <w:t xml:space="preserve"> from the extract from the fruit</w:t>
      </w:r>
      <w:r w:rsidR="006C1B55">
        <w:t xml:space="preserve"> (Khan </w:t>
      </w:r>
      <w:r w:rsidR="006C1B55">
        <w:rPr>
          <w:i/>
        </w:rPr>
        <w:t xml:space="preserve">et al, </w:t>
      </w:r>
      <w:r w:rsidR="006C1B55">
        <w:t>2018)</w:t>
      </w:r>
      <w:r w:rsidR="006C1B55">
        <w:t>.</w:t>
      </w:r>
      <w:r w:rsidR="006C1B55" w:rsidRPr="006C1B55">
        <w:t xml:space="preserve"> </w:t>
      </w:r>
      <w:r w:rsidR="006C1B55">
        <w:t>Also, r</w:t>
      </w:r>
      <w:r w:rsidR="006C1B55">
        <w:t xml:space="preserve">hizome extract helps with learning and the memory function in the dentate gyrus of the hippocampus (Yang </w:t>
      </w:r>
      <w:r w:rsidR="006C1B55">
        <w:rPr>
          <w:i/>
        </w:rPr>
        <w:t xml:space="preserve">et al, </w:t>
      </w:r>
      <w:r w:rsidR="006C1B55">
        <w:t>2008).</w:t>
      </w:r>
      <w:r w:rsidR="000256FE">
        <w:t xml:space="preserve"> </w:t>
      </w:r>
      <w:r w:rsidR="003B5DB5">
        <w:t xml:space="preserve">Therefore, the extract of the plant helps cure nervous system diseases. </w:t>
      </w:r>
    </w:p>
    <w:p w:rsidR="003B5DB5" w:rsidRDefault="003B5DB5" w:rsidP="00501D40"/>
    <w:p w:rsidR="003B5DB5" w:rsidRPr="006C1B55" w:rsidRDefault="003B5DB5" w:rsidP="00501D40">
      <w:r>
        <w:tab/>
        <w:t>Another use is for cancer treatments. Traditionally the seeds and fruits are used in Asia food to help treat cancer. Also, the rhizome extract is used as a tonic to help treat cancer (</w:t>
      </w:r>
      <w:r>
        <w:t>Mukherjee</w:t>
      </w:r>
      <w:r>
        <w:t xml:space="preserve"> </w:t>
      </w:r>
      <w:r>
        <w:rPr>
          <w:i/>
        </w:rPr>
        <w:t>et al</w:t>
      </w:r>
      <w:r>
        <w:t xml:space="preserve">, 2009). </w:t>
      </w:r>
      <w:r w:rsidR="006C1B55">
        <w:t xml:space="preserve">However, it is also used in therapeutic treatments for aggressive malignant tumors like hepatocellular carcinoma. Neferine is used to help treat the tumors. It is </w:t>
      </w:r>
      <w:proofErr w:type="gramStart"/>
      <w:r w:rsidR="006C1B55">
        <w:t>a</w:t>
      </w:r>
      <w:proofErr w:type="gramEnd"/>
      <w:r w:rsidR="006C1B55">
        <w:t xml:space="preserve"> alkaloid which is derived from the embryo. The alkaloid attacks the Hep3B cells which arrest the cell cycle (</w:t>
      </w:r>
      <w:r w:rsidR="006C1B55">
        <w:t>Yoon</w:t>
      </w:r>
      <w:r w:rsidR="006C1B55">
        <w:rPr>
          <w:i/>
        </w:rPr>
        <w:t xml:space="preserve"> et al, </w:t>
      </w:r>
      <w:r w:rsidR="006C1B55">
        <w:t xml:space="preserve">2013). </w:t>
      </w:r>
      <w:r w:rsidR="00B242BE">
        <w:t xml:space="preserve">Therefore, the extract is useful for the innovation of cancer treatments. </w:t>
      </w:r>
    </w:p>
    <w:p w:rsidR="003B5DB5" w:rsidRDefault="003B5DB5" w:rsidP="00501D40"/>
    <w:p w:rsidR="003B5DB5" w:rsidRPr="00C02272" w:rsidRDefault="001307DF" w:rsidP="00501D40">
      <w:r>
        <w:tab/>
        <w:t>Lastly, the lotus helps with cardiovascular diseases. Traditionally the embryo of the lotus helps with hypertension and arrhythmia (</w:t>
      </w:r>
      <w:r>
        <w:t>Sridhar</w:t>
      </w:r>
      <w:r>
        <w:t xml:space="preserve"> &amp; Bhat, 2007). </w:t>
      </w:r>
      <w:r w:rsidR="00C02272">
        <w:t xml:space="preserve">Also, from the ingestion of the leaf it helps with the vascularity of smooth muscle cells. The molecular mechanism inhibits the migration of vascular smooth muscle cells and helps with anti-atherogenic agents (Ho, </w:t>
      </w:r>
      <w:r w:rsidR="00C02272">
        <w:rPr>
          <w:i/>
        </w:rPr>
        <w:t xml:space="preserve">et al </w:t>
      </w:r>
      <w:r w:rsidR="00C02272">
        <w:t xml:space="preserve">2010).  Therefore, the different parts of the plant have helped with cardiovascular diseases. </w:t>
      </w:r>
    </w:p>
    <w:p w:rsidR="006A0230" w:rsidRDefault="006A0230" w:rsidP="00501D40"/>
    <w:p w:rsidR="00501D40" w:rsidRDefault="00501D40" w:rsidP="00B242BE"/>
    <w:p w:rsidR="00501D40" w:rsidRDefault="00501D40" w:rsidP="00501D40">
      <w:r>
        <w:lastRenderedPageBreak/>
        <w:t xml:space="preserve">Reference </w:t>
      </w:r>
    </w:p>
    <w:p w:rsidR="00DE6FA2" w:rsidRDefault="00DE6FA2" w:rsidP="00DE6FA2">
      <w:pPr>
        <w:pStyle w:val="NormalWeb"/>
        <w:ind w:left="480" w:hanging="480"/>
      </w:pPr>
      <w:r>
        <w:t xml:space="preserve">Evert, R.F., Eichhorn, S.E. 2013.  Raven Biology of Plants. 676. W.H. Freeman and Company </w:t>
      </w:r>
      <w:r>
        <w:tab/>
        <w:t xml:space="preserve">Publisher, New York. </w:t>
      </w:r>
    </w:p>
    <w:p w:rsidR="00DE6FA2" w:rsidRDefault="00DE6FA2" w:rsidP="00DE6FA2">
      <w:pPr>
        <w:pStyle w:val="NormalWeb"/>
        <w:ind w:left="480" w:hanging="480"/>
      </w:pPr>
      <w:r>
        <w:t>Han, Y. C.,</w:t>
      </w:r>
      <w:r w:rsidR="003D6B6A">
        <w:t xml:space="preserve"> </w:t>
      </w:r>
      <w:r w:rsidR="003D6B6A">
        <w:rPr>
          <w:i/>
        </w:rPr>
        <w:t>et al</w:t>
      </w:r>
      <w:r>
        <w:t xml:space="preserve">. (2009). Mating system and genetic diversity in natural populations of Nelumbo nucifera (Nelumbonaceae) detected by ISSR markers. </w:t>
      </w:r>
      <w:r>
        <w:rPr>
          <w:i/>
          <w:iCs/>
        </w:rPr>
        <w:t>Plant Systematics and Evolution</w:t>
      </w:r>
      <w:r>
        <w:t>.</w:t>
      </w:r>
    </w:p>
    <w:p w:rsidR="00C02272" w:rsidRDefault="00C02272" w:rsidP="00C02272">
      <w:pPr>
        <w:pStyle w:val="NormalWeb"/>
        <w:ind w:left="480" w:hanging="480"/>
      </w:pPr>
      <w:r>
        <w:t xml:space="preserve">Ho, H.-H., </w:t>
      </w:r>
      <w:r>
        <w:rPr>
          <w:i/>
        </w:rPr>
        <w:t xml:space="preserve">et al. </w:t>
      </w:r>
      <w:r>
        <w:t xml:space="preserve">(2010). Extract from the leaf of nucifera reduced the development of atherosclerosis via inhibition of vascular smooth muscle cell proliferation and migration. </w:t>
      </w:r>
      <w:r>
        <w:rPr>
          <w:i/>
          <w:iCs/>
        </w:rPr>
        <w:t xml:space="preserve">Food and Chemical </w:t>
      </w:r>
      <w:proofErr w:type="gramStart"/>
      <w:r>
        <w:rPr>
          <w:i/>
          <w:iCs/>
        </w:rPr>
        <w:t>Toxicology :</w:t>
      </w:r>
      <w:proofErr w:type="gramEnd"/>
      <w:r>
        <w:rPr>
          <w:i/>
          <w:iCs/>
        </w:rPr>
        <w:t xml:space="preserve"> An International Journal Published for the British Industrial Biological Research Association</w:t>
      </w:r>
      <w:r>
        <w:t xml:space="preserve">. </w:t>
      </w:r>
    </w:p>
    <w:p w:rsidR="000B78DC" w:rsidRPr="000B78DC" w:rsidRDefault="000B78DC" w:rsidP="00DE6FA2">
      <w:pPr>
        <w:pStyle w:val="NormalWeb"/>
        <w:ind w:left="480" w:hanging="480"/>
      </w:pPr>
      <w:r>
        <w:t xml:space="preserve">Khan, R.A </w:t>
      </w:r>
      <w:r>
        <w:rPr>
          <w:i/>
        </w:rPr>
        <w:t xml:space="preserve">et al. </w:t>
      </w:r>
      <w:r>
        <w:t xml:space="preserve">2018. Effects of </w:t>
      </w:r>
      <w:r>
        <w:rPr>
          <w:i/>
        </w:rPr>
        <w:t>Nelumbo nucifera</w:t>
      </w:r>
      <w:r>
        <w:rPr>
          <w:i/>
        </w:rPr>
        <w:t xml:space="preserve"> </w:t>
      </w:r>
      <w:r>
        <w:t xml:space="preserve">fruit on scopolamine induced memory deficits and motor coordination. </w:t>
      </w:r>
      <w:r>
        <w:rPr>
          <w:i/>
        </w:rPr>
        <w:t>Springer US.</w:t>
      </w:r>
    </w:p>
    <w:p w:rsidR="00EF4348" w:rsidRDefault="00EF4348" w:rsidP="00EF4348">
      <w:pPr>
        <w:pStyle w:val="NormalWeb"/>
        <w:ind w:left="480" w:hanging="480"/>
      </w:pPr>
      <w:r>
        <w:t>La-</w:t>
      </w:r>
      <w:proofErr w:type="spellStart"/>
      <w:r>
        <w:t>Ongsri</w:t>
      </w:r>
      <w:proofErr w:type="spellEnd"/>
      <w:r>
        <w:t xml:space="preserve">, </w:t>
      </w:r>
      <w:proofErr w:type="spellStart"/>
      <w:proofErr w:type="gramStart"/>
      <w:r>
        <w:t>W.,</w:t>
      </w:r>
      <w:r w:rsidR="003D6B6A">
        <w:rPr>
          <w:i/>
        </w:rPr>
        <w:t>et</w:t>
      </w:r>
      <w:proofErr w:type="spellEnd"/>
      <w:proofErr w:type="gramEnd"/>
      <w:r w:rsidR="003D6B6A">
        <w:rPr>
          <w:i/>
        </w:rPr>
        <w:t xml:space="preserve"> al </w:t>
      </w:r>
      <w:r>
        <w:t xml:space="preserve">. (2009). Management and use of Nelumbo nucifera </w:t>
      </w:r>
      <w:proofErr w:type="spellStart"/>
      <w:r>
        <w:t>Gaertn</w:t>
      </w:r>
      <w:proofErr w:type="spellEnd"/>
      <w:r>
        <w:t xml:space="preserve">. in Thai wetlands. </w:t>
      </w:r>
      <w:r>
        <w:rPr>
          <w:i/>
          <w:iCs/>
        </w:rPr>
        <w:t>Wetlands Ecology and Management</w:t>
      </w:r>
      <w:r>
        <w:t>. https://doi.org/10.1007/s11273-008-9106-6</w:t>
      </w:r>
    </w:p>
    <w:p w:rsidR="00DE6FA2" w:rsidRDefault="00DE6FA2" w:rsidP="00DE6FA2">
      <w:pPr>
        <w:rPr>
          <w:color w:val="2A2A2A"/>
          <w:shd w:val="clear" w:color="auto" w:fill="FFFFFF"/>
        </w:rPr>
      </w:pPr>
      <w:r w:rsidRPr="00DE6FA2">
        <w:rPr>
          <w:color w:val="2A2A2A"/>
          <w:shd w:val="clear" w:color="auto" w:fill="FFFFFF"/>
        </w:rPr>
        <w:t>Li</w:t>
      </w:r>
      <w:r>
        <w:rPr>
          <w:color w:val="2A2A2A"/>
          <w:shd w:val="clear" w:color="auto" w:fill="FFFFFF"/>
        </w:rPr>
        <w:t>, J.K.,</w:t>
      </w:r>
      <w:r w:rsidRPr="00DE6FA2">
        <w:rPr>
          <w:color w:val="2A2A2A"/>
          <w:shd w:val="clear" w:color="auto" w:fill="FFFFFF"/>
        </w:rPr>
        <w:t xml:space="preserve"> Huang</w:t>
      </w:r>
      <w:r>
        <w:rPr>
          <w:color w:val="2A2A2A"/>
          <w:shd w:val="clear" w:color="auto" w:fill="FFFFFF"/>
        </w:rPr>
        <w:t>, S.Q. 2009.</w:t>
      </w:r>
      <w:r w:rsidRPr="00DE6FA2">
        <w:rPr>
          <w:color w:val="2A2A2A"/>
          <w:shd w:val="clear" w:color="auto" w:fill="FFFFFF"/>
        </w:rPr>
        <w:t xml:space="preserve"> Effective pollinators of Asian sacred lotus (</w:t>
      </w:r>
      <w:r w:rsidRPr="00DE6FA2">
        <w:rPr>
          <w:rStyle w:val="Emphasis"/>
          <w:color w:val="2A2A2A"/>
          <w:bdr w:val="none" w:sz="0" w:space="0" w:color="auto" w:frame="1"/>
        </w:rPr>
        <w:t>Nelumbo</w:t>
      </w:r>
      <w:r>
        <w:rPr>
          <w:rStyle w:val="Emphasis"/>
          <w:color w:val="2A2A2A"/>
          <w:bdr w:val="none" w:sz="0" w:space="0" w:color="auto" w:frame="1"/>
        </w:rPr>
        <w:t xml:space="preserve"> </w:t>
      </w:r>
      <w:r w:rsidRPr="00DE6FA2">
        <w:rPr>
          <w:rStyle w:val="Emphasis"/>
          <w:color w:val="2A2A2A"/>
          <w:bdr w:val="none" w:sz="0" w:space="0" w:color="auto" w:frame="1"/>
        </w:rPr>
        <w:t>nucifera</w:t>
      </w:r>
      <w:r w:rsidRPr="00DE6FA2">
        <w:rPr>
          <w:color w:val="2A2A2A"/>
          <w:shd w:val="clear" w:color="auto" w:fill="FFFFFF"/>
        </w:rPr>
        <w:t xml:space="preserve">): </w:t>
      </w:r>
      <w:r>
        <w:rPr>
          <w:color w:val="2A2A2A"/>
          <w:shd w:val="clear" w:color="auto" w:fill="FFFFFF"/>
        </w:rPr>
        <w:tab/>
      </w:r>
      <w:r w:rsidRPr="00DE6FA2">
        <w:rPr>
          <w:color w:val="2A2A2A"/>
          <w:shd w:val="clear" w:color="auto" w:fill="FFFFFF"/>
        </w:rPr>
        <w:t xml:space="preserve">contemporary pollinators may not reflect the historical pollination </w:t>
      </w:r>
      <w:r>
        <w:rPr>
          <w:color w:val="2A2A2A"/>
          <w:shd w:val="clear" w:color="auto" w:fill="FFFFFF"/>
        </w:rPr>
        <w:tab/>
      </w:r>
      <w:r w:rsidRPr="00DE6FA2">
        <w:rPr>
          <w:color w:val="2A2A2A"/>
          <w:shd w:val="clear" w:color="auto" w:fill="FFFFFF"/>
        </w:rPr>
        <w:t>syndrome,</w:t>
      </w:r>
      <w:r w:rsidRPr="00DE6FA2">
        <w:rPr>
          <w:rStyle w:val="apple-converted-space"/>
          <w:color w:val="2A2A2A"/>
          <w:shd w:val="clear" w:color="auto" w:fill="FFFFFF"/>
        </w:rPr>
        <w:t> </w:t>
      </w:r>
      <w:r w:rsidRPr="00DE6FA2">
        <w:rPr>
          <w:rStyle w:val="Emphasis"/>
          <w:color w:val="2A2A2A"/>
          <w:bdr w:val="none" w:sz="0" w:space="0" w:color="auto" w:frame="1"/>
        </w:rPr>
        <w:t xml:space="preserve">Annals of </w:t>
      </w:r>
      <w:r>
        <w:rPr>
          <w:rStyle w:val="Emphasis"/>
          <w:color w:val="2A2A2A"/>
          <w:bdr w:val="none" w:sz="0" w:space="0" w:color="auto" w:frame="1"/>
        </w:rPr>
        <w:tab/>
      </w:r>
      <w:r w:rsidRPr="00DE6FA2">
        <w:rPr>
          <w:rStyle w:val="Emphasis"/>
          <w:color w:val="2A2A2A"/>
          <w:bdr w:val="none" w:sz="0" w:space="0" w:color="auto" w:frame="1"/>
        </w:rPr>
        <w:t>Botany</w:t>
      </w:r>
      <w:r>
        <w:rPr>
          <w:color w:val="2A2A2A"/>
          <w:shd w:val="clear" w:color="auto" w:fill="FFFFFF"/>
        </w:rPr>
        <w:t>.</w:t>
      </w:r>
      <w:r w:rsidRPr="00DE6FA2">
        <w:rPr>
          <w:color w:val="2A2A2A"/>
          <w:shd w:val="clear" w:color="auto" w:fill="FFFFFF"/>
        </w:rPr>
        <w:t>104</w:t>
      </w:r>
      <w:r>
        <w:rPr>
          <w:color w:val="2A2A2A"/>
          <w:shd w:val="clear" w:color="auto" w:fill="FFFFFF"/>
        </w:rPr>
        <w:t>:5:</w:t>
      </w:r>
      <w:r w:rsidRPr="00DE6FA2">
        <w:rPr>
          <w:color w:val="2A2A2A"/>
          <w:shd w:val="clear" w:color="auto" w:fill="FFFFFF"/>
        </w:rPr>
        <w:t xml:space="preserve"> 845–851</w:t>
      </w:r>
      <w:r>
        <w:rPr>
          <w:color w:val="2A2A2A"/>
          <w:shd w:val="clear" w:color="auto" w:fill="FFFFFF"/>
        </w:rPr>
        <w:t>.</w:t>
      </w:r>
    </w:p>
    <w:p w:rsidR="006C070F" w:rsidRPr="006C070F" w:rsidRDefault="006C070F" w:rsidP="006C070F">
      <w:pPr>
        <w:pStyle w:val="NormalWeb"/>
        <w:ind w:left="480" w:hanging="480"/>
      </w:pPr>
      <w:r>
        <w:t>Mukherjee, P. K.,</w:t>
      </w:r>
      <w:r w:rsidR="000256FE">
        <w:t xml:space="preserve"> </w:t>
      </w:r>
      <w:r w:rsidR="000256FE">
        <w:rPr>
          <w:i/>
        </w:rPr>
        <w:t xml:space="preserve">et al </w:t>
      </w:r>
      <w:r>
        <w:t>(2009). The sacred lotus (&amp;</w:t>
      </w:r>
      <w:proofErr w:type="spellStart"/>
      <w:proofErr w:type="gramStart"/>
      <w:r>
        <w:t>lt;I</w:t>
      </w:r>
      <w:proofErr w:type="gramEnd"/>
      <w:r>
        <w:t>&amp;gt;Nelumbo</w:t>
      </w:r>
      <w:proofErr w:type="spellEnd"/>
      <w:r>
        <w:t xml:space="preserve"> </w:t>
      </w:r>
      <w:proofErr w:type="spellStart"/>
      <w:r>
        <w:t>nucifera&amp;lt</w:t>
      </w:r>
      <w:proofErr w:type="spellEnd"/>
      <w:r>
        <w:t>;/</w:t>
      </w:r>
      <w:proofErr w:type="spellStart"/>
      <w:r>
        <w:t>I&amp;gt</w:t>
      </w:r>
      <w:proofErr w:type="spellEnd"/>
      <w:r>
        <w:t xml:space="preserve">;) - phytochemical and therapeutic profile. </w:t>
      </w:r>
      <w:r>
        <w:rPr>
          <w:i/>
          <w:iCs/>
        </w:rPr>
        <w:t>Journal of Pharmacy and Pharmacology</w:t>
      </w:r>
      <w:r>
        <w:t xml:space="preserve">. </w:t>
      </w:r>
    </w:p>
    <w:p w:rsidR="00AB0D85" w:rsidRDefault="00AB0D85" w:rsidP="00AB0D85">
      <w:pPr>
        <w:pStyle w:val="NormalWeb"/>
        <w:ind w:left="480" w:hanging="480"/>
      </w:pPr>
      <w:r>
        <w:t xml:space="preserve">Nohara, S., &amp; Kimura, M. (1997). Growth characteristics of Nelumbo nucifera </w:t>
      </w:r>
      <w:proofErr w:type="spellStart"/>
      <w:r>
        <w:t>Gaertn</w:t>
      </w:r>
      <w:proofErr w:type="spellEnd"/>
      <w:r>
        <w:t xml:space="preserve">. in response to water depth and flooding. </w:t>
      </w:r>
      <w:r>
        <w:rPr>
          <w:i/>
          <w:iCs/>
        </w:rPr>
        <w:t>Ecological Research</w:t>
      </w:r>
      <w:r>
        <w:t xml:space="preserve">. </w:t>
      </w:r>
    </w:p>
    <w:p w:rsidR="00241CF7" w:rsidRDefault="00241CF7" w:rsidP="00241CF7">
      <w:pPr>
        <w:pStyle w:val="NormalWeb"/>
        <w:ind w:left="480" w:hanging="480"/>
      </w:pPr>
      <w:r>
        <w:t xml:space="preserve">Sheikh, S. A. (2014). Ethno-medicinal uses and pharmacological activities of lotus (Nelumbo nucifera). </w:t>
      </w:r>
      <w:r>
        <w:rPr>
          <w:i/>
          <w:iCs/>
        </w:rPr>
        <w:t>Journal of Medicinal Plants Studies JMPS</w:t>
      </w:r>
      <w:r>
        <w:t>.</w:t>
      </w:r>
    </w:p>
    <w:p w:rsidR="001307DF" w:rsidRPr="00AB0D85" w:rsidRDefault="001307DF" w:rsidP="001307DF">
      <w:pPr>
        <w:pStyle w:val="NormalWeb"/>
        <w:ind w:left="480" w:hanging="480"/>
      </w:pPr>
      <w:r>
        <w:t xml:space="preserve">Sridhar, K. R., &amp; Bhat, R. (2007). Lotus – A potential nutraceutical source. </w:t>
      </w:r>
      <w:r>
        <w:rPr>
          <w:i/>
          <w:iCs/>
        </w:rPr>
        <w:t xml:space="preserve">Journal of Agricultural </w:t>
      </w:r>
      <w:proofErr w:type="spellStart"/>
      <w:r>
        <w:rPr>
          <w:i/>
          <w:iCs/>
        </w:rPr>
        <w:t>TechnologyR</w:t>
      </w:r>
      <w:proofErr w:type="spellEnd"/>
      <w:r>
        <w:rPr>
          <w:i/>
          <w:iCs/>
        </w:rPr>
        <w:t>. and Bhat Journal of Agricultural Technology</w:t>
      </w:r>
      <w:r>
        <w:t>.</w:t>
      </w:r>
    </w:p>
    <w:p w:rsidR="00DE6FA2" w:rsidRDefault="00123808" w:rsidP="00123808">
      <w:pPr>
        <w:pStyle w:val="NormalWeb"/>
        <w:ind w:left="480" w:hanging="480"/>
      </w:pPr>
      <w:r>
        <w:t xml:space="preserve">Xue, J., </w:t>
      </w:r>
      <w:r>
        <w:rPr>
          <w:i/>
        </w:rPr>
        <w:t>et al</w:t>
      </w:r>
      <w:r>
        <w:t>.</w:t>
      </w:r>
      <w:r>
        <w:t xml:space="preserve"> (2006). Genetic diversity and geographic pattern of wild lotus (Nelumbo nucifera) in Heilongjiang Province. </w:t>
      </w:r>
      <w:r>
        <w:rPr>
          <w:i/>
          <w:iCs/>
        </w:rPr>
        <w:t>Chinese Science Bulletin</w:t>
      </w:r>
      <w:r>
        <w:t xml:space="preserve">. </w:t>
      </w:r>
    </w:p>
    <w:p w:rsidR="00501D40" w:rsidRDefault="00501D40" w:rsidP="00501D40">
      <w:pPr>
        <w:rPr>
          <w:color w:val="000000"/>
          <w:shd w:val="clear" w:color="auto" w:fill="FFFFFF"/>
        </w:rPr>
      </w:pPr>
      <w:r w:rsidRPr="00501D40">
        <w:rPr>
          <w:color w:val="000000"/>
          <w:shd w:val="clear" w:color="auto" w:fill="FFFFFF"/>
        </w:rPr>
        <w:t>USDA, NRCS. 2018. The PLANTS Database (</w:t>
      </w:r>
      <w:hyperlink r:id="rId8" w:history="1">
        <w:r w:rsidRPr="00501D40">
          <w:rPr>
            <w:rStyle w:val="Hyperlink"/>
            <w:color w:val="000000" w:themeColor="text1"/>
            <w:u w:val="none"/>
          </w:rPr>
          <w:t>http://plants.usda.gov</w:t>
        </w:r>
      </w:hyperlink>
      <w:r w:rsidRPr="00501D40">
        <w:rPr>
          <w:color w:val="000000" w:themeColor="text1"/>
          <w:shd w:val="clear" w:color="auto" w:fill="FFFFFF"/>
        </w:rPr>
        <w:t xml:space="preserve">, 11 </w:t>
      </w:r>
      <w:r w:rsidRPr="00501D40">
        <w:rPr>
          <w:color w:val="000000"/>
          <w:shd w:val="clear" w:color="auto" w:fill="FFFFFF"/>
        </w:rPr>
        <w:t xml:space="preserve">October 2018). </w:t>
      </w:r>
      <w:r>
        <w:rPr>
          <w:color w:val="000000"/>
          <w:shd w:val="clear" w:color="auto" w:fill="FFFFFF"/>
        </w:rPr>
        <w:tab/>
      </w:r>
      <w:r w:rsidRPr="00501D40">
        <w:rPr>
          <w:color w:val="000000"/>
          <w:shd w:val="clear" w:color="auto" w:fill="FFFFFF"/>
        </w:rPr>
        <w:t>National Plant Data Team, Greensboro, NC 27401-4901 USA.</w:t>
      </w:r>
    </w:p>
    <w:p w:rsidR="00DE6FA2" w:rsidRDefault="00123808" w:rsidP="00CB17B5">
      <w:pPr>
        <w:pStyle w:val="NormalWeb"/>
        <w:ind w:left="480" w:hanging="480"/>
      </w:pPr>
      <w:r>
        <w:t xml:space="preserve">Ushimaru, T., </w:t>
      </w:r>
      <w:r w:rsidR="003D6B6A">
        <w:rPr>
          <w:i/>
        </w:rPr>
        <w:t xml:space="preserve">et al </w:t>
      </w:r>
      <w:r>
        <w:t xml:space="preserve">(2003). Chloroplasts in seeds and dark-grown seedlings of lotus. </w:t>
      </w:r>
      <w:r>
        <w:rPr>
          <w:i/>
          <w:iCs/>
        </w:rPr>
        <w:t>Journal of Plant Physiology</w:t>
      </w:r>
      <w:r>
        <w:t xml:space="preserve">. </w:t>
      </w:r>
    </w:p>
    <w:p w:rsidR="00DE6FA2" w:rsidRPr="00DE6FA2" w:rsidRDefault="00DE6FA2" w:rsidP="00501D40">
      <w:r>
        <w:t xml:space="preserve">Yang, M., </w:t>
      </w:r>
      <w:r>
        <w:rPr>
          <w:i/>
        </w:rPr>
        <w:t xml:space="preserve">et al. </w:t>
      </w:r>
      <w:r>
        <w:t xml:space="preserve">2013. Genetic diversity and structure in populations of </w:t>
      </w:r>
      <w:r>
        <w:rPr>
          <w:i/>
        </w:rPr>
        <w:t>Nelumbo</w:t>
      </w:r>
      <w:r>
        <w:t xml:space="preserve"> from America, </w:t>
      </w:r>
      <w:r>
        <w:tab/>
      </w:r>
      <w:r>
        <w:tab/>
        <w:t xml:space="preserve">Thailand and China: Implications for conservation and breeding. 4. </w:t>
      </w:r>
    </w:p>
    <w:p w:rsidR="000B78DC" w:rsidRDefault="000B78DC" w:rsidP="000B78DC">
      <w:pPr>
        <w:pStyle w:val="NormalWeb"/>
        <w:ind w:left="480" w:hanging="480"/>
      </w:pPr>
      <w:r>
        <w:lastRenderedPageBreak/>
        <w:t>Yang, W. M.,</w:t>
      </w:r>
      <w:r>
        <w:t xml:space="preserve"> </w:t>
      </w:r>
      <w:r>
        <w:rPr>
          <w:i/>
        </w:rPr>
        <w:t xml:space="preserve">et al. </w:t>
      </w:r>
      <w:r>
        <w:t xml:space="preserve"> (2008). Novel effects of Nelumbo nucifera rhizome extract on memory and neurogenesis in the dentate gyrus of the rat hippocampus. </w:t>
      </w:r>
      <w:r>
        <w:rPr>
          <w:i/>
          <w:iCs/>
        </w:rPr>
        <w:t>Neuroscience Letters</w:t>
      </w:r>
      <w:r>
        <w:t xml:space="preserve">. </w:t>
      </w:r>
    </w:p>
    <w:p w:rsidR="006C1B55" w:rsidRDefault="006C1B55" w:rsidP="006C1B55">
      <w:pPr>
        <w:pStyle w:val="NormalWeb"/>
        <w:ind w:left="480" w:hanging="480"/>
      </w:pPr>
      <w:r>
        <w:t>Yoon, J. S.,</w:t>
      </w:r>
      <w:r>
        <w:t xml:space="preserve"> </w:t>
      </w:r>
      <w:r>
        <w:rPr>
          <w:i/>
        </w:rPr>
        <w:t>et al.</w:t>
      </w:r>
      <w:r>
        <w:t xml:space="preserve"> (2013). Neferine isolated from Nelumbo nucifera enhances anti-cancer activities in Hep3B cells: Molecular mechanisms of cell cycle arrest, ER stress induced apoptosis and anti-angiogenic response. </w:t>
      </w:r>
      <w:r>
        <w:rPr>
          <w:i/>
          <w:iCs/>
        </w:rPr>
        <w:t>Phytomedicine</w:t>
      </w:r>
      <w:r>
        <w:t xml:space="preserve">. </w:t>
      </w:r>
    </w:p>
    <w:p w:rsidR="006C1B55" w:rsidRDefault="006C1B55" w:rsidP="000B78DC">
      <w:pPr>
        <w:pStyle w:val="NormalWeb"/>
        <w:ind w:left="480" w:hanging="480"/>
      </w:pPr>
    </w:p>
    <w:p w:rsidR="00501D40" w:rsidRPr="00126E22" w:rsidRDefault="00501D40" w:rsidP="00501D40"/>
    <w:sectPr w:rsidR="00501D40" w:rsidRPr="00126E22" w:rsidSect="004A144D">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4D"/>
    <w:rsid w:val="000256FE"/>
    <w:rsid w:val="000B78DC"/>
    <w:rsid w:val="00123808"/>
    <w:rsid w:val="00126E22"/>
    <w:rsid w:val="001307DF"/>
    <w:rsid w:val="00142409"/>
    <w:rsid w:val="00155202"/>
    <w:rsid w:val="001C0DCD"/>
    <w:rsid w:val="00241CF7"/>
    <w:rsid w:val="003B5DB5"/>
    <w:rsid w:val="003D6B6A"/>
    <w:rsid w:val="004612B3"/>
    <w:rsid w:val="004A144D"/>
    <w:rsid w:val="00501D40"/>
    <w:rsid w:val="00546993"/>
    <w:rsid w:val="006A0230"/>
    <w:rsid w:val="006C070F"/>
    <w:rsid w:val="006C1B55"/>
    <w:rsid w:val="006F2A57"/>
    <w:rsid w:val="008445C1"/>
    <w:rsid w:val="008F47E7"/>
    <w:rsid w:val="009D13F5"/>
    <w:rsid w:val="00AB0D85"/>
    <w:rsid w:val="00B242BE"/>
    <w:rsid w:val="00BB4836"/>
    <w:rsid w:val="00C02272"/>
    <w:rsid w:val="00C7113F"/>
    <w:rsid w:val="00C90382"/>
    <w:rsid w:val="00CB17B5"/>
    <w:rsid w:val="00DE641A"/>
    <w:rsid w:val="00DE6FA2"/>
    <w:rsid w:val="00EE435A"/>
    <w:rsid w:val="00EF4348"/>
    <w:rsid w:val="00F244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B828B"/>
  <w15:chartTrackingRefBased/>
  <w15:docId w15:val="{90A0DEDF-68D5-AB43-91EA-0B110CB2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D4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01D40"/>
    <w:rPr>
      <w:color w:val="0000FF"/>
      <w:u w:val="single"/>
    </w:rPr>
  </w:style>
  <w:style w:type="paragraph" w:styleId="NormalWeb">
    <w:name w:val="Normal (Web)"/>
    <w:basedOn w:val="Normal"/>
    <w:uiPriority w:val="99"/>
    <w:unhideWhenUsed/>
    <w:rsid w:val="00DE6FA2"/>
    <w:pPr>
      <w:spacing w:before="100" w:beforeAutospacing="1" w:after="100" w:afterAutospacing="1"/>
    </w:pPr>
  </w:style>
  <w:style w:type="character" w:styleId="Emphasis">
    <w:name w:val="Emphasis"/>
    <w:basedOn w:val="DefaultParagraphFont"/>
    <w:uiPriority w:val="20"/>
    <w:qFormat/>
    <w:rsid w:val="00DE6FA2"/>
    <w:rPr>
      <w:i/>
      <w:iCs/>
    </w:rPr>
  </w:style>
  <w:style w:type="character" w:customStyle="1" w:styleId="apple-converted-space">
    <w:name w:val="apple-converted-space"/>
    <w:basedOn w:val="DefaultParagraphFont"/>
    <w:rsid w:val="00DE6FA2"/>
  </w:style>
  <w:style w:type="table" w:styleId="TableGrid">
    <w:name w:val="Table Grid"/>
    <w:basedOn w:val="TableNormal"/>
    <w:uiPriority w:val="39"/>
    <w:rsid w:val="00C90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580813">
      <w:bodyDiv w:val="1"/>
      <w:marLeft w:val="0"/>
      <w:marRight w:val="0"/>
      <w:marTop w:val="0"/>
      <w:marBottom w:val="0"/>
      <w:divBdr>
        <w:top w:val="none" w:sz="0" w:space="0" w:color="auto"/>
        <w:left w:val="none" w:sz="0" w:space="0" w:color="auto"/>
        <w:bottom w:val="none" w:sz="0" w:space="0" w:color="auto"/>
        <w:right w:val="none" w:sz="0" w:space="0" w:color="auto"/>
      </w:divBdr>
    </w:div>
    <w:div w:id="425156252">
      <w:bodyDiv w:val="1"/>
      <w:marLeft w:val="0"/>
      <w:marRight w:val="0"/>
      <w:marTop w:val="0"/>
      <w:marBottom w:val="0"/>
      <w:divBdr>
        <w:top w:val="none" w:sz="0" w:space="0" w:color="auto"/>
        <w:left w:val="none" w:sz="0" w:space="0" w:color="auto"/>
        <w:bottom w:val="none" w:sz="0" w:space="0" w:color="auto"/>
        <w:right w:val="none" w:sz="0" w:space="0" w:color="auto"/>
      </w:divBdr>
    </w:div>
    <w:div w:id="526800433">
      <w:bodyDiv w:val="1"/>
      <w:marLeft w:val="0"/>
      <w:marRight w:val="0"/>
      <w:marTop w:val="0"/>
      <w:marBottom w:val="0"/>
      <w:divBdr>
        <w:top w:val="none" w:sz="0" w:space="0" w:color="auto"/>
        <w:left w:val="none" w:sz="0" w:space="0" w:color="auto"/>
        <w:bottom w:val="none" w:sz="0" w:space="0" w:color="auto"/>
        <w:right w:val="none" w:sz="0" w:space="0" w:color="auto"/>
      </w:divBdr>
    </w:div>
    <w:div w:id="594704931">
      <w:bodyDiv w:val="1"/>
      <w:marLeft w:val="0"/>
      <w:marRight w:val="0"/>
      <w:marTop w:val="0"/>
      <w:marBottom w:val="0"/>
      <w:divBdr>
        <w:top w:val="none" w:sz="0" w:space="0" w:color="auto"/>
        <w:left w:val="none" w:sz="0" w:space="0" w:color="auto"/>
        <w:bottom w:val="none" w:sz="0" w:space="0" w:color="auto"/>
        <w:right w:val="none" w:sz="0" w:space="0" w:color="auto"/>
      </w:divBdr>
    </w:div>
    <w:div w:id="635068137">
      <w:bodyDiv w:val="1"/>
      <w:marLeft w:val="0"/>
      <w:marRight w:val="0"/>
      <w:marTop w:val="0"/>
      <w:marBottom w:val="0"/>
      <w:divBdr>
        <w:top w:val="none" w:sz="0" w:space="0" w:color="auto"/>
        <w:left w:val="none" w:sz="0" w:space="0" w:color="auto"/>
        <w:bottom w:val="none" w:sz="0" w:space="0" w:color="auto"/>
        <w:right w:val="none" w:sz="0" w:space="0" w:color="auto"/>
      </w:divBdr>
    </w:div>
    <w:div w:id="904493539">
      <w:bodyDiv w:val="1"/>
      <w:marLeft w:val="0"/>
      <w:marRight w:val="0"/>
      <w:marTop w:val="0"/>
      <w:marBottom w:val="0"/>
      <w:divBdr>
        <w:top w:val="none" w:sz="0" w:space="0" w:color="auto"/>
        <w:left w:val="none" w:sz="0" w:space="0" w:color="auto"/>
        <w:bottom w:val="none" w:sz="0" w:space="0" w:color="auto"/>
        <w:right w:val="none" w:sz="0" w:space="0" w:color="auto"/>
      </w:divBdr>
    </w:div>
    <w:div w:id="983392517">
      <w:bodyDiv w:val="1"/>
      <w:marLeft w:val="0"/>
      <w:marRight w:val="0"/>
      <w:marTop w:val="0"/>
      <w:marBottom w:val="0"/>
      <w:divBdr>
        <w:top w:val="none" w:sz="0" w:space="0" w:color="auto"/>
        <w:left w:val="none" w:sz="0" w:space="0" w:color="auto"/>
        <w:bottom w:val="none" w:sz="0" w:space="0" w:color="auto"/>
        <w:right w:val="none" w:sz="0" w:space="0" w:color="auto"/>
      </w:divBdr>
      <w:divsChild>
        <w:div w:id="1658068735">
          <w:marLeft w:val="0"/>
          <w:marRight w:val="0"/>
          <w:marTop w:val="0"/>
          <w:marBottom w:val="0"/>
          <w:divBdr>
            <w:top w:val="none" w:sz="0" w:space="0" w:color="auto"/>
            <w:left w:val="none" w:sz="0" w:space="0" w:color="auto"/>
            <w:bottom w:val="none" w:sz="0" w:space="0" w:color="auto"/>
            <w:right w:val="none" w:sz="0" w:space="0" w:color="auto"/>
          </w:divBdr>
          <w:divsChild>
            <w:div w:id="640617765">
              <w:marLeft w:val="0"/>
              <w:marRight w:val="0"/>
              <w:marTop w:val="0"/>
              <w:marBottom w:val="0"/>
              <w:divBdr>
                <w:top w:val="none" w:sz="0" w:space="0" w:color="auto"/>
                <w:left w:val="none" w:sz="0" w:space="0" w:color="auto"/>
                <w:bottom w:val="none" w:sz="0" w:space="0" w:color="auto"/>
                <w:right w:val="none" w:sz="0" w:space="0" w:color="auto"/>
              </w:divBdr>
              <w:divsChild>
                <w:div w:id="87708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668587">
      <w:bodyDiv w:val="1"/>
      <w:marLeft w:val="0"/>
      <w:marRight w:val="0"/>
      <w:marTop w:val="0"/>
      <w:marBottom w:val="0"/>
      <w:divBdr>
        <w:top w:val="none" w:sz="0" w:space="0" w:color="auto"/>
        <w:left w:val="none" w:sz="0" w:space="0" w:color="auto"/>
        <w:bottom w:val="none" w:sz="0" w:space="0" w:color="auto"/>
        <w:right w:val="none" w:sz="0" w:space="0" w:color="auto"/>
      </w:divBdr>
    </w:div>
    <w:div w:id="1077557740">
      <w:bodyDiv w:val="1"/>
      <w:marLeft w:val="0"/>
      <w:marRight w:val="0"/>
      <w:marTop w:val="0"/>
      <w:marBottom w:val="0"/>
      <w:divBdr>
        <w:top w:val="none" w:sz="0" w:space="0" w:color="auto"/>
        <w:left w:val="none" w:sz="0" w:space="0" w:color="auto"/>
        <w:bottom w:val="none" w:sz="0" w:space="0" w:color="auto"/>
        <w:right w:val="none" w:sz="0" w:space="0" w:color="auto"/>
      </w:divBdr>
    </w:div>
    <w:div w:id="1287391251">
      <w:bodyDiv w:val="1"/>
      <w:marLeft w:val="0"/>
      <w:marRight w:val="0"/>
      <w:marTop w:val="0"/>
      <w:marBottom w:val="0"/>
      <w:divBdr>
        <w:top w:val="none" w:sz="0" w:space="0" w:color="auto"/>
        <w:left w:val="none" w:sz="0" w:space="0" w:color="auto"/>
        <w:bottom w:val="none" w:sz="0" w:space="0" w:color="auto"/>
        <w:right w:val="none" w:sz="0" w:space="0" w:color="auto"/>
      </w:divBdr>
    </w:div>
    <w:div w:id="1456943442">
      <w:bodyDiv w:val="1"/>
      <w:marLeft w:val="0"/>
      <w:marRight w:val="0"/>
      <w:marTop w:val="0"/>
      <w:marBottom w:val="0"/>
      <w:divBdr>
        <w:top w:val="none" w:sz="0" w:space="0" w:color="auto"/>
        <w:left w:val="none" w:sz="0" w:space="0" w:color="auto"/>
        <w:bottom w:val="none" w:sz="0" w:space="0" w:color="auto"/>
        <w:right w:val="none" w:sz="0" w:space="0" w:color="auto"/>
      </w:divBdr>
    </w:div>
    <w:div w:id="1473717111">
      <w:bodyDiv w:val="1"/>
      <w:marLeft w:val="0"/>
      <w:marRight w:val="0"/>
      <w:marTop w:val="0"/>
      <w:marBottom w:val="0"/>
      <w:divBdr>
        <w:top w:val="none" w:sz="0" w:space="0" w:color="auto"/>
        <w:left w:val="none" w:sz="0" w:space="0" w:color="auto"/>
        <w:bottom w:val="none" w:sz="0" w:space="0" w:color="auto"/>
        <w:right w:val="none" w:sz="0" w:space="0" w:color="auto"/>
      </w:divBdr>
    </w:div>
    <w:div w:id="1515220532">
      <w:bodyDiv w:val="1"/>
      <w:marLeft w:val="0"/>
      <w:marRight w:val="0"/>
      <w:marTop w:val="0"/>
      <w:marBottom w:val="0"/>
      <w:divBdr>
        <w:top w:val="none" w:sz="0" w:space="0" w:color="auto"/>
        <w:left w:val="none" w:sz="0" w:space="0" w:color="auto"/>
        <w:bottom w:val="none" w:sz="0" w:space="0" w:color="auto"/>
        <w:right w:val="none" w:sz="0" w:space="0" w:color="auto"/>
      </w:divBdr>
    </w:div>
    <w:div w:id="1749420824">
      <w:bodyDiv w:val="1"/>
      <w:marLeft w:val="0"/>
      <w:marRight w:val="0"/>
      <w:marTop w:val="0"/>
      <w:marBottom w:val="0"/>
      <w:divBdr>
        <w:top w:val="none" w:sz="0" w:space="0" w:color="auto"/>
        <w:left w:val="none" w:sz="0" w:space="0" w:color="auto"/>
        <w:bottom w:val="none" w:sz="0" w:space="0" w:color="auto"/>
        <w:right w:val="none" w:sz="0" w:space="0" w:color="auto"/>
      </w:divBdr>
    </w:div>
    <w:div w:id="1758136837">
      <w:bodyDiv w:val="1"/>
      <w:marLeft w:val="0"/>
      <w:marRight w:val="0"/>
      <w:marTop w:val="0"/>
      <w:marBottom w:val="0"/>
      <w:divBdr>
        <w:top w:val="none" w:sz="0" w:space="0" w:color="auto"/>
        <w:left w:val="none" w:sz="0" w:space="0" w:color="auto"/>
        <w:bottom w:val="none" w:sz="0" w:space="0" w:color="auto"/>
        <w:right w:val="none" w:sz="0" w:space="0" w:color="auto"/>
      </w:divBdr>
    </w:div>
    <w:div w:id="1798329349">
      <w:bodyDiv w:val="1"/>
      <w:marLeft w:val="0"/>
      <w:marRight w:val="0"/>
      <w:marTop w:val="0"/>
      <w:marBottom w:val="0"/>
      <w:divBdr>
        <w:top w:val="none" w:sz="0" w:space="0" w:color="auto"/>
        <w:left w:val="none" w:sz="0" w:space="0" w:color="auto"/>
        <w:bottom w:val="none" w:sz="0" w:space="0" w:color="auto"/>
        <w:right w:val="none" w:sz="0" w:space="0" w:color="auto"/>
      </w:divBdr>
    </w:div>
    <w:div w:id="1895923136">
      <w:bodyDiv w:val="1"/>
      <w:marLeft w:val="0"/>
      <w:marRight w:val="0"/>
      <w:marTop w:val="0"/>
      <w:marBottom w:val="0"/>
      <w:divBdr>
        <w:top w:val="none" w:sz="0" w:space="0" w:color="auto"/>
        <w:left w:val="none" w:sz="0" w:space="0" w:color="auto"/>
        <w:bottom w:val="none" w:sz="0" w:space="0" w:color="auto"/>
        <w:right w:val="none" w:sz="0" w:space="0" w:color="auto"/>
      </w:divBdr>
    </w:div>
    <w:div w:id="19584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nts.usda.gov/"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FF98F-943D-8647-BCEB-85A42B3F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5</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Clarkson</dc:creator>
  <cp:keywords/>
  <dc:description/>
  <cp:lastModifiedBy>Mark Clarkson</cp:lastModifiedBy>
  <cp:revision>31</cp:revision>
  <cp:lastPrinted>2018-10-12T01:41:00Z</cp:lastPrinted>
  <dcterms:created xsi:type="dcterms:W3CDTF">2018-10-11T14:27:00Z</dcterms:created>
  <dcterms:modified xsi:type="dcterms:W3CDTF">2018-10-12T01:44:00Z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3acdbd63-12d0-387c-9949-bb0906497fbe</vt:lpwstr>
  </property>
</Properties>
</file>