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C6AC32" w14:textId="77777777" w:rsidR="00D73799" w:rsidRDefault="00D73799"/>
    <w:p w14:paraId="53C8C252" w14:textId="1D80FD56" w:rsidR="006B534D" w:rsidRDefault="00224ED6" w:rsidP="006B534D">
      <w:pPr>
        <w:spacing w:line="360" w:lineRule="auto"/>
        <w:jc w:val="center"/>
        <w:rPr>
          <w:b/>
        </w:rPr>
      </w:pPr>
      <w:r>
        <w:rPr>
          <w:b/>
        </w:rPr>
        <w:t xml:space="preserve">COMPTE </w:t>
      </w:r>
      <w:bookmarkStart w:id="0" w:name="_GoBack"/>
      <w:bookmarkEnd w:id="0"/>
      <w:r w:rsidR="001F1E45">
        <w:rPr>
          <w:b/>
        </w:rPr>
        <w:t>RENDU</w:t>
      </w:r>
      <w:r w:rsidR="0051524A">
        <w:rPr>
          <w:b/>
        </w:rPr>
        <w:t xml:space="preserve"> EXTRAIT « LE CHEVALIER DOUBLE »</w:t>
      </w:r>
    </w:p>
    <w:p w14:paraId="1C6627BB" w14:textId="77777777" w:rsidR="0051524A" w:rsidRPr="001F1E45" w:rsidRDefault="0051524A" w:rsidP="006B534D">
      <w:pPr>
        <w:spacing w:line="360" w:lineRule="auto"/>
        <w:jc w:val="center"/>
        <w:rPr>
          <w:b/>
        </w:rPr>
      </w:pPr>
    </w:p>
    <w:p w14:paraId="57D39A8E" w14:textId="5A943DF1" w:rsidR="00D73799" w:rsidRDefault="00A05040" w:rsidP="006B534D">
      <w:pPr>
        <w:spacing w:line="360" w:lineRule="auto"/>
        <w:jc w:val="both"/>
      </w:pPr>
      <w:r>
        <w:t>« Le Chevalier double » est une</w:t>
      </w:r>
      <w:r w:rsidR="004D1F35">
        <w:t xml:space="preserve"> nouvelle publiée </w:t>
      </w:r>
      <w:r>
        <w:t>dans le recueil intitulé « Contes fantastiques »</w:t>
      </w:r>
      <w:r w:rsidR="004D1F35">
        <w:t xml:space="preserve"> </w:t>
      </w:r>
      <w:r w:rsidR="00793E72">
        <w:t xml:space="preserve">du </w:t>
      </w:r>
      <w:r w:rsidR="004D1F35">
        <w:t>célèbre Théophile Gautier</w:t>
      </w:r>
      <w:r w:rsidR="00793E72">
        <w:t xml:space="preserve"> dans laquelle</w:t>
      </w:r>
      <w:r w:rsidR="00E16C9B">
        <w:t xml:space="preserve"> </w:t>
      </w:r>
      <w:r w:rsidR="00793E72">
        <w:t xml:space="preserve">l’extrait étudié </w:t>
      </w:r>
      <w:r w:rsidR="003247E1">
        <w:t>figure</w:t>
      </w:r>
      <w:r w:rsidR="00793E72">
        <w:t xml:space="preserve"> </w:t>
      </w:r>
      <w:r w:rsidR="003247E1">
        <w:t>le dédoublement</w:t>
      </w:r>
      <w:r w:rsidR="00793E72">
        <w:t>, thème principal</w:t>
      </w:r>
      <w:r w:rsidR="003247E1">
        <w:t xml:space="preserve">. </w:t>
      </w:r>
      <w:r w:rsidR="00793E72" w:rsidRPr="00793E72">
        <w:rPr>
          <w:u w:val="single"/>
        </w:rPr>
        <w:t>Il</w:t>
      </w:r>
      <w:r w:rsidR="003247E1" w:rsidRPr="00793E72">
        <w:rPr>
          <w:u w:val="single"/>
        </w:rPr>
        <w:t xml:space="preserve"> est abordé fréquemment dans les autres nouvelles d</w:t>
      </w:r>
      <w:r w:rsidR="00793E72" w:rsidRPr="00793E72">
        <w:rPr>
          <w:u w:val="single"/>
        </w:rPr>
        <w:t>e ce</w:t>
      </w:r>
      <w:r w:rsidRPr="00793E72">
        <w:rPr>
          <w:u w:val="single"/>
        </w:rPr>
        <w:t xml:space="preserve"> recueil. </w:t>
      </w:r>
      <w:r w:rsidR="003247E1" w:rsidRPr="00793E72">
        <w:rPr>
          <w:u w:val="single"/>
        </w:rPr>
        <w:t xml:space="preserve">On le </w:t>
      </w:r>
      <w:r w:rsidR="00793E72" w:rsidRPr="00793E72">
        <w:rPr>
          <w:u w:val="single"/>
        </w:rPr>
        <w:t>re</w:t>
      </w:r>
      <w:r w:rsidR="003247E1" w:rsidRPr="00793E72">
        <w:rPr>
          <w:u w:val="single"/>
        </w:rPr>
        <w:t>trouve notamment dans « Le Pied de momie » et « La Morte amoureuse », où le protagoniste se voit dédoublé, souvent par l’entremise du rêve.</w:t>
      </w:r>
      <w:r w:rsidR="003247E1">
        <w:t xml:space="preserve">  </w:t>
      </w:r>
      <w:r w:rsidR="0018058F" w:rsidRPr="0051524A">
        <w:rPr>
          <w:vertAlign w:val="subscript"/>
        </w:rPr>
        <w:t>(contexte interne)</w:t>
      </w:r>
    </w:p>
    <w:p w14:paraId="6BDD2076" w14:textId="77777777" w:rsidR="003E1FCC" w:rsidRDefault="003E1FCC" w:rsidP="006B534D">
      <w:pPr>
        <w:spacing w:line="360" w:lineRule="auto"/>
        <w:jc w:val="both"/>
      </w:pPr>
    </w:p>
    <w:p w14:paraId="1D3337C5" w14:textId="0336AEB4" w:rsidR="001F49B2" w:rsidRPr="0051524A" w:rsidRDefault="0051524A" w:rsidP="006B534D">
      <w:pPr>
        <w:spacing w:line="360" w:lineRule="auto"/>
        <w:jc w:val="both"/>
      </w:pPr>
      <w:r>
        <w:t xml:space="preserve">En ce qui concerne le dédoublement dans « Le Chevalier double », on remarque qu’Oluf </w:t>
      </w:r>
      <w:r w:rsidR="007B6A60">
        <w:t xml:space="preserve">a </w:t>
      </w:r>
      <w:r w:rsidR="00541C91">
        <w:t>hérité d’</w:t>
      </w:r>
      <w:r w:rsidR="003251C5">
        <w:t>une double personnali</w:t>
      </w:r>
      <w:r w:rsidR="003251C5" w:rsidRPr="00541C91">
        <w:t>té</w:t>
      </w:r>
      <w:r w:rsidR="001F49B2">
        <w:t xml:space="preserve"> à la naissance</w:t>
      </w:r>
      <w:r w:rsidR="00541C91">
        <w:t>, dont l’une s’oppose à l’autre</w:t>
      </w:r>
      <w:r w:rsidR="00541C91" w:rsidRPr="00793E72">
        <w:t xml:space="preserve">. </w:t>
      </w:r>
      <w:r w:rsidR="00D717E2" w:rsidRPr="00793E72">
        <w:t>« Une seule de ses moitiés ressent la passion, l’autre éprouve la haine. »</w:t>
      </w:r>
      <w:r w:rsidR="00D717E2">
        <w:rPr>
          <w:i/>
        </w:rPr>
        <w:t xml:space="preserve"> </w:t>
      </w:r>
      <w:r w:rsidR="00673BB9">
        <w:rPr>
          <w:i/>
        </w:rPr>
        <w:t xml:space="preserve">(Gautier, </w:t>
      </w:r>
      <w:r w:rsidR="007F2E34">
        <w:rPr>
          <w:i/>
        </w:rPr>
        <w:t xml:space="preserve">2005, p.125 l. 156-157) </w:t>
      </w:r>
      <w:r w:rsidR="007B6A60">
        <w:t xml:space="preserve">Elles sont </w:t>
      </w:r>
      <w:r w:rsidR="001F49B2">
        <w:t>présentées par une étoile qui le</w:t>
      </w:r>
      <w:r w:rsidR="007B6A60">
        <w:t xml:space="preserve"> suit </w:t>
      </w:r>
      <w:r w:rsidR="001F49B2">
        <w:t>sans cesse,</w:t>
      </w:r>
      <w:r w:rsidR="007B6A60">
        <w:t xml:space="preserve"> </w:t>
      </w:r>
      <w:r w:rsidR="001F49B2">
        <w:t>prenant la couleur</w:t>
      </w:r>
      <w:r w:rsidR="007B6A60">
        <w:t xml:space="preserve"> verte ou rouge</w:t>
      </w:r>
      <w:r w:rsidR="001F49B2">
        <w:t>, dépendamment du côté ayant pris le dessus</w:t>
      </w:r>
      <w:r w:rsidR="007B6A60">
        <w:t>.</w:t>
      </w:r>
      <w:r w:rsidR="001F49B2">
        <w:t xml:space="preserve"> </w:t>
      </w:r>
      <w:r w:rsidR="0048392E">
        <w:t xml:space="preserve">Cela </w:t>
      </w:r>
      <w:r>
        <w:t>amène le</w:t>
      </w:r>
      <w:r w:rsidR="0048392E">
        <w:t xml:space="preserve"> thème secondaire : la lutte entre le bien (le vert) et le mal (le rouge) </w:t>
      </w:r>
      <w:r>
        <w:t xml:space="preserve">à laquelle </w:t>
      </w:r>
      <w:r w:rsidR="0048392E">
        <w:t xml:space="preserve">le chevalier est aux prises. Oluf </w:t>
      </w:r>
      <w:r>
        <w:t>est</w:t>
      </w:r>
      <w:r w:rsidR="0048392E">
        <w:t xml:space="preserve"> </w:t>
      </w:r>
      <w:r>
        <w:t xml:space="preserve">finalement </w:t>
      </w:r>
      <w:r w:rsidR="0048392E">
        <w:t>poussé</w:t>
      </w:r>
      <w:r>
        <w:t xml:space="preserve"> à </w:t>
      </w:r>
      <w:r w:rsidR="001F49B2">
        <w:t xml:space="preserve">combattre cet adversaire qui se manifestera physiquement devant lui, l’opposant </w:t>
      </w:r>
      <w:r w:rsidR="001F49B2" w:rsidRPr="00793E72">
        <w:t xml:space="preserve">ainsi « avec son propre spectre » </w:t>
      </w:r>
      <w:r w:rsidR="001F49B2" w:rsidRPr="00793E72">
        <w:rPr>
          <w:i/>
        </w:rPr>
        <w:t>(</w:t>
      </w:r>
      <w:r w:rsidR="007F2E34" w:rsidRPr="00793E72">
        <w:rPr>
          <w:i/>
        </w:rPr>
        <w:t xml:space="preserve">Gautier, 2005, p. 131, </w:t>
      </w:r>
      <w:r w:rsidR="001F49B2" w:rsidRPr="00793E72">
        <w:rPr>
          <w:i/>
        </w:rPr>
        <w:t xml:space="preserve">l. 325-326) </w:t>
      </w:r>
      <w:r w:rsidR="00D717E2" w:rsidRPr="00793E72">
        <w:t xml:space="preserve">Cette </w:t>
      </w:r>
      <w:r w:rsidR="001F49B2" w:rsidRPr="00793E72">
        <w:t>dualité</w:t>
      </w:r>
      <w:r w:rsidR="00D717E2" w:rsidRPr="00793E72">
        <w:t xml:space="preserve"> se fait </w:t>
      </w:r>
      <w:r w:rsidR="007B6A60" w:rsidRPr="00793E72">
        <w:t xml:space="preserve">particulièrement </w:t>
      </w:r>
      <w:r w:rsidR="00D717E2" w:rsidRPr="00793E72">
        <w:t xml:space="preserve">ressentir dans ses relations amoureuses. En effet, l’amour est un </w:t>
      </w:r>
      <w:r w:rsidR="001F49B2" w:rsidRPr="00793E72">
        <w:t xml:space="preserve">autre </w:t>
      </w:r>
      <w:r w:rsidR="00D717E2" w:rsidRPr="00793E72">
        <w:t xml:space="preserve">thème secondaire présent dans cet œuvre. </w:t>
      </w:r>
      <w:r w:rsidR="00A7077D" w:rsidRPr="00793E72">
        <w:t>Le jeune s</w:t>
      </w:r>
      <w:r w:rsidR="000C3482">
        <w:t>eigneur</w:t>
      </w:r>
      <w:r w:rsidR="00F14856">
        <w:t>, ayant eu maints échecs amoureux dans le passé,</w:t>
      </w:r>
      <w:r w:rsidR="000C3482">
        <w:t xml:space="preserve"> parvient </w:t>
      </w:r>
      <w:r w:rsidR="00A7077D" w:rsidRPr="00793E72">
        <w:t>à</w:t>
      </w:r>
      <w:r w:rsidR="00F14856">
        <w:t xml:space="preserve"> épouser sa douce Brenda, qui l’a</w:t>
      </w:r>
      <w:r w:rsidR="00A7077D" w:rsidRPr="00793E72">
        <w:t xml:space="preserve"> contrait à se défaire de ce mal en lui car « [elle] ne [puit] être la femme de deux hommes</w:t>
      </w:r>
      <w:r w:rsidR="007F2E34" w:rsidRPr="00793E72">
        <w:t>.</w:t>
      </w:r>
      <w:r w:rsidR="00A7077D" w:rsidRPr="00793E72">
        <w:t> »</w:t>
      </w:r>
      <w:r w:rsidR="00ED00BF" w:rsidRPr="00ED00BF">
        <w:rPr>
          <w:i/>
        </w:rPr>
        <w:t xml:space="preserve"> </w:t>
      </w:r>
      <w:r w:rsidR="007F2E34">
        <w:rPr>
          <w:i/>
        </w:rPr>
        <w:t xml:space="preserve">(Gautier, 2005, p. 129, l. </w:t>
      </w:r>
      <w:r w:rsidR="00ED00BF" w:rsidRPr="00ED00BF">
        <w:rPr>
          <w:i/>
        </w:rPr>
        <w:t>256</w:t>
      </w:r>
      <w:r w:rsidR="007F2E34">
        <w:rPr>
          <w:i/>
        </w:rPr>
        <w:t>)</w:t>
      </w:r>
      <w:r w:rsidR="00ED00BF">
        <w:rPr>
          <w:i/>
        </w:rPr>
        <w:t xml:space="preserve"> </w:t>
      </w:r>
      <w:r w:rsidR="00BD4501" w:rsidRPr="00793E72">
        <w:rPr>
          <w:u w:val="single"/>
        </w:rPr>
        <w:t xml:space="preserve">Gautier, ayant côtoyé </w:t>
      </w:r>
      <w:r w:rsidR="00A05040" w:rsidRPr="00793E72">
        <w:rPr>
          <w:u w:val="single"/>
        </w:rPr>
        <w:t xml:space="preserve">Victor Hugo à partir de 1829, s’est inspiré </w:t>
      </w:r>
      <w:r>
        <w:rPr>
          <w:u w:val="single"/>
        </w:rPr>
        <w:t>du romantisme de celui-ci</w:t>
      </w:r>
      <w:r w:rsidR="00E16C9B" w:rsidRPr="00793E72">
        <w:rPr>
          <w:u w:val="single"/>
        </w:rPr>
        <w:t xml:space="preserve"> dans cette nouvelle puisque </w:t>
      </w:r>
      <w:r>
        <w:rPr>
          <w:u w:val="single"/>
        </w:rPr>
        <w:t>les deux</w:t>
      </w:r>
      <w:r w:rsidR="00E16C9B" w:rsidRPr="00793E72">
        <w:rPr>
          <w:u w:val="single"/>
        </w:rPr>
        <w:t xml:space="preserve"> faisaient partie des mêmes cercles littéraires</w:t>
      </w:r>
      <w:r>
        <w:rPr>
          <w:u w:val="single"/>
        </w:rPr>
        <w:t xml:space="preserve"> à l’époque</w:t>
      </w:r>
      <w:r w:rsidR="00E16C9B" w:rsidRPr="00793E72">
        <w:rPr>
          <w:u w:val="single"/>
        </w:rPr>
        <w:t>.</w:t>
      </w:r>
      <w:r w:rsidR="00E16C9B" w:rsidRPr="00E16C9B">
        <w:rPr>
          <w:i/>
        </w:rPr>
        <w:t xml:space="preserve"> </w:t>
      </w:r>
      <w:r w:rsidR="001F1E45" w:rsidRPr="00793E72">
        <w:rPr>
          <w:i/>
        </w:rPr>
        <w:t>(</w:t>
      </w:r>
      <w:hyperlink r:id="rId8" w:history="1">
        <w:r w:rsidR="001F1E45" w:rsidRPr="00793E72">
          <w:rPr>
            <w:rStyle w:val="Lienhypertexte"/>
            <w:i/>
          </w:rPr>
          <w:t>www.theophilegautier.com/</w:t>
        </w:r>
      </w:hyperlink>
      <w:r w:rsidR="001F1E45" w:rsidRPr="00793E72">
        <w:rPr>
          <w:i/>
        </w:rPr>
        <w:t xml:space="preserve"> [art directory])</w:t>
      </w:r>
      <w:r>
        <w:rPr>
          <w:i/>
        </w:rPr>
        <w:t xml:space="preserve"> </w:t>
      </w:r>
      <w:r w:rsidRPr="0051524A">
        <w:rPr>
          <w:vertAlign w:val="subscript"/>
        </w:rPr>
        <w:t>(contexte externe)</w:t>
      </w:r>
    </w:p>
    <w:p w14:paraId="50EF3F6E" w14:textId="77777777" w:rsidR="00E16C9B" w:rsidRDefault="00E16C9B" w:rsidP="006B534D">
      <w:pPr>
        <w:spacing w:line="360" w:lineRule="auto"/>
        <w:jc w:val="both"/>
      </w:pPr>
    </w:p>
    <w:p w14:paraId="05614804" w14:textId="77777777" w:rsidR="00E16C9B" w:rsidRPr="00673BB9" w:rsidRDefault="00E16C9B" w:rsidP="006B534D">
      <w:pPr>
        <w:spacing w:line="360" w:lineRule="auto"/>
        <w:jc w:val="both"/>
      </w:pPr>
      <w:r>
        <w:t xml:space="preserve">Face </w:t>
      </w:r>
      <w:r w:rsidR="00673BB9">
        <w:t>aux événements surnaturels inexplicables qui surviennent dans l’extrait de</w:t>
      </w:r>
      <w:r w:rsidR="0048392E">
        <w:t xml:space="preserve"> « Le Chevalier double », on </w:t>
      </w:r>
      <w:r w:rsidR="00673BB9">
        <w:t xml:space="preserve">constate que le fantastique qui y est présent </w:t>
      </w:r>
      <w:r w:rsidR="0048392E">
        <w:t xml:space="preserve">se transforme en </w:t>
      </w:r>
      <w:r w:rsidR="00673BB9">
        <w:t xml:space="preserve">merveilleux </w:t>
      </w:r>
      <w:r w:rsidR="00673BB9" w:rsidRPr="00793E72">
        <w:t xml:space="preserve">« [puisqu’] on doit admettre de nouvelles lois de la nature ». </w:t>
      </w:r>
      <w:r w:rsidR="00793E72" w:rsidRPr="00793E72">
        <w:rPr>
          <w:i/>
        </w:rPr>
        <w:t>(Todorov, 1970, p.46)</w:t>
      </w:r>
    </w:p>
    <w:p w14:paraId="001467E5" w14:textId="77777777" w:rsidR="007B6A60" w:rsidRDefault="007B6A60"/>
    <w:p w14:paraId="29E276A3" w14:textId="10E08335" w:rsidR="0016345A" w:rsidRDefault="00F14856" w:rsidP="000C3482">
      <w:pPr>
        <w:jc w:val="right"/>
      </w:pPr>
      <w:r>
        <w:t>316</w:t>
      </w:r>
      <w:r w:rsidR="000C3482">
        <w:t xml:space="preserve"> mots</w:t>
      </w:r>
    </w:p>
    <w:p w14:paraId="518C4D42" w14:textId="77777777" w:rsidR="00793E72" w:rsidRDefault="00793E72"/>
    <w:p w14:paraId="0E7CCBB9" w14:textId="77777777" w:rsidR="00793E72" w:rsidRDefault="00793E72"/>
    <w:p w14:paraId="64A03D84" w14:textId="77777777" w:rsidR="0016345A" w:rsidRDefault="0016345A"/>
    <w:p w14:paraId="7264CB77" w14:textId="77777777" w:rsidR="00673BB9" w:rsidRDefault="0016345A" w:rsidP="0016345A">
      <w:pPr>
        <w:jc w:val="center"/>
        <w:rPr>
          <w:b/>
        </w:rPr>
      </w:pPr>
      <w:r>
        <w:rPr>
          <w:b/>
        </w:rPr>
        <w:t>BIBLIOGRAPHIE</w:t>
      </w:r>
    </w:p>
    <w:p w14:paraId="1FDE7E42" w14:textId="77777777" w:rsidR="0016345A" w:rsidRDefault="0016345A" w:rsidP="0016345A">
      <w:pPr>
        <w:jc w:val="center"/>
        <w:rPr>
          <w:b/>
        </w:rPr>
      </w:pPr>
    </w:p>
    <w:p w14:paraId="359E5E5A" w14:textId="77777777" w:rsidR="0016345A" w:rsidRDefault="0016345A" w:rsidP="0016345A">
      <w:pPr>
        <w:rPr>
          <w:b/>
        </w:rPr>
      </w:pPr>
      <w:r w:rsidRPr="0016345A">
        <w:rPr>
          <w:b/>
        </w:rPr>
        <w:t>Livre :</w:t>
      </w:r>
    </w:p>
    <w:p w14:paraId="17967B43" w14:textId="77777777" w:rsidR="0016345A" w:rsidRDefault="0016345A" w:rsidP="0016345A">
      <w:pPr>
        <w:rPr>
          <w:b/>
        </w:rPr>
      </w:pPr>
    </w:p>
    <w:p w14:paraId="030387A5" w14:textId="77777777" w:rsidR="0016345A" w:rsidRDefault="0016345A" w:rsidP="0016345A">
      <w:r>
        <w:t xml:space="preserve">Théophile Gautier, </w:t>
      </w:r>
      <w:r w:rsidR="001F1E45">
        <w:t xml:space="preserve">« Le Chevalier double », </w:t>
      </w:r>
      <w:r w:rsidRPr="0016345A">
        <w:rPr>
          <w:i/>
        </w:rPr>
        <w:t>Contes fantastiques</w:t>
      </w:r>
      <w:r>
        <w:rPr>
          <w:i/>
        </w:rPr>
        <w:t xml:space="preserve">, </w:t>
      </w:r>
      <w:r>
        <w:t xml:space="preserve">Paris, </w:t>
      </w:r>
      <w:r w:rsidR="001F1E45">
        <w:t xml:space="preserve">Hachette, coll. « Les Classiques Hachette », 2005, p.125-131. </w:t>
      </w:r>
    </w:p>
    <w:p w14:paraId="3977714D" w14:textId="77777777" w:rsidR="001F1E45" w:rsidRDefault="001F1E45" w:rsidP="0016345A"/>
    <w:p w14:paraId="36425ED5" w14:textId="77777777" w:rsidR="001F1E45" w:rsidRDefault="001F1E45" w:rsidP="001F1E45">
      <w:r w:rsidRPr="001F1E45">
        <w:t xml:space="preserve">Tzvetan Todorov, </w:t>
      </w:r>
      <w:r w:rsidRPr="001F1E45">
        <w:rPr>
          <w:i/>
          <w:iCs/>
        </w:rPr>
        <w:t xml:space="preserve">Introduction à la littérature fantastique, </w:t>
      </w:r>
      <w:r w:rsidRPr="001F1E45">
        <w:t>Paris, Éditions du Seuil, coll. « Points », 1970, p. 29 et 46.</w:t>
      </w:r>
    </w:p>
    <w:p w14:paraId="2B3CE347" w14:textId="77777777" w:rsidR="001F1E45" w:rsidRDefault="001F1E45" w:rsidP="001F1E45"/>
    <w:p w14:paraId="59E7E2B9" w14:textId="77777777" w:rsidR="001F1E45" w:rsidRDefault="001F1E45" w:rsidP="001F1E45">
      <w:pPr>
        <w:rPr>
          <w:b/>
        </w:rPr>
      </w:pPr>
      <w:r w:rsidRPr="001F1E45">
        <w:rPr>
          <w:b/>
        </w:rPr>
        <w:t>Site Internet :</w:t>
      </w:r>
    </w:p>
    <w:p w14:paraId="2FF1BB6F" w14:textId="77777777" w:rsidR="00793E72" w:rsidRDefault="00793E72" w:rsidP="001F1E45">
      <w:pPr>
        <w:rPr>
          <w:b/>
        </w:rPr>
      </w:pPr>
    </w:p>
    <w:p w14:paraId="67B05E33" w14:textId="7E9CA5DE" w:rsidR="00793E72" w:rsidRDefault="0018058F" w:rsidP="001F1E45">
      <w:r w:rsidRPr="0018058F">
        <w:t xml:space="preserve">[Anonyme]. « Theophile Gautier », </w:t>
      </w:r>
      <w:r w:rsidRPr="0018058F">
        <w:rPr>
          <w:u w:val="single"/>
        </w:rPr>
        <w:t>Art Directory</w:t>
      </w:r>
      <w:r>
        <w:t xml:space="preserve">, [en ligne], </w:t>
      </w:r>
      <w:hyperlink r:id="rId9" w:history="1">
        <w:r w:rsidRPr="006A64CC">
          <w:rPr>
            <w:rStyle w:val="Lienhypertexte"/>
          </w:rPr>
          <w:t>www.theophilegautier.com</w:t>
        </w:r>
      </w:hyperlink>
      <w:r>
        <w:t>, (21 novembre 2012)</w:t>
      </w:r>
    </w:p>
    <w:p w14:paraId="0ED3AD41" w14:textId="02648B5D" w:rsidR="000C3482" w:rsidRDefault="000C3482" w:rsidP="001F1E45">
      <w:r>
        <w:br w:type="page"/>
      </w:r>
    </w:p>
    <w:p w14:paraId="37BFDEF0" w14:textId="7E7FE303" w:rsidR="000C3482" w:rsidRDefault="000C3482" w:rsidP="000C3482">
      <w:pPr>
        <w:spacing w:line="360" w:lineRule="auto"/>
        <w:jc w:val="center"/>
        <w:rPr>
          <w:rFonts w:ascii="Times" w:hAnsi="Times"/>
        </w:rPr>
      </w:pPr>
    </w:p>
    <w:p w14:paraId="56D87707" w14:textId="77777777" w:rsidR="000C3482" w:rsidRDefault="000C3482" w:rsidP="000C3482">
      <w:pPr>
        <w:spacing w:line="360" w:lineRule="auto"/>
        <w:jc w:val="center"/>
        <w:rPr>
          <w:rFonts w:ascii="Times" w:hAnsi="Times"/>
        </w:rPr>
      </w:pPr>
    </w:p>
    <w:p w14:paraId="495B1937" w14:textId="77777777" w:rsidR="000C3482" w:rsidRDefault="000C3482" w:rsidP="000C3482">
      <w:pPr>
        <w:spacing w:line="360" w:lineRule="auto"/>
        <w:jc w:val="center"/>
        <w:rPr>
          <w:rFonts w:ascii="Times" w:hAnsi="Times"/>
        </w:rPr>
      </w:pPr>
    </w:p>
    <w:p w14:paraId="46E32C5F" w14:textId="77777777" w:rsidR="000C3482" w:rsidRDefault="000C3482" w:rsidP="000C3482">
      <w:pPr>
        <w:spacing w:line="360" w:lineRule="auto"/>
        <w:jc w:val="center"/>
        <w:rPr>
          <w:rFonts w:ascii="Times" w:hAnsi="Times"/>
        </w:rPr>
      </w:pPr>
    </w:p>
    <w:p w14:paraId="142A06BD" w14:textId="77777777" w:rsidR="000C3482" w:rsidRDefault="000C3482" w:rsidP="000C3482">
      <w:pPr>
        <w:spacing w:line="360" w:lineRule="auto"/>
        <w:jc w:val="center"/>
        <w:rPr>
          <w:rFonts w:ascii="Times" w:hAnsi="Times"/>
        </w:rPr>
      </w:pPr>
    </w:p>
    <w:p w14:paraId="2B514C6A" w14:textId="7971C8FD" w:rsidR="000C3482" w:rsidRPr="00747D7D" w:rsidRDefault="00224ED6" w:rsidP="000C3482">
      <w:pPr>
        <w:spacing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Compte </w:t>
      </w:r>
      <w:r w:rsidR="000C3482">
        <w:rPr>
          <w:rFonts w:ascii="Times New Roman" w:hAnsi="Times New Roman" w:cs="Times New Roman"/>
          <w:b/>
        </w:rPr>
        <w:t>rendu d’extrait « Le Chevalier double »</w:t>
      </w:r>
    </w:p>
    <w:p w14:paraId="68ED4A7C" w14:textId="77777777" w:rsidR="000C3482" w:rsidRPr="00747D7D" w:rsidRDefault="000C3482" w:rsidP="000C3482">
      <w:pPr>
        <w:spacing w:line="360" w:lineRule="auto"/>
        <w:jc w:val="center"/>
        <w:rPr>
          <w:rFonts w:ascii="Times New Roman" w:hAnsi="Times New Roman" w:cs="Times New Roman"/>
        </w:rPr>
      </w:pPr>
    </w:p>
    <w:p w14:paraId="724F57ED" w14:textId="77777777" w:rsidR="000C3482" w:rsidRPr="00747D7D" w:rsidRDefault="000C3482" w:rsidP="000C3482">
      <w:pPr>
        <w:spacing w:line="360" w:lineRule="auto"/>
        <w:jc w:val="center"/>
        <w:rPr>
          <w:rFonts w:ascii="Times New Roman" w:hAnsi="Times New Roman" w:cs="Times New Roman"/>
        </w:rPr>
      </w:pPr>
    </w:p>
    <w:p w14:paraId="68ED19FA" w14:textId="77777777" w:rsidR="000C3482" w:rsidRPr="00747D7D" w:rsidRDefault="000C3482" w:rsidP="000C3482">
      <w:pPr>
        <w:spacing w:line="360" w:lineRule="auto"/>
        <w:jc w:val="center"/>
        <w:rPr>
          <w:rFonts w:ascii="Times New Roman" w:hAnsi="Times New Roman" w:cs="Times New Roman"/>
        </w:rPr>
      </w:pPr>
    </w:p>
    <w:p w14:paraId="6B0A87D3" w14:textId="77777777" w:rsidR="000C3482" w:rsidRPr="00747D7D" w:rsidRDefault="000C3482" w:rsidP="000C3482">
      <w:pPr>
        <w:spacing w:line="360" w:lineRule="auto"/>
        <w:jc w:val="center"/>
        <w:rPr>
          <w:rFonts w:ascii="Times New Roman" w:hAnsi="Times New Roman" w:cs="Times New Roman"/>
        </w:rPr>
      </w:pPr>
    </w:p>
    <w:p w14:paraId="0E099B19" w14:textId="77777777" w:rsidR="000C3482" w:rsidRPr="00747D7D" w:rsidRDefault="000C3482" w:rsidP="000C3482">
      <w:pPr>
        <w:spacing w:line="360" w:lineRule="auto"/>
        <w:jc w:val="center"/>
        <w:rPr>
          <w:rFonts w:ascii="Times New Roman" w:hAnsi="Times New Roman" w:cs="Times New Roman"/>
        </w:rPr>
      </w:pPr>
    </w:p>
    <w:p w14:paraId="218FC1DC" w14:textId="4DA998DC" w:rsidR="000C3482" w:rsidRPr="00747D7D" w:rsidRDefault="000C3482" w:rsidP="000C3482">
      <w:pPr>
        <w:spacing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Travail n°8</w:t>
      </w:r>
    </w:p>
    <w:p w14:paraId="230CDC1B" w14:textId="77777777" w:rsidR="000C3482" w:rsidRPr="00747D7D" w:rsidRDefault="000C3482" w:rsidP="000C3482">
      <w:pPr>
        <w:spacing w:line="360" w:lineRule="auto"/>
        <w:jc w:val="center"/>
        <w:rPr>
          <w:rFonts w:ascii="Times New Roman" w:hAnsi="Times New Roman" w:cs="Times New Roman"/>
          <w:b/>
        </w:rPr>
      </w:pPr>
      <w:r w:rsidRPr="00747D7D">
        <w:rPr>
          <w:rFonts w:ascii="Times New Roman" w:hAnsi="Times New Roman" w:cs="Times New Roman"/>
          <w:b/>
        </w:rPr>
        <w:t>Présenté par</w:t>
      </w:r>
    </w:p>
    <w:p w14:paraId="3F64C0B7" w14:textId="77777777" w:rsidR="000C3482" w:rsidRPr="00747D7D" w:rsidRDefault="000C3482" w:rsidP="000C3482">
      <w:pPr>
        <w:spacing w:line="360" w:lineRule="auto"/>
        <w:jc w:val="center"/>
        <w:rPr>
          <w:rFonts w:ascii="Times New Roman" w:hAnsi="Times New Roman" w:cs="Times New Roman"/>
          <w:b/>
        </w:rPr>
      </w:pPr>
      <w:r w:rsidRPr="00747D7D">
        <w:rPr>
          <w:rFonts w:ascii="Times New Roman" w:hAnsi="Times New Roman" w:cs="Times New Roman"/>
          <w:b/>
        </w:rPr>
        <w:t>Laurie Jacques</w:t>
      </w:r>
    </w:p>
    <w:p w14:paraId="1741FC35" w14:textId="77777777" w:rsidR="000C3482" w:rsidRPr="00747D7D" w:rsidRDefault="000C3482" w:rsidP="000C3482">
      <w:pPr>
        <w:spacing w:line="360" w:lineRule="auto"/>
        <w:jc w:val="center"/>
        <w:rPr>
          <w:rFonts w:ascii="Times New Roman" w:hAnsi="Times New Roman" w:cs="Times New Roman"/>
        </w:rPr>
      </w:pPr>
      <w:r w:rsidRPr="00747D7D">
        <w:rPr>
          <w:rFonts w:ascii="Times New Roman" w:hAnsi="Times New Roman" w:cs="Times New Roman"/>
        </w:rPr>
        <w:t>(n° étudiant 7016212)</w:t>
      </w:r>
    </w:p>
    <w:p w14:paraId="59753AEB" w14:textId="77777777" w:rsidR="000C3482" w:rsidRPr="00747D7D" w:rsidRDefault="000C3482" w:rsidP="000C3482">
      <w:pPr>
        <w:spacing w:line="360" w:lineRule="auto"/>
        <w:jc w:val="center"/>
        <w:rPr>
          <w:rFonts w:ascii="Times New Roman" w:hAnsi="Times New Roman" w:cs="Times New Roman"/>
        </w:rPr>
      </w:pPr>
    </w:p>
    <w:p w14:paraId="01623605" w14:textId="77777777" w:rsidR="000C3482" w:rsidRPr="00747D7D" w:rsidRDefault="000C3482" w:rsidP="000C3482">
      <w:pPr>
        <w:spacing w:line="360" w:lineRule="auto"/>
        <w:jc w:val="center"/>
        <w:rPr>
          <w:rFonts w:ascii="Times New Roman" w:hAnsi="Times New Roman" w:cs="Times New Roman"/>
        </w:rPr>
      </w:pPr>
    </w:p>
    <w:p w14:paraId="2FBF1FD4" w14:textId="77777777" w:rsidR="000C3482" w:rsidRPr="00747D7D" w:rsidRDefault="000C3482" w:rsidP="000C3482">
      <w:pPr>
        <w:spacing w:line="360" w:lineRule="auto"/>
        <w:jc w:val="center"/>
        <w:rPr>
          <w:rFonts w:ascii="Times New Roman" w:hAnsi="Times New Roman" w:cs="Times New Roman"/>
        </w:rPr>
      </w:pPr>
    </w:p>
    <w:p w14:paraId="5234E2D4" w14:textId="77777777" w:rsidR="000C3482" w:rsidRPr="00747D7D" w:rsidRDefault="000C3482" w:rsidP="000C3482">
      <w:pPr>
        <w:spacing w:line="360" w:lineRule="auto"/>
        <w:jc w:val="center"/>
        <w:rPr>
          <w:rFonts w:ascii="Times New Roman" w:hAnsi="Times New Roman" w:cs="Times New Roman"/>
        </w:rPr>
      </w:pPr>
    </w:p>
    <w:p w14:paraId="51EECA0D" w14:textId="77777777" w:rsidR="000C3482" w:rsidRPr="00747D7D" w:rsidRDefault="000C3482" w:rsidP="000C3482">
      <w:pPr>
        <w:spacing w:line="360" w:lineRule="auto"/>
        <w:jc w:val="center"/>
        <w:rPr>
          <w:rFonts w:ascii="Times New Roman" w:hAnsi="Times New Roman" w:cs="Times New Roman"/>
        </w:rPr>
      </w:pPr>
    </w:p>
    <w:p w14:paraId="50CA2D96" w14:textId="77777777" w:rsidR="000C3482" w:rsidRPr="00747D7D" w:rsidRDefault="000C3482" w:rsidP="000C3482">
      <w:pPr>
        <w:spacing w:line="360" w:lineRule="auto"/>
        <w:jc w:val="center"/>
        <w:rPr>
          <w:rFonts w:ascii="Times New Roman" w:hAnsi="Times New Roman" w:cs="Times New Roman"/>
          <w:b/>
        </w:rPr>
      </w:pPr>
      <w:r w:rsidRPr="00747D7D">
        <w:rPr>
          <w:rFonts w:ascii="Times New Roman" w:hAnsi="Times New Roman" w:cs="Times New Roman"/>
          <w:b/>
        </w:rPr>
        <w:t xml:space="preserve">Dans le cadre du cours </w:t>
      </w:r>
    </w:p>
    <w:p w14:paraId="7743BDAA" w14:textId="77777777" w:rsidR="000C3482" w:rsidRPr="00747D7D" w:rsidRDefault="000C3482" w:rsidP="000C3482">
      <w:pPr>
        <w:spacing w:line="360" w:lineRule="auto"/>
        <w:jc w:val="center"/>
        <w:rPr>
          <w:rFonts w:ascii="Times New Roman" w:hAnsi="Times New Roman" w:cs="Times New Roman"/>
          <w:b/>
        </w:rPr>
      </w:pPr>
      <w:r w:rsidRPr="00747D7D">
        <w:rPr>
          <w:rFonts w:ascii="Times New Roman" w:hAnsi="Times New Roman" w:cs="Times New Roman"/>
          <w:b/>
        </w:rPr>
        <w:t>FRA1710B « Littérature et lecture du monde »</w:t>
      </w:r>
    </w:p>
    <w:p w14:paraId="7CD00B5B" w14:textId="4A2643DB" w:rsidR="000C3482" w:rsidRDefault="000C3482" w:rsidP="000C3482">
      <w:pPr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</w:t>
      </w:r>
      <w:r w:rsidRPr="00747D7D">
        <w:rPr>
          <w:rFonts w:ascii="Times New Roman" w:hAnsi="Times New Roman" w:cs="Times New Roman"/>
        </w:rPr>
        <w:t>onné par Monsieur Laurent Brun</w:t>
      </w:r>
      <w:r>
        <w:rPr>
          <w:rFonts w:ascii="Times New Roman" w:hAnsi="Times New Roman" w:cs="Times New Roman"/>
        </w:rPr>
        <w:t xml:space="preserve"> et Madame Nathalie Dumas</w:t>
      </w:r>
    </w:p>
    <w:p w14:paraId="7E5A03B0" w14:textId="36F0ACE9" w:rsidR="000C3482" w:rsidRPr="00747D7D" w:rsidRDefault="000C3482" w:rsidP="000C3482">
      <w:pPr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à Christian Blanchard</w:t>
      </w:r>
    </w:p>
    <w:p w14:paraId="545091C7" w14:textId="77777777" w:rsidR="000C3482" w:rsidRPr="00747D7D" w:rsidRDefault="000C3482" w:rsidP="000C3482">
      <w:pPr>
        <w:spacing w:line="360" w:lineRule="auto"/>
        <w:jc w:val="center"/>
        <w:rPr>
          <w:rFonts w:ascii="Times New Roman" w:hAnsi="Times New Roman" w:cs="Times New Roman"/>
        </w:rPr>
      </w:pPr>
    </w:p>
    <w:p w14:paraId="2B6C4A68" w14:textId="77777777" w:rsidR="000C3482" w:rsidRPr="00747D7D" w:rsidRDefault="000C3482" w:rsidP="000C3482">
      <w:pPr>
        <w:spacing w:line="360" w:lineRule="auto"/>
        <w:rPr>
          <w:rFonts w:ascii="Times New Roman" w:hAnsi="Times New Roman" w:cs="Times New Roman"/>
        </w:rPr>
      </w:pPr>
    </w:p>
    <w:p w14:paraId="746F3C30" w14:textId="77777777" w:rsidR="000C3482" w:rsidRPr="00747D7D" w:rsidRDefault="000C3482" w:rsidP="000C3482">
      <w:pPr>
        <w:spacing w:line="360" w:lineRule="auto"/>
        <w:jc w:val="center"/>
        <w:rPr>
          <w:rFonts w:ascii="Times New Roman" w:hAnsi="Times New Roman" w:cs="Times New Roman"/>
        </w:rPr>
      </w:pPr>
    </w:p>
    <w:p w14:paraId="6A64F76B" w14:textId="77777777" w:rsidR="000C3482" w:rsidRPr="00747D7D" w:rsidRDefault="000C3482" w:rsidP="000C3482">
      <w:pPr>
        <w:spacing w:line="360" w:lineRule="auto"/>
        <w:jc w:val="center"/>
        <w:rPr>
          <w:rFonts w:ascii="Times New Roman" w:hAnsi="Times New Roman" w:cs="Times New Roman"/>
        </w:rPr>
      </w:pPr>
    </w:p>
    <w:p w14:paraId="3E74B8FC" w14:textId="77777777" w:rsidR="000C3482" w:rsidRPr="00747D7D" w:rsidRDefault="000C3482" w:rsidP="000C3482">
      <w:pPr>
        <w:spacing w:line="360" w:lineRule="auto"/>
        <w:jc w:val="center"/>
        <w:rPr>
          <w:rFonts w:ascii="Times New Roman" w:hAnsi="Times New Roman" w:cs="Times New Roman"/>
        </w:rPr>
      </w:pPr>
      <w:r w:rsidRPr="00747D7D">
        <w:rPr>
          <w:rFonts w:ascii="Times New Roman" w:hAnsi="Times New Roman" w:cs="Times New Roman"/>
        </w:rPr>
        <w:t>Université d’Ottawa</w:t>
      </w:r>
    </w:p>
    <w:p w14:paraId="1EE971B7" w14:textId="77777777" w:rsidR="000C3482" w:rsidRPr="00747D7D" w:rsidRDefault="000C3482" w:rsidP="000C3482">
      <w:pPr>
        <w:spacing w:line="360" w:lineRule="auto"/>
        <w:jc w:val="center"/>
        <w:rPr>
          <w:rFonts w:ascii="Times New Roman" w:hAnsi="Times New Roman" w:cs="Times New Roman"/>
        </w:rPr>
      </w:pPr>
      <w:r w:rsidRPr="00747D7D">
        <w:rPr>
          <w:rFonts w:ascii="Times New Roman" w:hAnsi="Times New Roman" w:cs="Times New Roman"/>
        </w:rPr>
        <w:t>Département de français</w:t>
      </w:r>
    </w:p>
    <w:p w14:paraId="7CBC4EF8" w14:textId="365D5750" w:rsidR="000C3482" w:rsidRDefault="000C3482" w:rsidP="000C3482">
      <w:pPr>
        <w:spacing w:line="360" w:lineRule="auto"/>
        <w:jc w:val="center"/>
        <w:rPr>
          <w:rFonts w:ascii="Times" w:hAnsi="Times"/>
        </w:rPr>
      </w:pPr>
      <w:r>
        <w:rPr>
          <w:rFonts w:ascii="Times New Roman" w:hAnsi="Times New Roman" w:cs="Times New Roman"/>
        </w:rPr>
        <w:t>23 novembre</w:t>
      </w:r>
      <w:r w:rsidRPr="00747D7D">
        <w:rPr>
          <w:rFonts w:ascii="Times New Roman" w:hAnsi="Times New Roman" w:cs="Times New Roman"/>
        </w:rPr>
        <w:t xml:space="preserve"> 2012</w:t>
      </w:r>
    </w:p>
    <w:p w14:paraId="66431D17" w14:textId="77777777" w:rsidR="000C3482" w:rsidRPr="0018058F" w:rsidRDefault="000C3482" w:rsidP="001F1E45"/>
    <w:p w14:paraId="741AB24D" w14:textId="77777777" w:rsidR="001F1E45" w:rsidRDefault="001F1E45" w:rsidP="0016345A"/>
    <w:p w14:paraId="3F3723C4" w14:textId="77777777" w:rsidR="0016345A" w:rsidRPr="0016345A" w:rsidRDefault="0016345A" w:rsidP="0016345A"/>
    <w:p w14:paraId="4163F058" w14:textId="77777777" w:rsidR="0016345A" w:rsidRDefault="0016345A" w:rsidP="0016345A"/>
    <w:p w14:paraId="32082727" w14:textId="77777777" w:rsidR="0016345A" w:rsidRPr="0016345A" w:rsidRDefault="0016345A" w:rsidP="0016345A"/>
    <w:p w14:paraId="7DD2CC12" w14:textId="77777777" w:rsidR="007B0DD1" w:rsidRDefault="007B0DD1"/>
    <w:p w14:paraId="1AEBC4A1" w14:textId="77777777" w:rsidR="007B0DD1" w:rsidRPr="00A25249" w:rsidRDefault="007B0DD1"/>
    <w:sectPr w:rsidR="007B0DD1" w:rsidRPr="00A25249" w:rsidSect="00770293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AB49A8A" w14:textId="77777777" w:rsidR="000C3482" w:rsidRDefault="000C3482" w:rsidP="007F2E34">
      <w:r>
        <w:separator/>
      </w:r>
    </w:p>
  </w:endnote>
  <w:endnote w:type="continuationSeparator" w:id="0">
    <w:p w14:paraId="0BD0AB5F" w14:textId="77777777" w:rsidR="000C3482" w:rsidRDefault="000C3482" w:rsidP="007F2E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1E31227" w14:textId="77777777" w:rsidR="000C3482" w:rsidRDefault="000C3482" w:rsidP="007F2E34">
      <w:r>
        <w:separator/>
      </w:r>
    </w:p>
  </w:footnote>
  <w:footnote w:type="continuationSeparator" w:id="0">
    <w:p w14:paraId="27A869F0" w14:textId="77777777" w:rsidR="000C3482" w:rsidRDefault="000C3482" w:rsidP="007F2E3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20DE"/>
    <w:rsid w:val="000C3482"/>
    <w:rsid w:val="0016345A"/>
    <w:rsid w:val="0018058F"/>
    <w:rsid w:val="001F1E45"/>
    <w:rsid w:val="001F49B2"/>
    <w:rsid w:val="00224ED6"/>
    <w:rsid w:val="00264D5A"/>
    <w:rsid w:val="003247E1"/>
    <w:rsid w:val="003251C5"/>
    <w:rsid w:val="003E1FCC"/>
    <w:rsid w:val="0048392E"/>
    <w:rsid w:val="004B1171"/>
    <w:rsid w:val="004D1F35"/>
    <w:rsid w:val="005020DE"/>
    <w:rsid w:val="0051524A"/>
    <w:rsid w:val="00541C91"/>
    <w:rsid w:val="00673BB9"/>
    <w:rsid w:val="006B534D"/>
    <w:rsid w:val="00770293"/>
    <w:rsid w:val="00793E72"/>
    <w:rsid w:val="007B0DD1"/>
    <w:rsid w:val="007B6A60"/>
    <w:rsid w:val="007F2E34"/>
    <w:rsid w:val="00850765"/>
    <w:rsid w:val="00A05040"/>
    <w:rsid w:val="00A25249"/>
    <w:rsid w:val="00A7077D"/>
    <w:rsid w:val="00BD4501"/>
    <w:rsid w:val="00D717E2"/>
    <w:rsid w:val="00D73799"/>
    <w:rsid w:val="00E16C9B"/>
    <w:rsid w:val="00ED00BF"/>
    <w:rsid w:val="00F14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1EEF355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tedebasdepage">
    <w:name w:val="footnote text"/>
    <w:basedOn w:val="Normal"/>
    <w:link w:val="NotedebasdepageCar"/>
    <w:uiPriority w:val="99"/>
    <w:unhideWhenUsed/>
    <w:rsid w:val="007F2E34"/>
  </w:style>
  <w:style w:type="character" w:customStyle="1" w:styleId="NotedebasdepageCar">
    <w:name w:val="Note de bas de page Car"/>
    <w:basedOn w:val="Policepardfaut"/>
    <w:link w:val="Notedebasdepage"/>
    <w:uiPriority w:val="99"/>
    <w:rsid w:val="007F2E34"/>
  </w:style>
  <w:style w:type="character" w:styleId="Marquenotebasdepage">
    <w:name w:val="footnote reference"/>
    <w:basedOn w:val="Policepardfaut"/>
    <w:uiPriority w:val="99"/>
    <w:unhideWhenUsed/>
    <w:rsid w:val="007F2E34"/>
    <w:rPr>
      <w:vertAlign w:val="superscript"/>
    </w:rPr>
  </w:style>
  <w:style w:type="character" w:styleId="Lienhypertexte">
    <w:name w:val="Hyperlink"/>
    <w:basedOn w:val="Policepardfaut"/>
    <w:uiPriority w:val="99"/>
    <w:unhideWhenUsed/>
    <w:rsid w:val="001F1E4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tedebasdepage">
    <w:name w:val="footnote text"/>
    <w:basedOn w:val="Normal"/>
    <w:link w:val="NotedebasdepageCar"/>
    <w:uiPriority w:val="99"/>
    <w:unhideWhenUsed/>
    <w:rsid w:val="007F2E34"/>
  </w:style>
  <w:style w:type="character" w:customStyle="1" w:styleId="NotedebasdepageCar">
    <w:name w:val="Note de bas de page Car"/>
    <w:basedOn w:val="Policepardfaut"/>
    <w:link w:val="Notedebasdepage"/>
    <w:uiPriority w:val="99"/>
    <w:rsid w:val="007F2E34"/>
  </w:style>
  <w:style w:type="character" w:styleId="Marquenotebasdepage">
    <w:name w:val="footnote reference"/>
    <w:basedOn w:val="Policepardfaut"/>
    <w:uiPriority w:val="99"/>
    <w:unhideWhenUsed/>
    <w:rsid w:val="007F2E34"/>
    <w:rPr>
      <w:vertAlign w:val="superscript"/>
    </w:rPr>
  </w:style>
  <w:style w:type="character" w:styleId="Lienhypertexte">
    <w:name w:val="Hyperlink"/>
    <w:basedOn w:val="Policepardfaut"/>
    <w:uiPriority w:val="99"/>
    <w:unhideWhenUsed/>
    <w:rsid w:val="001F1E4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http://www.theophilegautier.com/" TargetMode="External"/><Relationship Id="rId9" Type="http://schemas.openxmlformats.org/officeDocument/2006/relationships/hyperlink" Target="http://www.theophilegautier.com" TargetMode="Externa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9B9F6CF-50C4-534E-9670-85131BEC4C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257</TotalTime>
  <Pages>4</Pages>
  <Words>457</Words>
  <Characters>2517</Characters>
  <Application>Microsoft Macintosh Word</Application>
  <DocSecurity>0</DocSecurity>
  <Lines>20</Lines>
  <Paragraphs>5</Paragraphs>
  <ScaleCrop>false</ScaleCrop>
  <Company>Collège Jésus-Marie</Company>
  <LinksUpToDate>false</LinksUpToDate>
  <CharactersWithSpaces>2969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Laurie Jacques</dc:creator>
  <cp:keywords/>
  <dc:description/>
  <cp:lastModifiedBy>Laurie Jacques</cp:lastModifiedBy>
  <cp:revision>4</cp:revision>
  <dcterms:created xsi:type="dcterms:W3CDTF">2012-11-18T17:07:00Z</dcterms:created>
  <dcterms:modified xsi:type="dcterms:W3CDTF">2012-11-23T06:40:00Z</dcterms:modified>
</cp:coreProperties>
</file>