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1146" w:rsidRDefault="009D1146" w:rsidP="009D1146">
      <w:pPr>
        <w:autoSpaceDE w:val="0"/>
        <w:autoSpaceDN w:val="0"/>
        <w:adjustRightInd w:val="0"/>
        <w:jc w:val="center"/>
        <w:rPr>
          <w:rFonts w:ascii="Helvetica Neue" w:hAnsi="Helvetica Neue" w:cs="Helvetica Neue"/>
          <w:b/>
          <w:bCs/>
          <w:color w:val="000000"/>
          <w:sz w:val="60"/>
          <w:szCs w:val="60"/>
        </w:rPr>
      </w:pPr>
      <w:r>
        <w:rPr>
          <w:rFonts w:ascii="Helvetica Neue" w:hAnsi="Helvetica Neue" w:cs="Helvetica Neue"/>
          <w:b/>
          <w:bCs/>
          <w:color w:val="000000"/>
          <w:sz w:val="60"/>
          <w:szCs w:val="60"/>
        </w:rPr>
        <w:t>A Tall Drink of Water!</w:t>
      </w:r>
    </w:p>
    <w:p w:rsidR="009D1146" w:rsidRDefault="009D1146" w:rsidP="009D1146">
      <w:pPr>
        <w:autoSpaceDE w:val="0"/>
        <w:autoSpaceDN w:val="0"/>
        <w:adjustRightInd w:val="0"/>
        <w:spacing w:after="80" w:line="288" w:lineRule="auto"/>
        <w:jc w:val="center"/>
        <w:rPr>
          <w:rFonts w:ascii="Baskerville" w:hAnsi="Baskerville" w:cs="Baskerville"/>
          <w:b/>
          <w:bCs/>
          <w:color w:val="1A1A1A"/>
          <w:sz w:val="34"/>
          <w:szCs w:val="34"/>
        </w:rPr>
      </w:pPr>
    </w:p>
    <w:p w:rsidR="009D1146" w:rsidRDefault="009D1146" w:rsidP="009D1146">
      <w:pPr>
        <w:autoSpaceDE w:val="0"/>
        <w:autoSpaceDN w:val="0"/>
        <w:adjustRightInd w:val="0"/>
        <w:spacing w:after="80" w:line="288" w:lineRule="auto"/>
        <w:jc w:val="center"/>
        <w:rPr>
          <w:rFonts w:ascii="Baskerville" w:hAnsi="Baskerville" w:cs="Baskerville"/>
          <w:b/>
          <w:bCs/>
          <w:color w:val="1A1A1A"/>
          <w:sz w:val="34"/>
          <w:szCs w:val="34"/>
        </w:rPr>
      </w:pPr>
      <w:r>
        <w:rPr>
          <w:rFonts w:ascii="Baskerville" w:hAnsi="Baskerville" w:cs="Baskerville"/>
          <w:b/>
          <w:bCs/>
          <w:color w:val="1A1A1A"/>
          <w:sz w:val="34"/>
          <w:szCs w:val="34"/>
        </w:rPr>
        <w:t>By Tina C. Chalhoub</w:t>
      </w:r>
      <w:r>
        <w:rPr>
          <w:rFonts w:ascii="MS Mincho" w:eastAsia="MS Mincho" w:hAnsi="MS Mincho" w:cs="MS Mincho" w:hint="eastAsia"/>
          <w:b/>
          <w:bCs/>
          <w:color w:val="1A1A1A"/>
          <w:sz w:val="34"/>
          <w:szCs w:val="34"/>
        </w:rPr>
        <w:t> </w:t>
      </w:r>
      <w:r>
        <w:rPr>
          <w:rFonts w:ascii="Baskerville" w:hAnsi="Baskerville" w:cs="Baskerville"/>
          <w:b/>
          <w:bCs/>
          <w:color w:val="1A1A1A"/>
          <w:sz w:val="34"/>
          <w:szCs w:val="34"/>
        </w:rPr>
        <w:t>300002579</w:t>
      </w:r>
    </w:p>
    <w:p w:rsidR="009D1146" w:rsidRDefault="009D1146" w:rsidP="009D1146">
      <w:pPr>
        <w:autoSpaceDE w:val="0"/>
        <w:autoSpaceDN w:val="0"/>
        <w:adjustRightInd w:val="0"/>
        <w:spacing w:after="80" w:line="288" w:lineRule="auto"/>
        <w:rPr>
          <w:rFonts w:ascii="Baskerville" w:hAnsi="Baskerville" w:cs="Baskerville"/>
          <w:b/>
          <w:bCs/>
          <w:color w:val="1A1A1A"/>
          <w:sz w:val="28"/>
          <w:szCs w:val="28"/>
        </w:rPr>
      </w:pPr>
    </w:p>
    <w:p w:rsidR="009D1146" w:rsidRDefault="009D1146" w:rsidP="009D1146">
      <w:pPr>
        <w:autoSpaceDE w:val="0"/>
        <w:autoSpaceDN w:val="0"/>
        <w:adjustRightInd w:val="0"/>
        <w:spacing w:after="80" w:line="288" w:lineRule="auto"/>
        <w:rPr>
          <w:rFonts w:ascii="Baskerville" w:hAnsi="Baskerville" w:cs="Baskerville"/>
          <w:b/>
          <w:bCs/>
          <w:color w:val="1A1A1A"/>
          <w:sz w:val="28"/>
          <w:szCs w:val="28"/>
        </w:rPr>
      </w:pPr>
    </w:p>
    <w:p w:rsidR="009D1146" w:rsidRDefault="009D1146" w:rsidP="009D1146">
      <w:pPr>
        <w:autoSpaceDE w:val="0"/>
        <w:autoSpaceDN w:val="0"/>
        <w:adjustRightInd w:val="0"/>
        <w:spacing w:after="120"/>
        <w:jc w:val="center"/>
        <w:rPr>
          <w:rFonts w:ascii="Baskerville" w:hAnsi="Baskerville" w:cs="Baskerville"/>
          <w:b/>
          <w:bCs/>
          <w:color w:val="000000"/>
          <w:spacing w:val="6"/>
          <w:kern w:val="1"/>
          <w:sz w:val="64"/>
          <w:szCs w:val="64"/>
        </w:rPr>
      </w:pPr>
      <w:r>
        <w:rPr>
          <w:rFonts w:ascii="Baskerville" w:hAnsi="Baskerville" w:cs="Baskerville"/>
          <w:b/>
          <w:bCs/>
          <w:color w:val="000000"/>
          <w:spacing w:val="6"/>
          <w:kern w:val="1"/>
          <w:sz w:val="64"/>
          <w:szCs w:val="64"/>
        </w:rPr>
        <w:t>CHEM 1311 Section F07</w:t>
      </w:r>
    </w:p>
    <w:p w:rsidR="009D1146" w:rsidRDefault="009D1146" w:rsidP="009D1146">
      <w:pPr>
        <w:autoSpaceDE w:val="0"/>
        <w:autoSpaceDN w:val="0"/>
        <w:adjustRightInd w:val="0"/>
        <w:spacing w:after="160"/>
        <w:jc w:val="center"/>
        <w:rPr>
          <w:rFonts w:ascii="Baskerville" w:hAnsi="Baskerville" w:cs="Baskerville"/>
          <w:i/>
          <w:iCs/>
          <w:color w:val="493320"/>
          <w:sz w:val="40"/>
          <w:szCs w:val="40"/>
        </w:rPr>
      </w:pPr>
    </w:p>
    <w:p w:rsidR="009D1146" w:rsidRDefault="009D1146" w:rsidP="009D1146">
      <w:pPr>
        <w:autoSpaceDE w:val="0"/>
        <w:autoSpaceDN w:val="0"/>
        <w:adjustRightInd w:val="0"/>
        <w:spacing w:after="80" w:line="288" w:lineRule="auto"/>
        <w:rPr>
          <w:rFonts w:ascii="Baskerville" w:hAnsi="Baskerville" w:cs="Baskerville"/>
          <w:b/>
          <w:bCs/>
          <w:color w:val="343434"/>
        </w:rPr>
      </w:pPr>
    </w:p>
    <w:p w:rsidR="009D1146" w:rsidRDefault="009D1146" w:rsidP="009D1146">
      <w:pPr>
        <w:autoSpaceDE w:val="0"/>
        <w:autoSpaceDN w:val="0"/>
        <w:adjustRightInd w:val="0"/>
        <w:jc w:val="center"/>
        <w:rPr>
          <w:rFonts w:ascii="Helvetica Neue" w:hAnsi="Helvetica Neue" w:cs="Helvetica Neue"/>
          <w:color w:val="000000"/>
          <w:sz w:val="36"/>
          <w:szCs w:val="36"/>
        </w:rPr>
      </w:pPr>
      <w:r>
        <w:rPr>
          <w:rFonts w:ascii="Helvetica Neue" w:hAnsi="Helvetica Neue" w:cs="Helvetica Neue"/>
          <w:color w:val="000000"/>
          <w:sz w:val="36"/>
          <w:szCs w:val="36"/>
        </w:rPr>
        <w:t>Professor:</w:t>
      </w:r>
    </w:p>
    <w:p w:rsidR="009D1146" w:rsidRDefault="009D1146" w:rsidP="009D1146">
      <w:pPr>
        <w:autoSpaceDE w:val="0"/>
        <w:autoSpaceDN w:val="0"/>
        <w:adjustRightInd w:val="0"/>
        <w:jc w:val="center"/>
        <w:rPr>
          <w:rFonts w:ascii="Helvetica Neue" w:hAnsi="Helvetica Neue" w:cs="Helvetica Neue"/>
          <w:color w:val="000000"/>
          <w:sz w:val="36"/>
          <w:szCs w:val="36"/>
        </w:rPr>
      </w:pPr>
      <w:r>
        <w:rPr>
          <w:rFonts w:ascii="Helvetica Neue" w:hAnsi="Helvetica Neue" w:cs="Helvetica Neue"/>
          <w:color w:val="000000"/>
          <w:sz w:val="36"/>
          <w:szCs w:val="36"/>
        </w:rPr>
        <w:t>Sandro Gambarotta</w:t>
      </w:r>
    </w:p>
    <w:p w:rsidR="009D1146" w:rsidRDefault="009D1146" w:rsidP="009D1146">
      <w:pPr>
        <w:autoSpaceDE w:val="0"/>
        <w:autoSpaceDN w:val="0"/>
        <w:adjustRightInd w:val="0"/>
        <w:spacing w:after="160"/>
        <w:jc w:val="center"/>
        <w:rPr>
          <w:rFonts w:ascii="Baskerville" w:hAnsi="Baskerville" w:cs="Baskerville"/>
          <w:color w:val="000000"/>
          <w:sz w:val="36"/>
          <w:szCs w:val="36"/>
        </w:rPr>
      </w:pPr>
    </w:p>
    <w:p w:rsidR="009D1146" w:rsidRDefault="009D1146" w:rsidP="009D1146">
      <w:pPr>
        <w:autoSpaceDE w:val="0"/>
        <w:autoSpaceDN w:val="0"/>
        <w:adjustRightInd w:val="0"/>
        <w:spacing w:after="160"/>
        <w:jc w:val="center"/>
        <w:rPr>
          <w:rFonts w:ascii="Baskerville" w:hAnsi="Baskerville" w:cs="Baskerville"/>
          <w:color w:val="000000"/>
          <w:sz w:val="36"/>
          <w:szCs w:val="36"/>
        </w:rPr>
      </w:pPr>
      <w:r>
        <w:rPr>
          <w:rFonts w:ascii="Baskerville" w:hAnsi="Baskerville" w:cs="Baskerville"/>
          <w:color w:val="000000"/>
          <w:sz w:val="36"/>
          <w:szCs w:val="36"/>
        </w:rPr>
        <w:t>TA:</w:t>
      </w:r>
      <w:r>
        <w:rPr>
          <w:rFonts w:ascii="MS Mincho" w:eastAsia="MS Mincho" w:hAnsi="MS Mincho" w:cs="MS Mincho" w:hint="eastAsia"/>
          <w:color w:val="000000"/>
          <w:sz w:val="36"/>
          <w:szCs w:val="36"/>
        </w:rPr>
        <w:t> </w:t>
      </w:r>
      <w:r>
        <w:rPr>
          <w:rFonts w:ascii="Baskerville" w:hAnsi="Baskerville" w:cs="Baskerville"/>
          <w:color w:val="000000"/>
          <w:sz w:val="36"/>
          <w:szCs w:val="36"/>
        </w:rPr>
        <w:t>Anas Abou Zaid</w:t>
      </w:r>
    </w:p>
    <w:p w:rsidR="009D1146" w:rsidRDefault="009D1146" w:rsidP="009D1146">
      <w:pPr>
        <w:autoSpaceDE w:val="0"/>
        <w:autoSpaceDN w:val="0"/>
        <w:adjustRightInd w:val="0"/>
        <w:spacing w:after="160"/>
        <w:jc w:val="center"/>
        <w:rPr>
          <w:rFonts w:ascii="Baskerville" w:hAnsi="Baskerville" w:cs="Baskerville"/>
          <w:color w:val="484643"/>
          <w:sz w:val="36"/>
          <w:szCs w:val="36"/>
        </w:rPr>
      </w:pPr>
    </w:p>
    <w:p w:rsidR="009D1146" w:rsidRDefault="009D1146" w:rsidP="009D1146">
      <w:pPr>
        <w:autoSpaceDE w:val="0"/>
        <w:autoSpaceDN w:val="0"/>
        <w:adjustRightInd w:val="0"/>
        <w:spacing w:after="160"/>
        <w:jc w:val="center"/>
        <w:rPr>
          <w:rFonts w:ascii="Baskerville" w:hAnsi="Baskerville" w:cs="Baskerville"/>
          <w:color w:val="484643"/>
          <w:sz w:val="36"/>
          <w:szCs w:val="36"/>
        </w:rPr>
      </w:pPr>
    </w:p>
    <w:p w:rsidR="009D1146" w:rsidRDefault="009D1146" w:rsidP="009D1146">
      <w:pPr>
        <w:autoSpaceDE w:val="0"/>
        <w:autoSpaceDN w:val="0"/>
        <w:adjustRightInd w:val="0"/>
        <w:spacing w:after="160"/>
        <w:jc w:val="center"/>
        <w:rPr>
          <w:rFonts w:ascii="Baskerville" w:hAnsi="Baskerville" w:cs="Baskerville"/>
          <w:color w:val="484643"/>
          <w:sz w:val="36"/>
          <w:szCs w:val="36"/>
        </w:rPr>
      </w:pPr>
    </w:p>
    <w:p w:rsidR="009D1146" w:rsidRDefault="009D1146" w:rsidP="009D1146">
      <w:pPr>
        <w:autoSpaceDE w:val="0"/>
        <w:autoSpaceDN w:val="0"/>
        <w:adjustRightInd w:val="0"/>
        <w:spacing w:after="160"/>
        <w:jc w:val="center"/>
        <w:rPr>
          <w:rFonts w:ascii="Baskerville" w:hAnsi="Baskerville" w:cs="Baskerville"/>
          <w:color w:val="000000"/>
          <w:sz w:val="36"/>
          <w:szCs w:val="36"/>
        </w:rPr>
      </w:pPr>
      <w:r>
        <w:rPr>
          <w:rFonts w:ascii="Baskerville" w:hAnsi="Baskerville" w:cs="Baskerville"/>
          <w:color w:val="000000"/>
          <w:sz w:val="36"/>
          <w:szCs w:val="36"/>
        </w:rPr>
        <w:t>October 5,2017</w:t>
      </w:r>
    </w:p>
    <w:p w:rsidR="009D1146" w:rsidRDefault="009D1146" w:rsidP="009D1146">
      <w:pPr>
        <w:autoSpaceDE w:val="0"/>
        <w:autoSpaceDN w:val="0"/>
        <w:adjustRightInd w:val="0"/>
        <w:spacing w:after="160"/>
        <w:jc w:val="center"/>
        <w:rPr>
          <w:rFonts w:ascii="Baskerville" w:hAnsi="Baskerville" w:cs="Baskerville"/>
          <w:color w:val="000000"/>
          <w:sz w:val="36"/>
          <w:szCs w:val="36"/>
        </w:rPr>
      </w:pPr>
      <w:r>
        <w:rPr>
          <w:rFonts w:ascii="MS Mincho" w:eastAsia="MS Mincho" w:hAnsi="MS Mincho" w:cs="MS Mincho" w:hint="eastAsia"/>
          <w:color w:val="000000"/>
          <w:sz w:val="36"/>
          <w:szCs w:val="36"/>
        </w:rPr>
        <w:t> </w:t>
      </w:r>
    </w:p>
    <w:p w:rsidR="009D1146" w:rsidRDefault="009D1146" w:rsidP="009D1146">
      <w:pPr>
        <w:autoSpaceDE w:val="0"/>
        <w:autoSpaceDN w:val="0"/>
        <w:adjustRightInd w:val="0"/>
        <w:spacing w:after="160"/>
        <w:jc w:val="center"/>
        <w:rPr>
          <w:rFonts w:ascii="Baskerville" w:hAnsi="Baskerville" w:cs="Baskerville"/>
          <w:color w:val="000000"/>
          <w:sz w:val="36"/>
          <w:szCs w:val="36"/>
        </w:rPr>
      </w:pPr>
      <w:r>
        <w:rPr>
          <w:rFonts w:ascii="Baskerville" w:hAnsi="Baskerville" w:cs="Baskerville"/>
          <w:color w:val="000000"/>
          <w:sz w:val="36"/>
          <w:szCs w:val="36"/>
        </w:rPr>
        <w:t>University of Ottawa</w:t>
      </w:r>
    </w:p>
    <w:p w:rsidR="009D1146" w:rsidRDefault="009D1146" w:rsidP="009D1146">
      <w:pPr>
        <w:autoSpaceDE w:val="0"/>
        <w:autoSpaceDN w:val="0"/>
        <w:adjustRightInd w:val="0"/>
        <w:spacing w:after="160"/>
        <w:jc w:val="center"/>
        <w:rPr>
          <w:rFonts w:ascii="Baskerville" w:hAnsi="Baskerville" w:cs="Baskerville"/>
          <w:color w:val="484643"/>
          <w:sz w:val="36"/>
          <w:szCs w:val="36"/>
        </w:rPr>
      </w:pPr>
    </w:p>
    <w:p w:rsidR="009D1146" w:rsidRDefault="009D1146" w:rsidP="009D1146">
      <w:pPr>
        <w:autoSpaceDE w:val="0"/>
        <w:autoSpaceDN w:val="0"/>
        <w:adjustRightInd w:val="0"/>
        <w:spacing w:after="80" w:line="288" w:lineRule="auto"/>
        <w:rPr>
          <w:rFonts w:ascii="Baskerville" w:hAnsi="Baskerville" w:cs="Baskerville"/>
          <w:b/>
          <w:bCs/>
          <w:color w:val="343434"/>
        </w:rPr>
      </w:pPr>
    </w:p>
    <w:p w:rsidR="009D1146" w:rsidRDefault="009D1146" w:rsidP="009D1146">
      <w:pPr>
        <w:autoSpaceDE w:val="0"/>
        <w:autoSpaceDN w:val="0"/>
        <w:adjustRightInd w:val="0"/>
        <w:spacing w:after="80" w:line="288" w:lineRule="auto"/>
        <w:rPr>
          <w:rFonts w:ascii="Baskerville" w:hAnsi="Baskerville" w:cs="Baskerville"/>
          <w:b/>
          <w:bCs/>
          <w:color w:val="343434"/>
        </w:rPr>
      </w:pPr>
    </w:p>
    <w:p w:rsidR="009D1146" w:rsidRDefault="009D1146" w:rsidP="009D1146">
      <w:pPr>
        <w:autoSpaceDE w:val="0"/>
        <w:autoSpaceDN w:val="0"/>
        <w:adjustRightInd w:val="0"/>
        <w:spacing w:after="80" w:line="288" w:lineRule="auto"/>
        <w:rPr>
          <w:rFonts w:ascii="Baskerville" w:hAnsi="Baskerville" w:cs="Baskerville"/>
          <w:b/>
          <w:bCs/>
          <w:color w:val="343434"/>
        </w:rPr>
      </w:pPr>
    </w:p>
    <w:p w:rsidR="009D1146" w:rsidRDefault="009D1146" w:rsidP="009D1146">
      <w:pPr>
        <w:autoSpaceDE w:val="0"/>
        <w:autoSpaceDN w:val="0"/>
        <w:adjustRightInd w:val="0"/>
        <w:spacing w:after="80" w:line="288" w:lineRule="auto"/>
        <w:rPr>
          <w:rFonts w:ascii="Baskerville" w:hAnsi="Baskerville" w:cs="Baskerville"/>
          <w:b/>
          <w:bCs/>
          <w:color w:val="343434"/>
        </w:rPr>
      </w:pPr>
    </w:p>
    <w:p w:rsidR="009D1146" w:rsidRDefault="009D1146" w:rsidP="009D1146">
      <w:pPr>
        <w:autoSpaceDE w:val="0"/>
        <w:autoSpaceDN w:val="0"/>
        <w:adjustRightInd w:val="0"/>
        <w:spacing w:after="80" w:line="288" w:lineRule="auto"/>
        <w:rPr>
          <w:rFonts w:ascii="Baskerville" w:hAnsi="Baskerville" w:cs="Baskerville"/>
          <w:color w:val="343434"/>
        </w:rPr>
      </w:pPr>
      <w:bookmarkStart w:id="0" w:name="_GoBack"/>
      <w:bookmarkEnd w:id="0"/>
      <w:r>
        <w:rPr>
          <w:rFonts w:ascii="Baskerville" w:hAnsi="Baskerville" w:cs="Baskerville"/>
          <w:b/>
          <w:bCs/>
          <w:color w:val="343434"/>
        </w:rPr>
        <w:lastRenderedPageBreak/>
        <w:t>Introduction:</w:t>
      </w:r>
      <w:r>
        <w:rPr>
          <w:rFonts w:ascii="MS Mincho" w:eastAsia="MS Mincho" w:hAnsi="MS Mincho" w:cs="MS Mincho" w:hint="eastAsia"/>
          <w:b/>
          <w:bCs/>
          <w:color w:val="343434"/>
        </w:rPr>
        <w:t> </w:t>
      </w:r>
      <w:r>
        <w:rPr>
          <w:rFonts w:ascii="Baskerville" w:hAnsi="Baskerville" w:cs="Baskerville"/>
          <w:color w:val="343434"/>
        </w:rPr>
        <w:t>Thermochemistry is the study of heat and energy in chemical reactions or physical transformation. In chemical reactions, some absorb heat energy (endothermic reactions) and some release heat energy (exothermic reactions). In endothermic reactions, the heat of formation, the change in heat when one mole is formed of reactants in the standard state, is positive. In exothermic reactions, the heat of formation is negative. This heat of formation is defined by Hess’s law as the sum of the heats of reaction for any set of reactions which in sum are equivalent to the overall reaction. A Calorimeter is used to measure the quantity of heat released or absorbed.</w:t>
      </w:r>
    </w:p>
    <w:p w:rsidR="009D1146" w:rsidRDefault="009D1146" w:rsidP="009D1146">
      <w:pPr>
        <w:autoSpaceDE w:val="0"/>
        <w:autoSpaceDN w:val="0"/>
        <w:adjustRightInd w:val="0"/>
        <w:spacing w:after="80" w:line="288" w:lineRule="auto"/>
        <w:rPr>
          <w:rFonts w:ascii="Baskerville" w:hAnsi="Baskerville" w:cs="Baskerville"/>
          <w:color w:val="343434"/>
        </w:rPr>
      </w:pPr>
      <w:r>
        <w:rPr>
          <w:rFonts w:ascii="Baskerville" w:hAnsi="Baskerville" w:cs="Baskerville"/>
          <w:color w:val="343434"/>
        </w:rPr>
        <w:t>One way to find the thermal energy is using the specific heat which is the amount of thermal energy required to heat one gram of that substance by one degree. The heat capacity is measured by the equation:</w:t>
      </w:r>
    </w:p>
    <w:p w:rsidR="009D1146" w:rsidRDefault="009D1146" w:rsidP="009D1146">
      <w:pPr>
        <w:autoSpaceDE w:val="0"/>
        <w:autoSpaceDN w:val="0"/>
        <w:adjustRightInd w:val="0"/>
        <w:spacing w:after="80" w:line="288" w:lineRule="auto"/>
        <w:jc w:val="center"/>
        <w:rPr>
          <w:rFonts w:ascii="Baskerville" w:hAnsi="Baskerville" w:cs="Baskerville"/>
          <w:color w:val="343434"/>
        </w:rPr>
      </w:pPr>
      <w:r>
        <w:rPr>
          <w:rFonts w:ascii="Baskerville" w:hAnsi="Baskerville" w:cs="Baskerville"/>
          <w:color w:val="343434"/>
        </w:rPr>
        <w:t>q= m x c x dT [1]</w:t>
      </w:r>
    </w:p>
    <w:p w:rsidR="009D1146" w:rsidRDefault="009D1146" w:rsidP="009D1146">
      <w:pPr>
        <w:autoSpaceDE w:val="0"/>
        <w:autoSpaceDN w:val="0"/>
        <w:adjustRightInd w:val="0"/>
        <w:spacing w:after="80" w:line="288" w:lineRule="auto"/>
        <w:rPr>
          <w:rFonts w:ascii="Baskerville" w:hAnsi="Baskerville" w:cs="Baskerville"/>
          <w:color w:val="343434"/>
        </w:rPr>
      </w:pPr>
      <w:r>
        <w:rPr>
          <w:rFonts w:ascii="Baskerville" w:hAnsi="Baskerville" w:cs="Baskerville"/>
          <w:color w:val="343434"/>
        </w:rPr>
        <w:t>For metals that don’t react with water, the heat capacity is the change in temperature of water when a metal is heated and then transferred into a cold water. The temperature of the metal decreases as the temperature of water increases. If no heat energy was lost to the surroundings or the calorimeter, then:</w:t>
      </w:r>
    </w:p>
    <w:p w:rsidR="009D1146" w:rsidRDefault="009D1146" w:rsidP="009D1146">
      <w:pPr>
        <w:autoSpaceDE w:val="0"/>
        <w:autoSpaceDN w:val="0"/>
        <w:adjustRightInd w:val="0"/>
        <w:spacing w:after="80" w:line="288" w:lineRule="auto"/>
        <w:jc w:val="center"/>
        <w:rPr>
          <w:rFonts w:ascii="Baskerville" w:hAnsi="Baskerville" w:cs="Baskerville"/>
          <w:color w:val="343434"/>
          <w:position w:val="-6"/>
        </w:rPr>
      </w:pPr>
      <w:r>
        <w:rPr>
          <w:rFonts w:ascii="Baskerville" w:hAnsi="Baskerville" w:cs="Baskerville"/>
          <w:color w:val="343434"/>
        </w:rPr>
        <w:t>-q</w:t>
      </w:r>
      <w:r>
        <w:rPr>
          <w:rFonts w:ascii="Baskerville" w:hAnsi="Baskerville" w:cs="Baskerville"/>
          <w:color w:val="343434"/>
          <w:position w:val="-6"/>
        </w:rPr>
        <w:t>(metal)</w:t>
      </w:r>
      <w:r>
        <w:rPr>
          <w:rFonts w:ascii="Baskerville" w:hAnsi="Baskerville" w:cs="Baskerville"/>
          <w:color w:val="343434"/>
        </w:rPr>
        <w:t>=q</w:t>
      </w:r>
      <w:r>
        <w:rPr>
          <w:rFonts w:ascii="Baskerville" w:hAnsi="Baskerville" w:cs="Baskerville"/>
          <w:color w:val="343434"/>
          <w:position w:val="-6"/>
        </w:rPr>
        <w:t xml:space="preserve">(water) </w:t>
      </w:r>
      <w:r>
        <w:rPr>
          <w:rFonts w:ascii="Baskerville" w:hAnsi="Baskerville" w:cs="Baskerville"/>
          <w:color w:val="343434"/>
        </w:rPr>
        <w:t>[2]</w:t>
      </w:r>
      <w:r>
        <w:rPr>
          <w:rFonts w:ascii="MS Mincho" w:eastAsia="MS Mincho" w:hAnsi="MS Mincho" w:cs="MS Mincho" w:hint="eastAsia"/>
          <w:color w:val="343434"/>
        </w:rPr>
        <w:t> </w:t>
      </w:r>
      <w:r>
        <w:rPr>
          <w:rFonts w:ascii="Baskerville" w:hAnsi="Baskerville" w:cs="Baskerville"/>
          <w:color w:val="343434"/>
        </w:rPr>
        <w:t>-c</w:t>
      </w:r>
      <w:r>
        <w:rPr>
          <w:rFonts w:ascii="Baskerville" w:hAnsi="Baskerville" w:cs="Baskerville"/>
          <w:color w:val="343434"/>
          <w:position w:val="-6"/>
        </w:rPr>
        <w:t>(metal)</w:t>
      </w:r>
      <w:r>
        <w:rPr>
          <w:rFonts w:ascii="Baskerville" w:hAnsi="Baskerville" w:cs="Baskerville"/>
          <w:color w:val="343434"/>
        </w:rPr>
        <w:t xml:space="preserve"> x m</w:t>
      </w:r>
      <w:r>
        <w:rPr>
          <w:rFonts w:ascii="Baskerville" w:hAnsi="Baskerville" w:cs="Baskerville"/>
          <w:color w:val="343434"/>
          <w:position w:val="-6"/>
        </w:rPr>
        <w:t xml:space="preserve">(metal) </w:t>
      </w:r>
      <w:r>
        <w:rPr>
          <w:rFonts w:ascii="Baskerville" w:hAnsi="Baskerville" w:cs="Baskerville"/>
          <w:color w:val="343434"/>
        </w:rPr>
        <w:t>x dT</w:t>
      </w:r>
      <w:r>
        <w:rPr>
          <w:rFonts w:ascii="Baskerville" w:hAnsi="Baskerville" w:cs="Baskerville"/>
          <w:color w:val="343434"/>
          <w:position w:val="-6"/>
        </w:rPr>
        <w:t>(metal)</w:t>
      </w:r>
      <w:r>
        <w:rPr>
          <w:rFonts w:ascii="Baskerville" w:hAnsi="Baskerville" w:cs="Baskerville"/>
          <w:color w:val="343434"/>
        </w:rPr>
        <w:t>=-c</w:t>
      </w:r>
      <w:r>
        <w:rPr>
          <w:rFonts w:ascii="Baskerville" w:hAnsi="Baskerville" w:cs="Baskerville"/>
          <w:color w:val="343434"/>
          <w:position w:val="-6"/>
        </w:rPr>
        <w:t>(water)</w:t>
      </w:r>
      <w:r>
        <w:rPr>
          <w:rFonts w:ascii="Baskerville" w:hAnsi="Baskerville" w:cs="Baskerville"/>
          <w:color w:val="343434"/>
        </w:rPr>
        <w:t xml:space="preserve"> x m</w:t>
      </w:r>
      <w:r>
        <w:rPr>
          <w:rFonts w:ascii="Baskerville" w:hAnsi="Baskerville" w:cs="Baskerville"/>
          <w:color w:val="343434"/>
          <w:position w:val="-6"/>
        </w:rPr>
        <w:t>(metal)</w:t>
      </w:r>
      <w:r>
        <w:rPr>
          <w:rFonts w:ascii="Baskerville" w:hAnsi="Baskerville" w:cs="Baskerville"/>
          <w:color w:val="343434"/>
        </w:rPr>
        <w:t xml:space="preserve"> x dT</w:t>
      </w:r>
      <w:r>
        <w:rPr>
          <w:rFonts w:ascii="Baskerville" w:hAnsi="Baskerville" w:cs="Baskerville"/>
          <w:color w:val="343434"/>
          <w:position w:val="-6"/>
        </w:rPr>
        <w:t>(water) [3]</w:t>
      </w:r>
    </w:p>
    <w:p w:rsidR="009D1146" w:rsidRDefault="009D1146" w:rsidP="009D1146">
      <w:pPr>
        <w:autoSpaceDE w:val="0"/>
        <w:autoSpaceDN w:val="0"/>
        <w:adjustRightInd w:val="0"/>
        <w:spacing w:after="80" w:line="288" w:lineRule="auto"/>
        <w:rPr>
          <w:rFonts w:ascii="Baskerville" w:hAnsi="Baskerville" w:cs="Baskerville"/>
          <w:color w:val="343434"/>
        </w:rPr>
      </w:pPr>
      <w:r>
        <w:rPr>
          <w:rFonts w:ascii="Baskerville" w:hAnsi="Baskerville" w:cs="Baskerville"/>
          <w:color w:val="343434"/>
        </w:rPr>
        <w:t>The type of reaction of dissolution of salt depends on lattice energy, the energy required to vaporize one mole of salt into gaseous ions, and the hydration energy, the energy released when one mole of gaseous ions is solvated by water to form aqueous ions. If the lattice energy (which positive) is greater, then the dissolution is endothermic. If the hydration energy (which is negative) is greater, then the dissolution is exothermic. Their sum gives the enthalpy of solution which can be represented by the following equation:</w:t>
      </w:r>
    </w:p>
    <w:p w:rsidR="009D1146" w:rsidRDefault="009D1146" w:rsidP="009D1146">
      <w:pPr>
        <w:autoSpaceDE w:val="0"/>
        <w:autoSpaceDN w:val="0"/>
        <w:adjustRightInd w:val="0"/>
        <w:spacing w:after="80" w:line="288" w:lineRule="auto"/>
        <w:jc w:val="center"/>
        <w:rPr>
          <w:rFonts w:ascii="Baskerville" w:hAnsi="Baskerville" w:cs="Baskerville"/>
          <w:color w:val="343434"/>
        </w:rPr>
      </w:pPr>
      <w:r>
        <w:rPr>
          <w:rFonts w:ascii="Baskerville" w:hAnsi="Baskerville" w:cs="Baskerville"/>
          <w:color w:val="343434"/>
        </w:rPr>
        <w:t>d</w:t>
      </w:r>
      <w:r>
        <w:rPr>
          <w:rFonts w:ascii="Baskerville" w:hAnsi="Baskerville" w:cs="Baskerville"/>
          <w:color w:val="343434"/>
          <w:position w:val="-2"/>
        </w:rPr>
        <w:t>s</w:t>
      </w:r>
      <w:r>
        <w:rPr>
          <w:rFonts w:ascii="Baskerville" w:hAnsi="Baskerville" w:cs="Baskerville"/>
          <w:color w:val="343434"/>
        </w:rPr>
        <w:t>H° = (- heat loss of H2O) + (- heat loss of salt) [4]</w:t>
      </w:r>
    </w:p>
    <w:p w:rsidR="009D1146" w:rsidRDefault="009D1146" w:rsidP="009D1146">
      <w:pPr>
        <w:autoSpaceDE w:val="0"/>
        <w:autoSpaceDN w:val="0"/>
        <w:adjustRightInd w:val="0"/>
        <w:spacing w:after="80" w:line="288" w:lineRule="auto"/>
        <w:rPr>
          <w:rFonts w:ascii="Baskerville" w:hAnsi="Baskerville" w:cs="Baskerville"/>
          <w:color w:val="343434"/>
        </w:rPr>
      </w:pPr>
      <w:r>
        <w:rPr>
          <w:rFonts w:ascii="Baskerville" w:hAnsi="Baskerville" w:cs="Baskerville"/>
          <w:color w:val="343434"/>
        </w:rPr>
        <w:t>The enthalpy of dissolution can be calculated by the equation:</w:t>
      </w:r>
    </w:p>
    <w:p w:rsidR="009D1146" w:rsidRDefault="009D1146" w:rsidP="009D1146">
      <w:pPr>
        <w:autoSpaceDE w:val="0"/>
        <w:autoSpaceDN w:val="0"/>
        <w:adjustRightInd w:val="0"/>
        <w:spacing w:after="80" w:line="288" w:lineRule="auto"/>
        <w:jc w:val="center"/>
        <w:rPr>
          <w:rFonts w:ascii="Baskerville" w:hAnsi="Baskerville" w:cs="Baskerville"/>
          <w:b/>
          <w:bCs/>
          <w:color w:val="343434"/>
        </w:rPr>
      </w:pPr>
      <w:r>
        <w:rPr>
          <w:rFonts w:ascii="Baskerville" w:hAnsi="Baskerville" w:cs="Baskerville"/>
          <w:color w:val="343434"/>
        </w:rPr>
        <w:t>d</w:t>
      </w:r>
      <w:r>
        <w:rPr>
          <w:rFonts w:ascii="Baskerville" w:hAnsi="Baskerville" w:cs="Baskerville"/>
          <w:color w:val="343434"/>
          <w:position w:val="-6"/>
        </w:rPr>
        <w:t>s</w:t>
      </w:r>
      <w:r>
        <w:rPr>
          <w:rFonts w:ascii="Baskerville" w:hAnsi="Baskerville" w:cs="Baskerville"/>
          <w:color w:val="343434"/>
        </w:rPr>
        <w:t>H</w:t>
      </w:r>
      <w:r>
        <w:rPr>
          <w:rFonts w:ascii="Baskerville" w:hAnsi="Baskerville" w:cs="Baskerville"/>
          <w:color w:val="343434"/>
          <w:position w:val="8"/>
        </w:rPr>
        <w:t>o</w:t>
      </w:r>
      <w:r>
        <w:rPr>
          <w:rFonts w:ascii="Baskerville" w:hAnsi="Baskerville" w:cs="Baskerville"/>
          <w:color w:val="343434"/>
        </w:rPr>
        <w:t>=</w:t>
      </w:r>
      <w:r>
        <w:rPr>
          <w:rFonts w:ascii="Baskerville" w:hAnsi="Baskerville" w:cs="Baskerville"/>
          <w:noProof/>
          <w:color w:val="343434"/>
          <w:position w:val="-23"/>
        </w:rPr>
        <w:drawing>
          <wp:inline distT="0" distB="0" distL="0" distR="0">
            <wp:extent cx="494665" cy="354330"/>
            <wp:effectExtent l="0" t="0" r="635"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4665" cy="354330"/>
                    </a:xfrm>
                    <a:prstGeom prst="rect">
                      <a:avLst/>
                    </a:prstGeom>
                    <a:noFill/>
                    <a:ln>
                      <a:noFill/>
                    </a:ln>
                  </pic:spPr>
                </pic:pic>
              </a:graphicData>
            </a:graphic>
          </wp:inline>
        </w:drawing>
      </w:r>
      <w:r>
        <w:rPr>
          <w:rFonts w:ascii="Baskerville" w:hAnsi="Baskerville" w:cs="Baskerville"/>
          <w:color w:val="343434"/>
        </w:rPr>
        <w:t>=</w:t>
      </w:r>
      <w:r>
        <w:rPr>
          <w:rFonts w:ascii="Baskerville" w:hAnsi="Baskerville" w:cs="Baskerville"/>
          <w:noProof/>
          <w:color w:val="343434"/>
          <w:position w:val="-23"/>
        </w:rPr>
        <w:drawing>
          <wp:inline distT="0" distB="0" distL="0" distR="0">
            <wp:extent cx="2593975" cy="35433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3975" cy="354330"/>
                    </a:xfrm>
                    <a:prstGeom prst="rect">
                      <a:avLst/>
                    </a:prstGeom>
                    <a:noFill/>
                    <a:ln>
                      <a:noFill/>
                    </a:ln>
                  </pic:spPr>
                </pic:pic>
              </a:graphicData>
            </a:graphic>
          </wp:inline>
        </w:drawing>
      </w:r>
      <w:r>
        <w:rPr>
          <w:rFonts w:ascii="Baskerville" w:hAnsi="Baskerville" w:cs="Baskerville"/>
          <w:color w:val="343434"/>
        </w:rPr>
        <w:t xml:space="preserve"> [4]</w:t>
      </w:r>
      <w:r>
        <w:rPr>
          <w:rFonts w:ascii="MS Mincho" w:eastAsia="MS Mincho" w:hAnsi="MS Mincho" w:cs="MS Mincho" w:hint="eastAsia"/>
          <w:color w:val="343434"/>
        </w:rPr>
        <w:t> </w:t>
      </w:r>
      <w:r>
        <w:rPr>
          <w:rFonts w:ascii="MS Mincho" w:eastAsia="MS Mincho" w:hAnsi="MS Mincho" w:cs="MS Mincho" w:hint="eastAsia"/>
          <w:b/>
          <w:bCs/>
          <w:color w:val="343434"/>
        </w:rPr>
        <w:t> </w:t>
      </w:r>
    </w:p>
    <w:p w:rsidR="009D1146" w:rsidRDefault="009D1146" w:rsidP="009D1146">
      <w:pPr>
        <w:autoSpaceDE w:val="0"/>
        <w:autoSpaceDN w:val="0"/>
        <w:adjustRightInd w:val="0"/>
        <w:spacing w:after="80" w:line="288" w:lineRule="auto"/>
        <w:rPr>
          <w:rFonts w:ascii="Baskerville" w:hAnsi="Baskerville" w:cs="Baskerville"/>
          <w:color w:val="343434"/>
        </w:rPr>
      </w:pPr>
      <w:r>
        <w:rPr>
          <w:rFonts w:ascii="Baskerville" w:hAnsi="Baskerville" w:cs="Baskerville"/>
          <w:color w:val="343434"/>
        </w:rPr>
        <w:t xml:space="preserve">For the task given, the salt chosen was ammonium chloride (NH4Cl) because ammonium </w:t>
      </w:r>
      <w:proofErr w:type="gramStart"/>
      <w:r>
        <w:rPr>
          <w:rFonts w:ascii="Baskerville" w:hAnsi="Baskerville" w:cs="Baskerville"/>
          <w:color w:val="343434"/>
        </w:rPr>
        <w:t>nitrate(</w:t>
      </w:r>
      <w:proofErr w:type="gramEnd"/>
      <w:r>
        <w:rPr>
          <w:rFonts w:ascii="Baskerville" w:hAnsi="Baskerville" w:cs="Baskerville"/>
          <w:color w:val="343434"/>
        </w:rPr>
        <w:t xml:space="preserve">NH4NO3) is oxidizing and combustable and its inhalation could cause irritation and coughing. Also, the cost of NH4NO3 is higher than NH4Cl.So, ammonium chloride </w:t>
      </w:r>
      <w:proofErr w:type="gramStart"/>
      <w:r>
        <w:rPr>
          <w:rFonts w:ascii="Baskerville" w:hAnsi="Baskerville" w:cs="Baskerville"/>
          <w:color w:val="343434"/>
        </w:rPr>
        <w:t>seems to be</w:t>
      </w:r>
      <w:proofErr w:type="gramEnd"/>
      <w:r>
        <w:rPr>
          <w:rFonts w:ascii="Baskerville" w:hAnsi="Baskerville" w:cs="Baskerville"/>
          <w:color w:val="343434"/>
        </w:rPr>
        <w:t xml:space="preserve"> a better option.</w:t>
      </w:r>
    </w:p>
    <w:p w:rsidR="009D1146" w:rsidRDefault="009D1146" w:rsidP="009D1146">
      <w:pPr>
        <w:autoSpaceDE w:val="0"/>
        <w:autoSpaceDN w:val="0"/>
        <w:adjustRightInd w:val="0"/>
        <w:spacing w:after="80" w:line="288" w:lineRule="auto"/>
        <w:rPr>
          <w:rFonts w:ascii="Baskerville" w:hAnsi="Baskerville" w:cs="Baskerville"/>
          <w:color w:val="343434"/>
        </w:rPr>
      </w:pPr>
      <w:r>
        <w:rPr>
          <w:rFonts w:ascii="Baskerville" w:hAnsi="Baskerville" w:cs="Baskerville"/>
          <w:color w:val="343434"/>
        </w:rPr>
        <w:t xml:space="preserve">In order to detect the mass of ammonium chloride needed to cool the drink in 5 minutes maximum, we need to use the simple calorimeter and keep adding salt until the temperature decreases by 5 degrees celsius in 5 minutes. </w:t>
      </w:r>
    </w:p>
    <w:p w:rsidR="009D1146" w:rsidRDefault="009D1146" w:rsidP="009D1146">
      <w:pPr>
        <w:autoSpaceDE w:val="0"/>
        <w:autoSpaceDN w:val="0"/>
        <w:adjustRightInd w:val="0"/>
        <w:spacing w:after="80" w:line="288" w:lineRule="auto"/>
        <w:rPr>
          <w:rFonts w:ascii="Baskerville" w:hAnsi="Baskerville" w:cs="Baskerville"/>
          <w:b/>
          <w:bCs/>
          <w:color w:val="343434"/>
        </w:rPr>
      </w:pPr>
    </w:p>
    <w:p w:rsidR="009D1146" w:rsidRDefault="009D1146" w:rsidP="009D1146">
      <w:pPr>
        <w:autoSpaceDE w:val="0"/>
        <w:autoSpaceDN w:val="0"/>
        <w:adjustRightInd w:val="0"/>
        <w:spacing w:after="80" w:line="288" w:lineRule="auto"/>
        <w:rPr>
          <w:rFonts w:ascii="Baskerville" w:hAnsi="Baskerville" w:cs="Baskerville"/>
          <w:b/>
          <w:bCs/>
          <w:color w:val="343434"/>
        </w:rPr>
      </w:pPr>
    </w:p>
    <w:p w:rsidR="009D1146" w:rsidRDefault="009D1146" w:rsidP="009D1146">
      <w:pPr>
        <w:autoSpaceDE w:val="0"/>
        <w:autoSpaceDN w:val="0"/>
        <w:adjustRightInd w:val="0"/>
        <w:spacing w:after="80" w:line="288" w:lineRule="auto"/>
        <w:rPr>
          <w:rFonts w:ascii="Baskerville" w:hAnsi="Baskerville" w:cs="Baskerville"/>
          <w:b/>
          <w:bCs/>
          <w:color w:val="343434"/>
        </w:rPr>
      </w:pPr>
      <w:r>
        <w:rPr>
          <w:rFonts w:ascii="Baskerville" w:hAnsi="Baskerville" w:cs="Baskerville"/>
          <w:b/>
          <w:bCs/>
          <w:color w:val="343434"/>
        </w:rPr>
        <w:lastRenderedPageBreak/>
        <w:t xml:space="preserve">Procedure: </w:t>
      </w:r>
    </w:p>
    <w:p w:rsidR="009D1146" w:rsidRDefault="009D1146" w:rsidP="009D1146">
      <w:pPr>
        <w:numPr>
          <w:ilvl w:val="0"/>
          <w:numId w:val="1"/>
        </w:numPr>
        <w:tabs>
          <w:tab w:val="left" w:pos="20"/>
          <w:tab w:val="left" w:pos="392"/>
        </w:tabs>
        <w:autoSpaceDE w:val="0"/>
        <w:autoSpaceDN w:val="0"/>
        <w:adjustRightInd w:val="0"/>
        <w:spacing w:after="80" w:line="288" w:lineRule="auto"/>
        <w:ind w:left="392" w:hanging="393"/>
        <w:rPr>
          <w:rFonts w:ascii="Baskerville" w:hAnsi="Baskerville" w:cs="Baskerville"/>
          <w:color w:val="343434"/>
        </w:rPr>
      </w:pPr>
      <w:r>
        <w:rPr>
          <w:rFonts w:ascii="Baskerville" w:hAnsi="Baskerville" w:cs="Baskerville"/>
          <w:color w:val="343434"/>
        </w:rPr>
        <w:t xml:space="preserve">After choosing ammonium chloride (NH4Cl) as the salt to be used, we start measuring the amount of salt to place on the outside of the can. Using a top pan balance, we measure 6.574g of NH4Cl in a beaker. </w:t>
      </w:r>
    </w:p>
    <w:p w:rsidR="009D1146" w:rsidRDefault="009D1146" w:rsidP="009D1146">
      <w:pPr>
        <w:numPr>
          <w:ilvl w:val="0"/>
          <w:numId w:val="1"/>
        </w:numPr>
        <w:tabs>
          <w:tab w:val="left" w:pos="20"/>
          <w:tab w:val="left" w:pos="392"/>
        </w:tabs>
        <w:autoSpaceDE w:val="0"/>
        <w:autoSpaceDN w:val="0"/>
        <w:adjustRightInd w:val="0"/>
        <w:spacing w:after="80" w:line="288" w:lineRule="auto"/>
        <w:ind w:left="392" w:hanging="393"/>
        <w:rPr>
          <w:rFonts w:ascii="Baskerville" w:hAnsi="Baskerville" w:cs="Baskerville"/>
          <w:color w:val="343434"/>
        </w:rPr>
      </w:pPr>
      <w:r>
        <w:rPr>
          <w:rFonts w:ascii="Baskerville" w:hAnsi="Baskerville" w:cs="Baskerville"/>
          <w:color w:val="343434"/>
        </w:rPr>
        <w:t xml:space="preserve"> Set up the Lab Quest2 with a calorimeter (thermometer) and make sure that it measures the temperature within 5 minutes only. </w:t>
      </w:r>
    </w:p>
    <w:p w:rsidR="009D1146" w:rsidRDefault="009D1146" w:rsidP="009D1146">
      <w:pPr>
        <w:numPr>
          <w:ilvl w:val="0"/>
          <w:numId w:val="1"/>
        </w:numPr>
        <w:tabs>
          <w:tab w:val="left" w:pos="20"/>
          <w:tab w:val="left" w:pos="392"/>
        </w:tabs>
        <w:autoSpaceDE w:val="0"/>
        <w:autoSpaceDN w:val="0"/>
        <w:adjustRightInd w:val="0"/>
        <w:spacing w:after="80" w:line="288" w:lineRule="auto"/>
        <w:ind w:left="392" w:hanging="393"/>
        <w:rPr>
          <w:rFonts w:ascii="Baskerville" w:hAnsi="Baskerville" w:cs="Baskerville"/>
          <w:color w:val="343434"/>
        </w:rPr>
      </w:pPr>
      <w:r>
        <w:rPr>
          <w:rFonts w:ascii="Baskerville" w:hAnsi="Baskerville" w:cs="Baskerville"/>
          <w:color w:val="343434"/>
        </w:rPr>
        <w:t>Fill a 100 cm</w:t>
      </w:r>
      <w:r>
        <w:rPr>
          <w:rFonts w:ascii="Baskerville" w:hAnsi="Baskerville" w:cs="Baskerville"/>
          <w:color w:val="343434"/>
          <w:position w:val="6"/>
        </w:rPr>
        <w:t xml:space="preserve">3 </w:t>
      </w:r>
      <w:r>
        <w:rPr>
          <w:rFonts w:ascii="Baskerville" w:hAnsi="Baskerville" w:cs="Baskerville"/>
          <w:color w:val="343434"/>
        </w:rPr>
        <w:t xml:space="preserve">measuring cylinder with tap water and pour it into the coffee cup calorimeter.  </w:t>
      </w:r>
    </w:p>
    <w:p w:rsidR="009D1146" w:rsidRDefault="009D1146" w:rsidP="009D1146">
      <w:pPr>
        <w:numPr>
          <w:ilvl w:val="0"/>
          <w:numId w:val="1"/>
        </w:numPr>
        <w:tabs>
          <w:tab w:val="left" w:pos="20"/>
          <w:tab w:val="left" w:pos="392"/>
        </w:tabs>
        <w:autoSpaceDE w:val="0"/>
        <w:autoSpaceDN w:val="0"/>
        <w:adjustRightInd w:val="0"/>
        <w:spacing w:after="80" w:line="288" w:lineRule="auto"/>
        <w:ind w:left="392" w:hanging="393"/>
        <w:rPr>
          <w:rFonts w:ascii="Baskerville" w:hAnsi="Baskerville" w:cs="Baskerville"/>
          <w:color w:val="343434"/>
        </w:rPr>
      </w:pPr>
      <w:r>
        <w:rPr>
          <w:rFonts w:ascii="Baskerville" w:hAnsi="Baskerville" w:cs="Baskerville"/>
          <w:color w:val="343434"/>
        </w:rPr>
        <w:t>Measure the same amount of tap water and pour it into the can and measure the temperature of the can and record it as T</w:t>
      </w:r>
      <w:r>
        <w:rPr>
          <w:rFonts w:ascii="Baskerville" w:hAnsi="Baskerville" w:cs="Baskerville"/>
          <w:color w:val="343434"/>
          <w:position w:val="-10"/>
        </w:rPr>
        <w:t>0</w:t>
      </w:r>
      <w:r>
        <w:rPr>
          <w:rFonts w:ascii="Baskerville" w:hAnsi="Baskerville" w:cs="Baskerville"/>
          <w:color w:val="343434"/>
        </w:rPr>
        <w:t xml:space="preserve"> (initial temperature). </w:t>
      </w:r>
    </w:p>
    <w:p w:rsidR="009D1146" w:rsidRDefault="009D1146" w:rsidP="009D1146">
      <w:pPr>
        <w:numPr>
          <w:ilvl w:val="0"/>
          <w:numId w:val="1"/>
        </w:numPr>
        <w:tabs>
          <w:tab w:val="left" w:pos="20"/>
          <w:tab w:val="left" w:pos="392"/>
        </w:tabs>
        <w:autoSpaceDE w:val="0"/>
        <w:autoSpaceDN w:val="0"/>
        <w:adjustRightInd w:val="0"/>
        <w:spacing w:after="80" w:line="288" w:lineRule="auto"/>
        <w:ind w:left="392" w:hanging="393"/>
        <w:rPr>
          <w:rFonts w:ascii="Baskerville" w:hAnsi="Baskerville" w:cs="Baskerville"/>
          <w:color w:val="343434"/>
        </w:rPr>
      </w:pPr>
      <w:r>
        <w:rPr>
          <w:rFonts w:ascii="Baskerville" w:hAnsi="Baskerville" w:cs="Baskerville"/>
          <w:color w:val="343434"/>
        </w:rPr>
        <w:t xml:space="preserve">Pour the measured amount of salt into the coffee cup calorimeter and stir quickly to make sure that the salt was dissolved. </w:t>
      </w:r>
    </w:p>
    <w:p w:rsidR="009D1146" w:rsidRDefault="009D1146" w:rsidP="009D1146">
      <w:pPr>
        <w:numPr>
          <w:ilvl w:val="0"/>
          <w:numId w:val="1"/>
        </w:numPr>
        <w:tabs>
          <w:tab w:val="left" w:pos="20"/>
          <w:tab w:val="left" w:pos="392"/>
        </w:tabs>
        <w:autoSpaceDE w:val="0"/>
        <w:autoSpaceDN w:val="0"/>
        <w:adjustRightInd w:val="0"/>
        <w:spacing w:after="80" w:line="288" w:lineRule="auto"/>
        <w:ind w:left="392" w:hanging="393"/>
        <w:rPr>
          <w:rFonts w:ascii="Baskerville" w:hAnsi="Baskerville" w:cs="Baskerville"/>
          <w:color w:val="343434"/>
        </w:rPr>
      </w:pPr>
      <w:r>
        <w:rPr>
          <w:rFonts w:ascii="Baskerville" w:hAnsi="Baskerville" w:cs="Baskerville"/>
          <w:color w:val="343434"/>
        </w:rPr>
        <w:t xml:space="preserve">Place the can into the coffee cup calorimeter and cover it up using the cover with a thermometer sticking through it. </w:t>
      </w:r>
    </w:p>
    <w:p w:rsidR="009D1146" w:rsidRDefault="009D1146" w:rsidP="009D1146">
      <w:pPr>
        <w:numPr>
          <w:ilvl w:val="0"/>
          <w:numId w:val="1"/>
        </w:numPr>
        <w:tabs>
          <w:tab w:val="left" w:pos="20"/>
          <w:tab w:val="left" w:pos="392"/>
        </w:tabs>
        <w:autoSpaceDE w:val="0"/>
        <w:autoSpaceDN w:val="0"/>
        <w:adjustRightInd w:val="0"/>
        <w:spacing w:after="80" w:line="288" w:lineRule="auto"/>
        <w:ind w:left="392" w:hanging="393"/>
        <w:rPr>
          <w:rFonts w:ascii="Baskerville" w:hAnsi="Baskerville" w:cs="Baskerville"/>
          <w:color w:val="343434"/>
        </w:rPr>
      </w:pPr>
      <w:r>
        <w:rPr>
          <w:rFonts w:ascii="Baskerville" w:hAnsi="Baskerville" w:cs="Baskerville"/>
          <w:color w:val="343434"/>
        </w:rPr>
        <w:t xml:space="preserve">Press play on the lab quest 2 to start recording the temperature; the temperature must decrease by 5 degrees celsius in a matter of 5 minutes. </w:t>
      </w:r>
    </w:p>
    <w:p w:rsidR="009D1146" w:rsidRDefault="009D1146" w:rsidP="009D1146">
      <w:pPr>
        <w:numPr>
          <w:ilvl w:val="0"/>
          <w:numId w:val="1"/>
        </w:numPr>
        <w:tabs>
          <w:tab w:val="left" w:pos="20"/>
          <w:tab w:val="left" w:pos="392"/>
        </w:tabs>
        <w:autoSpaceDE w:val="0"/>
        <w:autoSpaceDN w:val="0"/>
        <w:adjustRightInd w:val="0"/>
        <w:spacing w:after="80" w:line="288" w:lineRule="auto"/>
        <w:ind w:left="392" w:hanging="393"/>
        <w:rPr>
          <w:rFonts w:ascii="Baskerville" w:hAnsi="Baskerville" w:cs="Baskerville"/>
          <w:color w:val="343434"/>
        </w:rPr>
      </w:pPr>
      <w:r>
        <w:rPr>
          <w:rFonts w:ascii="Baskerville" w:hAnsi="Baskerville" w:cs="Baskerville"/>
          <w:color w:val="343434"/>
        </w:rPr>
        <w:t>After the 5 minutes pass, record the final temperature as appeared on the lab quest 2.</w:t>
      </w:r>
    </w:p>
    <w:p w:rsidR="009D1146" w:rsidRDefault="009D1146" w:rsidP="009D1146">
      <w:pPr>
        <w:numPr>
          <w:ilvl w:val="0"/>
          <w:numId w:val="1"/>
        </w:numPr>
        <w:tabs>
          <w:tab w:val="left" w:pos="20"/>
          <w:tab w:val="left" w:pos="392"/>
        </w:tabs>
        <w:autoSpaceDE w:val="0"/>
        <w:autoSpaceDN w:val="0"/>
        <w:adjustRightInd w:val="0"/>
        <w:spacing w:after="80" w:line="288" w:lineRule="auto"/>
        <w:ind w:left="392" w:hanging="393"/>
        <w:rPr>
          <w:rFonts w:ascii="Baskerville" w:hAnsi="Baskerville" w:cs="Baskerville"/>
          <w:color w:val="343434"/>
        </w:rPr>
      </w:pPr>
      <w:r>
        <w:rPr>
          <w:rFonts w:ascii="Baskerville" w:hAnsi="Baskerville" w:cs="Baskerville"/>
          <w:color w:val="343434"/>
        </w:rPr>
        <w:t>The temperature decreased by 2.4 degrees, so repeat the experiment, but this time increase the mass of the salt and record the temperature again.</w:t>
      </w:r>
    </w:p>
    <w:p w:rsidR="009D1146" w:rsidRDefault="009D1146" w:rsidP="009D1146">
      <w:pPr>
        <w:numPr>
          <w:ilvl w:val="0"/>
          <w:numId w:val="1"/>
        </w:numPr>
        <w:tabs>
          <w:tab w:val="left" w:pos="20"/>
          <w:tab w:val="left" w:pos="392"/>
        </w:tabs>
        <w:autoSpaceDE w:val="0"/>
        <w:autoSpaceDN w:val="0"/>
        <w:adjustRightInd w:val="0"/>
        <w:spacing w:after="80" w:line="288" w:lineRule="auto"/>
        <w:ind w:left="392" w:hanging="393"/>
        <w:rPr>
          <w:rFonts w:ascii="Baskerville" w:hAnsi="Baskerville" w:cs="Baskerville"/>
          <w:color w:val="343434"/>
        </w:rPr>
      </w:pPr>
      <w:r>
        <w:rPr>
          <w:rFonts w:ascii="Baskerville" w:hAnsi="Baskerville" w:cs="Baskerville"/>
          <w:color w:val="343434"/>
        </w:rPr>
        <w:t xml:space="preserve"> Repeat steps 7-8-9 until the temperature decrease by 5 degrees celsius in 5 minutes.</w:t>
      </w:r>
    </w:p>
    <w:p w:rsidR="009D1146" w:rsidRDefault="009D1146" w:rsidP="009D1146">
      <w:pPr>
        <w:autoSpaceDE w:val="0"/>
        <w:autoSpaceDN w:val="0"/>
        <w:adjustRightInd w:val="0"/>
        <w:spacing w:after="80" w:line="288" w:lineRule="auto"/>
        <w:rPr>
          <w:rFonts w:ascii="Baskerville" w:hAnsi="Baskerville" w:cs="Baskerville"/>
          <w:b/>
          <w:bCs/>
          <w:color w:val="343434"/>
        </w:rPr>
      </w:pPr>
    </w:p>
    <w:p w:rsidR="009D1146" w:rsidRDefault="009D1146" w:rsidP="009D1146">
      <w:pPr>
        <w:autoSpaceDE w:val="0"/>
        <w:autoSpaceDN w:val="0"/>
        <w:adjustRightInd w:val="0"/>
        <w:spacing w:after="80" w:line="288" w:lineRule="auto"/>
        <w:rPr>
          <w:rFonts w:ascii="Baskerville" w:hAnsi="Baskerville" w:cs="Baskerville"/>
          <w:b/>
          <w:bCs/>
          <w:color w:val="343434"/>
        </w:rPr>
      </w:pPr>
      <w:r>
        <w:rPr>
          <w:rFonts w:ascii="Baskerville" w:hAnsi="Baskerville" w:cs="Baskerville"/>
          <w:b/>
          <w:bCs/>
          <w:color w:val="343434"/>
        </w:rPr>
        <w:t xml:space="preserve">Observations: </w:t>
      </w:r>
    </w:p>
    <w:p w:rsidR="009D1146" w:rsidRDefault="009D1146" w:rsidP="009D1146">
      <w:pPr>
        <w:autoSpaceDE w:val="0"/>
        <w:autoSpaceDN w:val="0"/>
        <w:adjustRightInd w:val="0"/>
        <w:spacing w:after="80" w:line="288" w:lineRule="auto"/>
        <w:rPr>
          <w:rFonts w:ascii="Baskerville" w:hAnsi="Baskerville" w:cs="Baskerville"/>
          <w:color w:val="343434"/>
        </w:rPr>
      </w:pPr>
      <w:r>
        <w:rPr>
          <w:rFonts w:ascii="Baskerville" w:hAnsi="Baskerville" w:cs="Baskerville"/>
          <w:color w:val="343434"/>
        </w:rPr>
        <w:t xml:space="preserve">As the mass of the salt increases the temperature on the lab quest 2 decreases faster and by a higher value. </w:t>
      </w:r>
    </w:p>
    <w:p w:rsidR="009D1146" w:rsidRDefault="009D1146" w:rsidP="009D1146">
      <w:pPr>
        <w:autoSpaceDE w:val="0"/>
        <w:autoSpaceDN w:val="0"/>
        <w:adjustRightInd w:val="0"/>
        <w:spacing w:after="80" w:line="288" w:lineRule="auto"/>
        <w:rPr>
          <w:rFonts w:ascii="Baskerville" w:hAnsi="Baskerville" w:cs="Baskerville"/>
          <w:color w:val="343434"/>
        </w:rPr>
      </w:pPr>
      <w:r>
        <w:rPr>
          <w:rFonts w:ascii="Baskerville" w:hAnsi="Baskerville" w:cs="Baskerville"/>
          <w:color w:val="343434"/>
        </w:rPr>
        <w:t xml:space="preserve">Note: The temperature at some points increased instead of decreasing, this is because the room temperature had an effect on the cork. The temperature of the can from one trial to another isn’t fixed so that would affect both the initial and the final temperature. </w:t>
      </w:r>
    </w:p>
    <w:p w:rsidR="009D1146" w:rsidRDefault="009D1146" w:rsidP="009D1146">
      <w:pPr>
        <w:autoSpaceDE w:val="0"/>
        <w:autoSpaceDN w:val="0"/>
        <w:adjustRightInd w:val="0"/>
        <w:spacing w:after="80" w:line="288" w:lineRule="auto"/>
        <w:rPr>
          <w:rFonts w:ascii="Baskerville" w:hAnsi="Baskerville" w:cs="Baskerville"/>
          <w:b/>
          <w:bCs/>
          <w:color w:val="343434"/>
        </w:rPr>
      </w:pPr>
    </w:p>
    <w:p w:rsidR="009D1146" w:rsidRDefault="009D1146" w:rsidP="009D1146">
      <w:pPr>
        <w:autoSpaceDE w:val="0"/>
        <w:autoSpaceDN w:val="0"/>
        <w:adjustRightInd w:val="0"/>
        <w:spacing w:after="80" w:line="288" w:lineRule="auto"/>
        <w:rPr>
          <w:rFonts w:ascii="Baskerville" w:hAnsi="Baskerville" w:cs="Baskerville"/>
          <w:b/>
          <w:bCs/>
          <w:color w:val="343434"/>
        </w:rPr>
      </w:pPr>
    </w:p>
    <w:p w:rsidR="009D1146" w:rsidRDefault="009D1146" w:rsidP="009D1146">
      <w:pPr>
        <w:autoSpaceDE w:val="0"/>
        <w:autoSpaceDN w:val="0"/>
        <w:adjustRightInd w:val="0"/>
        <w:spacing w:after="80" w:line="288" w:lineRule="auto"/>
        <w:rPr>
          <w:rFonts w:ascii="Baskerville" w:hAnsi="Baskerville" w:cs="Baskerville"/>
          <w:b/>
          <w:bCs/>
          <w:color w:val="343434"/>
        </w:rPr>
      </w:pPr>
      <w:r>
        <w:rPr>
          <w:rFonts w:ascii="Baskerville" w:hAnsi="Baskerville" w:cs="Baskerville"/>
          <w:b/>
          <w:bCs/>
          <w:color w:val="343434"/>
        </w:rPr>
        <w:t>Tables:</w:t>
      </w:r>
    </w:p>
    <w:p w:rsidR="009D1146" w:rsidRDefault="009D1146" w:rsidP="009D1146">
      <w:pPr>
        <w:autoSpaceDE w:val="0"/>
        <w:autoSpaceDN w:val="0"/>
        <w:adjustRightInd w:val="0"/>
        <w:spacing w:after="80" w:line="288" w:lineRule="auto"/>
        <w:rPr>
          <w:rFonts w:ascii="Baskerville" w:hAnsi="Baskerville" w:cs="Baskerville"/>
          <w:b/>
          <w:bCs/>
          <w:color w:val="343434"/>
        </w:rPr>
      </w:pPr>
      <w:r>
        <w:rPr>
          <w:rFonts w:ascii="Baskerville" w:hAnsi="Baskerville" w:cs="Baskerville"/>
          <w:b/>
          <w:bCs/>
          <w:color w:val="343434"/>
        </w:rPr>
        <w:t>Table 1:</w:t>
      </w:r>
    </w:p>
    <w:tbl>
      <w:tblPr>
        <w:tblW w:w="0" w:type="auto"/>
        <w:tblInd w:w="-118" w:type="dxa"/>
        <w:tblBorders>
          <w:top w:val="nil"/>
          <w:left w:val="nil"/>
          <w:right w:val="nil"/>
        </w:tblBorders>
        <w:tblLayout w:type="fixed"/>
        <w:tblLook w:val="0000" w:firstRow="0" w:lastRow="0" w:firstColumn="0" w:lastColumn="0" w:noHBand="0" w:noVBand="0"/>
      </w:tblPr>
      <w:tblGrid>
        <w:gridCol w:w="4500"/>
        <w:gridCol w:w="4500"/>
      </w:tblGrid>
      <w:tr w:rsidR="009D1146">
        <w:tblPrEx>
          <w:tblCellMar>
            <w:top w:w="0" w:type="dxa"/>
            <w:bottom w:w="0" w:type="dxa"/>
          </w:tblCellMar>
        </w:tblPrEx>
        <w:tc>
          <w:tcPr>
            <w:tcW w:w="4500" w:type="dxa"/>
            <w:tcBorders>
              <w:top w:val="single" w:sz="8" w:space="0" w:color="000000"/>
              <w:left w:val="single" w:sz="8" w:space="0" w:color="000000"/>
              <w:bottom w:val="single" w:sz="8" w:space="0" w:color="000000"/>
              <w:right w:val="single" w:sz="8" w:space="0" w:color="000000"/>
            </w:tcBorders>
            <w:shd w:val="clear" w:color="auto" w:fill="B0B3B2"/>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Time</w:t>
            </w:r>
          </w:p>
        </w:tc>
        <w:tc>
          <w:tcPr>
            <w:tcW w:w="4500" w:type="dxa"/>
            <w:tcBorders>
              <w:top w:val="single" w:sz="8" w:space="0" w:color="000000"/>
              <w:left w:val="single" w:sz="8" w:space="0" w:color="000000"/>
              <w:bottom w:val="single" w:sz="8" w:space="0" w:color="000000"/>
              <w:right w:val="single" w:sz="8" w:space="0" w:color="000000"/>
            </w:tcBorders>
            <w:shd w:val="clear" w:color="auto" w:fill="B0B3B2"/>
            <w:tcMar>
              <w:top w:w="80" w:type="nil"/>
              <w:left w:w="80" w:type="nil"/>
              <w:bottom w:w="80" w:type="nil"/>
              <w:right w:w="80" w:type="nil"/>
            </w:tcMar>
          </w:tcPr>
          <w:p w:rsidR="009D1146" w:rsidRDefault="009D1146">
            <w:pPr>
              <w:autoSpaceDE w:val="0"/>
              <w:autoSpaceDN w:val="0"/>
              <w:adjustRightInd w:val="0"/>
              <w:jc w:val="center"/>
              <w:rPr>
                <w:rFonts w:ascii="Helvetica" w:hAnsi="Helvetica" w:cs="Helvetica"/>
                <w:kern w:val="1"/>
              </w:rPr>
            </w:pPr>
            <w:r>
              <w:rPr>
                <w:rFonts w:ascii="Helvetica Neue" w:hAnsi="Helvetica Neue" w:cs="Helvetica Neue"/>
                <w:b/>
                <w:bCs/>
                <w:color w:val="000000"/>
                <w:sz w:val="20"/>
                <w:szCs w:val="20"/>
              </w:rPr>
              <w:t>Temperature</w:t>
            </w:r>
          </w:p>
        </w:tc>
      </w:tr>
      <w:tr w:rsidR="009D1146">
        <w:tblPrEx>
          <w:tblBorders>
            <w:top w:val="none" w:sz="0" w:space="0" w:color="auto"/>
          </w:tblBorders>
          <w:tblCellMar>
            <w:top w:w="0" w:type="dxa"/>
            <w:bottom w:w="0" w:type="dxa"/>
          </w:tblCellMar>
        </w:tblPrEx>
        <w:tc>
          <w:tcPr>
            <w:tcW w:w="45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0</w:t>
            </w:r>
          </w:p>
        </w:tc>
        <w:tc>
          <w:tcPr>
            <w:tcW w:w="45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23.3</w:t>
            </w:r>
          </w:p>
        </w:tc>
      </w:tr>
      <w:tr w:rsidR="009D1146">
        <w:tblPrEx>
          <w:tblBorders>
            <w:top w:val="none" w:sz="0" w:space="0" w:color="auto"/>
          </w:tblBorders>
          <w:tblCellMar>
            <w:top w:w="0" w:type="dxa"/>
            <w:bottom w:w="0" w:type="dxa"/>
          </w:tblCellMar>
        </w:tblPrEx>
        <w:tc>
          <w:tcPr>
            <w:tcW w:w="45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15</w:t>
            </w:r>
          </w:p>
        </w:tc>
        <w:tc>
          <w:tcPr>
            <w:tcW w:w="4500" w:type="dxa"/>
            <w:tcBorders>
              <w:top w:val="single" w:sz="8" w:space="0" w:color="000000"/>
              <w:left w:val="single" w:sz="8" w:space="0" w:color="000000"/>
              <w:bottom w:val="single" w:sz="8" w:space="0" w:color="000000"/>
              <w:right w:val="single" w:sz="8" w:space="0" w:color="000000"/>
            </w:tcBorders>
            <w:shd w:val="clear" w:color="auto" w:fill="EBEBEB"/>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22.3</w:t>
            </w:r>
          </w:p>
        </w:tc>
      </w:tr>
      <w:tr w:rsidR="009D1146">
        <w:tblPrEx>
          <w:tblBorders>
            <w:top w:val="none" w:sz="0" w:space="0" w:color="auto"/>
          </w:tblBorders>
          <w:tblCellMar>
            <w:top w:w="0" w:type="dxa"/>
            <w:bottom w:w="0" w:type="dxa"/>
          </w:tblCellMar>
        </w:tblPrEx>
        <w:tc>
          <w:tcPr>
            <w:tcW w:w="45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30</w:t>
            </w:r>
          </w:p>
        </w:tc>
        <w:tc>
          <w:tcPr>
            <w:tcW w:w="45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21.6</w:t>
            </w:r>
          </w:p>
        </w:tc>
      </w:tr>
      <w:tr w:rsidR="009D1146">
        <w:tblPrEx>
          <w:tblBorders>
            <w:top w:val="none" w:sz="0" w:space="0" w:color="auto"/>
          </w:tblBorders>
          <w:tblCellMar>
            <w:top w:w="0" w:type="dxa"/>
            <w:bottom w:w="0" w:type="dxa"/>
          </w:tblCellMar>
        </w:tblPrEx>
        <w:tc>
          <w:tcPr>
            <w:tcW w:w="45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45</w:t>
            </w:r>
          </w:p>
        </w:tc>
        <w:tc>
          <w:tcPr>
            <w:tcW w:w="4500" w:type="dxa"/>
            <w:tcBorders>
              <w:top w:val="single" w:sz="8" w:space="0" w:color="000000"/>
              <w:left w:val="single" w:sz="8" w:space="0" w:color="000000"/>
              <w:bottom w:val="single" w:sz="8" w:space="0" w:color="000000"/>
              <w:right w:val="single" w:sz="8" w:space="0" w:color="000000"/>
            </w:tcBorders>
            <w:shd w:val="clear" w:color="auto" w:fill="EBEBEB"/>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21.1</w:t>
            </w:r>
          </w:p>
        </w:tc>
      </w:tr>
      <w:tr w:rsidR="009D1146">
        <w:tblPrEx>
          <w:tblBorders>
            <w:top w:val="none" w:sz="0" w:space="0" w:color="auto"/>
          </w:tblBorders>
          <w:tblCellMar>
            <w:top w:w="0" w:type="dxa"/>
            <w:bottom w:w="0" w:type="dxa"/>
          </w:tblCellMar>
        </w:tblPrEx>
        <w:tc>
          <w:tcPr>
            <w:tcW w:w="45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lastRenderedPageBreak/>
              <w:t>60</w:t>
            </w:r>
          </w:p>
        </w:tc>
        <w:tc>
          <w:tcPr>
            <w:tcW w:w="45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20.6</w:t>
            </w:r>
          </w:p>
        </w:tc>
      </w:tr>
      <w:tr w:rsidR="009D1146">
        <w:tblPrEx>
          <w:tblBorders>
            <w:top w:val="none" w:sz="0" w:space="0" w:color="auto"/>
          </w:tblBorders>
          <w:tblCellMar>
            <w:top w:w="0" w:type="dxa"/>
            <w:bottom w:w="0" w:type="dxa"/>
          </w:tblCellMar>
        </w:tblPrEx>
        <w:tc>
          <w:tcPr>
            <w:tcW w:w="45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75</w:t>
            </w:r>
          </w:p>
        </w:tc>
        <w:tc>
          <w:tcPr>
            <w:tcW w:w="4500" w:type="dxa"/>
            <w:tcBorders>
              <w:top w:val="single" w:sz="8" w:space="0" w:color="000000"/>
              <w:left w:val="single" w:sz="8" w:space="0" w:color="000000"/>
              <w:bottom w:val="single" w:sz="8" w:space="0" w:color="000000"/>
              <w:right w:val="single" w:sz="8" w:space="0" w:color="000000"/>
            </w:tcBorders>
            <w:shd w:val="clear" w:color="auto" w:fill="EBEBEB"/>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20.3</w:t>
            </w:r>
          </w:p>
        </w:tc>
      </w:tr>
      <w:tr w:rsidR="009D1146">
        <w:tblPrEx>
          <w:tblBorders>
            <w:top w:val="none" w:sz="0" w:space="0" w:color="auto"/>
          </w:tblBorders>
          <w:tblCellMar>
            <w:top w:w="0" w:type="dxa"/>
            <w:bottom w:w="0" w:type="dxa"/>
          </w:tblCellMar>
        </w:tblPrEx>
        <w:tc>
          <w:tcPr>
            <w:tcW w:w="45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90</w:t>
            </w:r>
          </w:p>
        </w:tc>
        <w:tc>
          <w:tcPr>
            <w:tcW w:w="45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20.0</w:t>
            </w:r>
          </w:p>
        </w:tc>
      </w:tr>
      <w:tr w:rsidR="009D1146">
        <w:tblPrEx>
          <w:tblBorders>
            <w:top w:val="none" w:sz="0" w:space="0" w:color="auto"/>
          </w:tblBorders>
          <w:tblCellMar>
            <w:top w:w="0" w:type="dxa"/>
            <w:bottom w:w="0" w:type="dxa"/>
          </w:tblCellMar>
        </w:tblPrEx>
        <w:tc>
          <w:tcPr>
            <w:tcW w:w="45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105</w:t>
            </w:r>
          </w:p>
        </w:tc>
        <w:tc>
          <w:tcPr>
            <w:tcW w:w="4500" w:type="dxa"/>
            <w:tcBorders>
              <w:top w:val="single" w:sz="8" w:space="0" w:color="000000"/>
              <w:left w:val="single" w:sz="8" w:space="0" w:color="000000"/>
              <w:bottom w:val="single" w:sz="8" w:space="0" w:color="000000"/>
              <w:right w:val="single" w:sz="8" w:space="0" w:color="000000"/>
            </w:tcBorders>
            <w:shd w:val="clear" w:color="auto" w:fill="EBEBEB"/>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19.8</w:t>
            </w:r>
          </w:p>
        </w:tc>
      </w:tr>
      <w:tr w:rsidR="009D1146">
        <w:tblPrEx>
          <w:tblBorders>
            <w:top w:val="none" w:sz="0" w:space="0" w:color="auto"/>
          </w:tblBorders>
          <w:tblCellMar>
            <w:top w:w="0" w:type="dxa"/>
            <w:bottom w:w="0" w:type="dxa"/>
          </w:tblCellMar>
        </w:tblPrEx>
        <w:tc>
          <w:tcPr>
            <w:tcW w:w="45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120</w:t>
            </w:r>
          </w:p>
        </w:tc>
        <w:tc>
          <w:tcPr>
            <w:tcW w:w="45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19.7</w:t>
            </w:r>
          </w:p>
        </w:tc>
      </w:tr>
      <w:tr w:rsidR="009D1146">
        <w:tblPrEx>
          <w:tblBorders>
            <w:top w:val="none" w:sz="0" w:space="0" w:color="auto"/>
          </w:tblBorders>
          <w:tblCellMar>
            <w:top w:w="0" w:type="dxa"/>
            <w:bottom w:w="0" w:type="dxa"/>
          </w:tblCellMar>
        </w:tblPrEx>
        <w:tc>
          <w:tcPr>
            <w:tcW w:w="45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135</w:t>
            </w:r>
          </w:p>
        </w:tc>
        <w:tc>
          <w:tcPr>
            <w:tcW w:w="4500" w:type="dxa"/>
            <w:tcBorders>
              <w:top w:val="single" w:sz="8" w:space="0" w:color="000000"/>
              <w:left w:val="single" w:sz="8" w:space="0" w:color="000000"/>
              <w:bottom w:val="single" w:sz="8" w:space="0" w:color="000000"/>
              <w:right w:val="single" w:sz="8" w:space="0" w:color="000000"/>
            </w:tcBorders>
            <w:shd w:val="clear" w:color="auto" w:fill="EBEBEB"/>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19.6</w:t>
            </w:r>
          </w:p>
        </w:tc>
      </w:tr>
      <w:tr w:rsidR="009D1146">
        <w:tblPrEx>
          <w:tblBorders>
            <w:top w:val="none" w:sz="0" w:space="0" w:color="auto"/>
          </w:tblBorders>
          <w:tblCellMar>
            <w:top w:w="0" w:type="dxa"/>
            <w:bottom w:w="0" w:type="dxa"/>
          </w:tblCellMar>
        </w:tblPrEx>
        <w:tc>
          <w:tcPr>
            <w:tcW w:w="45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150</w:t>
            </w:r>
          </w:p>
        </w:tc>
        <w:tc>
          <w:tcPr>
            <w:tcW w:w="45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19.4</w:t>
            </w:r>
          </w:p>
        </w:tc>
      </w:tr>
      <w:tr w:rsidR="009D1146">
        <w:tblPrEx>
          <w:tblBorders>
            <w:top w:val="none" w:sz="0" w:space="0" w:color="auto"/>
          </w:tblBorders>
          <w:tblCellMar>
            <w:top w:w="0" w:type="dxa"/>
            <w:bottom w:w="0" w:type="dxa"/>
          </w:tblCellMar>
        </w:tblPrEx>
        <w:tc>
          <w:tcPr>
            <w:tcW w:w="45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165</w:t>
            </w:r>
          </w:p>
        </w:tc>
        <w:tc>
          <w:tcPr>
            <w:tcW w:w="4500" w:type="dxa"/>
            <w:tcBorders>
              <w:top w:val="single" w:sz="8" w:space="0" w:color="000000"/>
              <w:left w:val="single" w:sz="8" w:space="0" w:color="000000"/>
              <w:bottom w:val="single" w:sz="8" w:space="0" w:color="000000"/>
              <w:right w:val="single" w:sz="8" w:space="0" w:color="000000"/>
            </w:tcBorders>
            <w:shd w:val="clear" w:color="auto" w:fill="EBEBEB"/>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19.3</w:t>
            </w:r>
          </w:p>
        </w:tc>
      </w:tr>
      <w:tr w:rsidR="009D1146">
        <w:tblPrEx>
          <w:tblBorders>
            <w:top w:val="none" w:sz="0" w:space="0" w:color="auto"/>
          </w:tblBorders>
          <w:tblCellMar>
            <w:top w:w="0" w:type="dxa"/>
            <w:bottom w:w="0" w:type="dxa"/>
          </w:tblCellMar>
        </w:tblPrEx>
        <w:tc>
          <w:tcPr>
            <w:tcW w:w="45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180</w:t>
            </w:r>
          </w:p>
        </w:tc>
        <w:tc>
          <w:tcPr>
            <w:tcW w:w="45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19.2</w:t>
            </w:r>
          </w:p>
        </w:tc>
      </w:tr>
      <w:tr w:rsidR="009D1146">
        <w:tblPrEx>
          <w:tblBorders>
            <w:top w:val="none" w:sz="0" w:space="0" w:color="auto"/>
          </w:tblBorders>
          <w:tblCellMar>
            <w:top w:w="0" w:type="dxa"/>
            <w:bottom w:w="0" w:type="dxa"/>
          </w:tblCellMar>
        </w:tblPrEx>
        <w:tc>
          <w:tcPr>
            <w:tcW w:w="45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195</w:t>
            </w:r>
          </w:p>
        </w:tc>
        <w:tc>
          <w:tcPr>
            <w:tcW w:w="4500" w:type="dxa"/>
            <w:tcBorders>
              <w:top w:val="single" w:sz="8" w:space="0" w:color="000000"/>
              <w:left w:val="single" w:sz="8" w:space="0" w:color="000000"/>
              <w:bottom w:val="single" w:sz="8" w:space="0" w:color="000000"/>
              <w:right w:val="single" w:sz="8" w:space="0" w:color="000000"/>
            </w:tcBorders>
            <w:shd w:val="clear" w:color="auto" w:fill="EBEBEB"/>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19.2</w:t>
            </w:r>
          </w:p>
        </w:tc>
      </w:tr>
      <w:tr w:rsidR="009D1146">
        <w:tblPrEx>
          <w:tblBorders>
            <w:top w:val="none" w:sz="0" w:space="0" w:color="auto"/>
          </w:tblBorders>
          <w:tblCellMar>
            <w:top w:w="0" w:type="dxa"/>
            <w:bottom w:w="0" w:type="dxa"/>
          </w:tblCellMar>
        </w:tblPrEx>
        <w:tc>
          <w:tcPr>
            <w:tcW w:w="45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210</w:t>
            </w:r>
          </w:p>
        </w:tc>
        <w:tc>
          <w:tcPr>
            <w:tcW w:w="45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19.1</w:t>
            </w:r>
          </w:p>
        </w:tc>
      </w:tr>
      <w:tr w:rsidR="009D1146">
        <w:tblPrEx>
          <w:tblBorders>
            <w:top w:val="none" w:sz="0" w:space="0" w:color="auto"/>
          </w:tblBorders>
          <w:tblCellMar>
            <w:top w:w="0" w:type="dxa"/>
            <w:bottom w:w="0" w:type="dxa"/>
          </w:tblCellMar>
        </w:tblPrEx>
        <w:tc>
          <w:tcPr>
            <w:tcW w:w="45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225</w:t>
            </w:r>
          </w:p>
        </w:tc>
        <w:tc>
          <w:tcPr>
            <w:tcW w:w="4500" w:type="dxa"/>
            <w:tcBorders>
              <w:top w:val="single" w:sz="8" w:space="0" w:color="000000"/>
              <w:left w:val="single" w:sz="8" w:space="0" w:color="000000"/>
              <w:bottom w:val="single" w:sz="8" w:space="0" w:color="000000"/>
              <w:right w:val="single" w:sz="8" w:space="0" w:color="000000"/>
            </w:tcBorders>
            <w:shd w:val="clear" w:color="auto" w:fill="EBEBEB"/>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19.0</w:t>
            </w:r>
          </w:p>
        </w:tc>
      </w:tr>
      <w:tr w:rsidR="009D1146">
        <w:tblPrEx>
          <w:tblBorders>
            <w:top w:val="none" w:sz="0" w:space="0" w:color="auto"/>
          </w:tblBorders>
          <w:tblCellMar>
            <w:top w:w="0" w:type="dxa"/>
            <w:bottom w:w="0" w:type="dxa"/>
          </w:tblCellMar>
        </w:tblPrEx>
        <w:tc>
          <w:tcPr>
            <w:tcW w:w="45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240</w:t>
            </w:r>
          </w:p>
        </w:tc>
        <w:tc>
          <w:tcPr>
            <w:tcW w:w="45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19.1</w:t>
            </w:r>
          </w:p>
        </w:tc>
      </w:tr>
      <w:tr w:rsidR="009D1146">
        <w:tblPrEx>
          <w:tblBorders>
            <w:top w:val="none" w:sz="0" w:space="0" w:color="auto"/>
          </w:tblBorders>
          <w:tblCellMar>
            <w:top w:w="0" w:type="dxa"/>
            <w:bottom w:w="0" w:type="dxa"/>
          </w:tblCellMar>
        </w:tblPrEx>
        <w:tc>
          <w:tcPr>
            <w:tcW w:w="45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255</w:t>
            </w:r>
          </w:p>
        </w:tc>
        <w:tc>
          <w:tcPr>
            <w:tcW w:w="4500" w:type="dxa"/>
            <w:tcBorders>
              <w:top w:val="single" w:sz="8" w:space="0" w:color="000000"/>
              <w:left w:val="single" w:sz="8" w:space="0" w:color="000000"/>
              <w:bottom w:val="single" w:sz="8" w:space="0" w:color="000000"/>
              <w:right w:val="single" w:sz="8" w:space="0" w:color="000000"/>
            </w:tcBorders>
            <w:shd w:val="clear" w:color="auto" w:fill="EBEBEB"/>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18.7</w:t>
            </w:r>
          </w:p>
        </w:tc>
      </w:tr>
      <w:tr w:rsidR="009D1146">
        <w:tblPrEx>
          <w:tblBorders>
            <w:top w:val="none" w:sz="0" w:space="0" w:color="auto"/>
          </w:tblBorders>
          <w:tblCellMar>
            <w:top w:w="0" w:type="dxa"/>
            <w:bottom w:w="0" w:type="dxa"/>
          </w:tblCellMar>
        </w:tblPrEx>
        <w:tc>
          <w:tcPr>
            <w:tcW w:w="45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270</w:t>
            </w:r>
          </w:p>
        </w:tc>
        <w:tc>
          <w:tcPr>
            <w:tcW w:w="45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18.9</w:t>
            </w:r>
          </w:p>
        </w:tc>
      </w:tr>
      <w:tr w:rsidR="009D1146">
        <w:tblPrEx>
          <w:tblBorders>
            <w:top w:val="none" w:sz="0" w:space="0" w:color="auto"/>
          </w:tblBorders>
          <w:tblCellMar>
            <w:top w:w="0" w:type="dxa"/>
            <w:bottom w:w="0" w:type="dxa"/>
          </w:tblCellMar>
        </w:tblPrEx>
        <w:tc>
          <w:tcPr>
            <w:tcW w:w="45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285</w:t>
            </w:r>
          </w:p>
        </w:tc>
        <w:tc>
          <w:tcPr>
            <w:tcW w:w="4500" w:type="dxa"/>
            <w:tcBorders>
              <w:top w:val="single" w:sz="8" w:space="0" w:color="000000"/>
              <w:left w:val="single" w:sz="8" w:space="0" w:color="000000"/>
              <w:bottom w:val="single" w:sz="8" w:space="0" w:color="000000"/>
              <w:right w:val="single" w:sz="8" w:space="0" w:color="000000"/>
            </w:tcBorders>
            <w:shd w:val="clear" w:color="auto" w:fill="EBEBEB"/>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18.8</w:t>
            </w:r>
          </w:p>
        </w:tc>
      </w:tr>
      <w:tr w:rsidR="009D1146">
        <w:tblPrEx>
          <w:tblCellMar>
            <w:top w:w="0" w:type="dxa"/>
            <w:bottom w:w="0" w:type="dxa"/>
          </w:tblCellMar>
        </w:tblPrEx>
        <w:tc>
          <w:tcPr>
            <w:tcW w:w="45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300</w:t>
            </w:r>
          </w:p>
        </w:tc>
        <w:tc>
          <w:tcPr>
            <w:tcW w:w="45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9D1146" w:rsidRDefault="009D1146">
            <w:pPr>
              <w:autoSpaceDE w:val="0"/>
              <w:autoSpaceDN w:val="0"/>
              <w:adjustRightInd w:val="0"/>
              <w:rPr>
                <w:rFonts w:ascii="Baskerville" w:hAnsi="Baskerville" w:cs="Baskerville"/>
                <w:b/>
                <w:bCs/>
                <w:color w:val="343434"/>
              </w:rPr>
            </w:pPr>
            <w:r>
              <w:rPr>
                <w:rFonts w:ascii="Helvetica Neue" w:hAnsi="Helvetica Neue" w:cs="Helvetica Neue"/>
                <w:color w:val="000000"/>
                <w:sz w:val="20"/>
                <w:szCs w:val="20"/>
              </w:rPr>
              <w:t>18.7</w:t>
            </w:r>
          </w:p>
        </w:tc>
      </w:tr>
    </w:tbl>
    <w:p w:rsidR="009D1146" w:rsidRDefault="009D1146" w:rsidP="009D1146">
      <w:pPr>
        <w:autoSpaceDE w:val="0"/>
        <w:autoSpaceDN w:val="0"/>
        <w:adjustRightInd w:val="0"/>
        <w:spacing w:after="80" w:line="288" w:lineRule="auto"/>
        <w:rPr>
          <w:rFonts w:ascii="Baskerville" w:hAnsi="Baskerville" w:cs="Baskerville"/>
          <w:b/>
          <w:bCs/>
          <w:color w:val="343434"/>
        </w:rPr>
      </w:pPr>
    </w:p>
    <w:p w:rsidR="009D1146" w:rsidRDefault="009D1146" w:rsidP="009D1146">
      <w:pPr>
        <w:autoSpaceDE w:val="0"/>
        <w:autoSpaceDN w:val="0"/>
        <w:adjustRightInd w:val="0"/>
        <w:spacing w:after="80" w:line="288" w:lineRule="auto"/>
        <w:rPr>
          <w:rFonts w:ascii="Baskerville" w:hAnsi="Baskerville" w:cs="Baskerville"/>
          <w:b/>
          <w:bCs/>
          <w:color w:val="343434"/>
        </w:rPr>
      </w:pPr>
      <w:r>
        <w:rPr>
          <w:rFonts w:ascii="Baskerville" w:hAnsi="Baskerville" w:cs="Baskerville"/>
          <w:b/>
          <w:bCs/>
          <w:color w:val="343434"/>
        </w:rPr>
        <w:t>Title: Variation of the Temperature with respect to time during trial 4</w:t>
      </w:r>
    </w:p>
    <w:p w:rsidR="009D1146" w:rsidRDefault="009D1146" w:rsidP="009D1146">
      <w:pPr>
        <w:autoSpaceDE w:val="0"/>
        <w:autoSpaceDN w:val="0"/>
        <w:adjustRightInd w:val="0"/>
        <w:spacing w:after="80" w:line="288" w:lineRule="auto"/>
        <w:rPr>
          <w:rFonts w:ascii="Baskerville" w:hAnsi="Baskerville" w:cs="Baskerville"/>
          <w:b/>
          <w:bCs/>
          <w:color w:val="343434"/>
        </w:rPr>
      </w:pPr>
    </w:p>
    <w:p w:rsidR="009D1146" w:rsidRDefault="009D1146" w:rsidP="009D1146">
      <w:pPr>
        <w:autoSpaceDE w:val="0"/>
        <w:autoSpaceDN w:val="0"/>
        <w:adjustRightInd w:val="0"/>
        <w:spacing w:after="80" w:line="288" w:lineRule="auto"/>
        <w:rPr>
          <w:rFonts w:ascii="Baskerville" w:hAnsi="Baskerville" w:cs="Baskerville"/>
          <w:b/>
          <w:bCs/>
          <w:color w:val="343434"/>
        </w:rPr>
      </w:pPr>
    </w:p>
    <w:p w:rsidR="009D1146" w:rsidRDefault="009D1146" w:rsidP="009D1146">
      <w:pPr>
        <w:autoSpaceDE w:val="0"/>
        <w:autoSpaceDN w:val="0"/>
        <w:adjustRightInd w:val="0"/>
        <w:spacing w:after="80" w:line="288" w:lineRule="auto"/>
        <w:rPr>
          <w:rFonts w:ascii="Baskerville" w:hAnsi="Baskerville" w:cs="Baskerville"/>
          <w:b/>
          <w:bCs/>
          <w:color w:val="343434"/>
        </w:rPr>
      </w:pPr>
    </w:p>
    <w:p w:rsidR="009D1146" w:rsidRDefault="009D1146" w:rsidP="009D1146">
      <w:pPr>
        <w:autoSpaceDE w:val="0"/>
        <w:autoSpaceDN w:val="0"/>
        <w:adjustRightInd w:val="0"/>
        <w:spacing w:after="80" w:line="288" w:lineRule="auto"/>
        <w:rPr>
          <w:rFonts w:ascii="Baskerville" w:hAnsi="Baskerville" w:cs="Baskerville"/>
          <w:b/>
          <w:bCs/>
          <w:color w:val="343434"/>
        </w:rPr>
      </w:pPr>
    </w:p>
    <w:p w:rsidR="009D1146" w:rsidRDefault="009D1146" w:rsidP="009D1146">
      <w:pPr>
        <w:autoSpaceDE w:val="0"/>
        <w:autoSpaceDN w:val="0"/>
        <w:adjustRightInd w:val="0"/>
        <w:spacing w:after="80" w:line="288" w:lineRule="auto"/>
        <w:rPr>
          <w:rFonts w:ascii="Baskerville" w:hAnsi="Baskerville" w:cs="Baskerville"/>
          <w:b/>
          <w:bCs/>
          <w:color w:val="343434"/>
        </w:rPr>
      </w:pPr>
      <w:r>
        <w:rPr>
          <w:rFonts w:ascii="Baskerville" w:hAnsi="Baskerville" w:cs="Baskerville"/>
          <w:b/>
          <w:bCs/>
          <w:color w:val="343434"/>
        </w:rPr>
        <w:t xml:space="preserve">Table2: </w:t>
      </w:r>
    </w:p>
    <w:tbl>
      <w:tblPr>
        <w:tblW w:w="0" w:type="auto"/>
        <w:tblInd w:w="-118" w:type="dxa"/>
        <w:tblBorders>
          <w:top w:val="nil"/>
          <w:left w:val="nil"/>
          <w:right w:val="nil"/>
        </w:tblBorders>
        <w:tblLayout w:type="fixed"/>
        <w:tblLook w:val="0000" w:firstRow="0" w:lastRow="0" w:firstColumn="0" w:lastColumn="0" w:noHBand="0" w:noVBand="0"/>
      </w:tblPr>
      <w:tblGrid>
        <w:gridCol w:w="1700"/>
        <w:gridCol w:w="1680"/>
        <w:gridCol w:w="1700"/>
        <w:gridCol w:w="1680"/>
        <w:gridCol w:w="1700"/>
      </w:tblGrid>
      <w:tr w:rsidR="009D1146">
        <w:tblPrEx>
          <w:tblCellMar>
            <w:top w:w="0" w:type="dxa"/>
            <w:bottom w:w="0" w:type="dxa"/>
          </w:tblCellMar>
        </w:tblPrEx>
        <w:tc>
          <w:tcPr>
            <w:tcW w:w="1700" w:type="dxa"/>
            <w:tcBorders>
              <w:top w:val="single" w:sz="8" w:space="0" w:color="000000"/>
              <w:left w:val="single" w:sz="8" w:space="0" w:color="000000"/>
              <w:bottom w:val="single" w:sz="8" w:space="0" w:color="000000"/>
              <w:right w:val="single" w:sz="8" w:space="0" w:color="000000"/>
            </w:tcBorders>
            <w:shd w:val="clear" w:color="auto" w:fill="B0B3B2"/>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 xml:space="preserve">Trial </w:t>
            </w:r>
          </w:p>
        </w:tc>
        <w:tc>
          <w:tcPr>
            <w:tcW w:w="1680" w:type="dxa"/>
            <w:tcBorders>
              <w:top w:val="single" w:sz="8" w:space="0" w:color="000000"/>
              <w:left w:val="single" w:sz="8" w:space="0" w:color="000000"/>
              <w:bottom w:val="single" w:sz="8" w:space="0" w:color="000000"/>
              <w:right w:val="single" w:sz="8" w:space="0" w:color="000000"/>
            </w:tcBorders>
            <w:shd w:val="clear" w:color="auto" w:fill="B0B3B2"/>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Mass of NH</w:t>
            </w:r>
            <w:r>
              <w:rPr>
                <w:rFonts w:ascii="Helvetica Neue" w:hAnsi="Helvetica Neue" w:cs="Helvetica Neue"/>
                <w:b/>
                <w:bCs/>
                <w:color w:val="000000"/>
                <w:position w:val="-6"/>
                <w:sz w:val="20"/>
                <w:szCs w:val="20"/>
              </w:rPr>
              <w:t>4</w:t>
            </w:r>
            <w:r>
              <w:rPr>
                <w:rFonts w:ascii="Helvetica Neue" w:hAnsi="Helvetica Neue" w:cs="Helvetica Neue"/>
                <w:b/>
                <w:bCs/>
                <w:color w:val="000000"/>
                <w:sz w:val="20"/>
                <w:szCs w:val="20"/>
              </w:rPr>
              <w:t>Cl</w:t>
            </w:r>
          </w:p>
        </w:tc>
        <w:tc>
          <w:tcPr>
            <w:tcW w:w="1700" w:type="dxa"/>
            <w:tcBorders>
              <w:top w:val="single" w:sz="8" w:space="0" w:color="000000"/>
              <w:left w:val="single" w:sz="8" w:space="0" w:color="000000"/>
              <w:bottom w:val="single" w:sz="8" w:space="0" w:color="000000"/>
              <w:right w:val="single" w:sz="8" w:space="0" w:color="000000"/>
            </w:tcBorders>
            <w:shd w:val="clear" w:color="auto" w:fill="B0B3B2"/>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Initial Temperature</w:t>
            </w:r>
          </w:p>
        </w:tc>
        <w:tc>
          <w:tcPr>
            <w:tcW w:w="1680" w:type="dxa"/>
            <w:tcBorders>
              <w:top w:val="single" w:sz="8" w:space="0" w:color="000000"/>
              <w:left w:val="single" w:sz="8" w:space="0" w:color="000000"/>
              <w:bottom w:val="single" w:sz="8" w:space="0" w:color="000000"/>
              <w:right w:val="single" w:sz="8" w:space="0" w:color="000000"/>
            </w:tcBorders>
            <w:shd w:val="clear" w:color="auto" w:fill="B0B3B2"/>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Final Temperature</w:t>
            </w:r>
          </w:p>
        </w:tc>
        <w:tc>
          <w:tcPr>
            <w:tcW w:w="1700" w:type="dxa"/>
            <w:tcBorders>
              <w:top w:val="single" w:sz="8" w:space="0" w:color="000000"/>
              <w:left w:val="single" w:sz="8" w:space="0" w:color="000000"/>
              <w:bottom w:val="single" w:sz="8" w:space="0" w:color="000000"/>
              <w:right w:val="single" w:sz="8" w:space="0" w:color="000000"/>
            </w:tcBorders>
            <w:shd w:val="clear" w:color="auto" w:fill="B0B3B2"/>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T</w:t>
            </w:r>
            <w:r>
              <w:rPr>
                <w:rFonts w:ascii="Helvetica Neue" w:hAnsi="Helvetica Neue" w:cs="Helvetica Neue"/>
                <w:b/>
                <w:bCs/>
                <w:color w:val="000000"/>
                <w:position w:val="-8"/>
                <w:sz w:val="20"/>
                <w:szCs w:val="20"/>
              </w:rPr>
              <w:t>f</w:t>
            </w:r>
            <w:r>
              <w:rPr>
                <w:rFonts w:ascii="Helvetica Neue" w:hAnsi="Helvetica Neue" w:cs="Helvetica Neue"/>
                <w:b/>
                <w:bCs/>
                <w:color w:val="000000"/>
                <w:sz w:val="20"/>
                <w:szCs w:val="20"/>
              </w:rPr>
              <w:t>-T</w:t>
            </w:r>
            <w:r>
              <w:rPr>
                <w:rFonts w:ascii="Helvetica Neue" w:hAnsi="Helvetica Neue" w:cs="Helvetica Neue"/>
                <w:b/>
                <w:bCs/>
                <w:color w:val="000000"/>
                <w:position w:val="-8"/>
                <w:sz w:val="20"/>
                <w:szCs w:val="20"/>
              </w:rPr>
              <w:t>i</w:t>
            </w:r>
          </w:p>
        </w:tc>
      </w:tr>
      <w:tr w:rsidR="009D1146">
        <w:tblPrEx>
          <w:tblBorders>
            <w:top w:val="none" w:sz="0" w:space="0" w:color="auto"/>
          </w:tblBorders>
          <w:tblCellMar>
            <w:top w:w="0" w:type="dxa"/>
            <w:bottom w:w="0" w:type="dxa"/>
          </w:tblCellMar>
        </w:tblPrEx>
        <w:tc>
          <w:tcPr>
            <w:tcW w:w="17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1</w:t>
            </w:r>
          </w:p>
        </w:tc>
        <w:tc>
          <w:tcPr>
            <w:tcW w:w="16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6.57</w:t>
            </w:r>
          </w:p>
        </w:tc>
        <w:tc>
          <w:tcPr>
            <w:tcW w:w="17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 xml:space="preserve">23.9 </w:t>
            </w:r>
            <w:r>
              <w:rPr>
                <w:rFonts w:ascii="Helvetica Neue" w:hAnsi="Helvetica Neue" w:cs="Helvetica Neue"/>
                <w:color w:val="000000"/>
                <w:position w:val="10"/>
                <w:sz w:val="20"/>
                <w:szCs w:val="20"/>
              </w:rPr>
              <w:t>o</w:t>
            </w:r>
            <w:r>
              <w:rPr>
                <w:rFonts w:ascii="Helvetica Neue" w:hAnsi="Helvetica Neue" w:cs="Helvetica Neue"/>
                <w:color w:val="000000"/>
                <w:sz w:val="20"/>
                <w:szCs w:val="20"/>
              </w:rPr>
              <w:t>C</w:t>
            </w:r>
          </w:p>
        </w:tc>
        <w:tc>
          <w:tcPr>
            <w:tcW w:w="16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 xml:space="preserve">21.5 </w:t>
            </w:r>
            <w:r>
              <w:rPr>
                <w:rFonts w:ascii="Helvetica Neue" w:hAnsi="Helvetica Neue" w:cs="Helvetica Neue"/>
                <w:color w:val="000000"/>
                <w:position w:val="10"/>
                <w:sz w:val="20"/>
                <w:szCs w:val="20"/>
              </w:rPr>
              <w:t>o</w:t>
            </w:r>
            <w:r>
              <w:rPr>
                <w:rFonts w:ascii="Helvetica Neue" w:hAnsi="Helvetica Neue" w:cs="Helvetica Neue"/>
                <w:color w:val="000000"/>
                <w:sz w:val="20"/>
                <w:szCs w:val="20"/>
              </w:rPr>
              <w:t>C</w:t>
            </w:r>
          </w:p>
        </w:tc>
        <w:tc>
          <w:tcPr>
            <w:tcW w:w="17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 xml:space="preserve">-2.4 </w:t>
            </w:r>
            <w:r>
              <w:rPr>
                <w:rFonts w:ascii="Helvetica Neue" w:hAnsi="Helvetica Neue" w:cs="Helvetica Neue"/>
                <w:color w:val="000000"/>
                <w:position w:val="10"/>
                <w:sz w:val="20"/>
                <w:szCs w:val="20"/>
              </w:rPr>
              <w:t>o</w:t>
            </w:r>
            <w:r>
              <w:rPr>
                <w:rFonts w:ascii="Helvetica Neue" w:hAnsi="Helvetica Neue" w:cs="Helvetica Neue"/>
                <w:color w:val="000000"/>
                <w:sz w:val="20"/>
                <w:szCs w:val="20"/>
              </w:rPr>
              <w:t>C</w:t>
            </w:r>
          </w:p>
        </w:tc>
      </w:tr>
      <w:tr w:rsidR="009D1146">
        <w:tblPrEx>
          <w:tblBorders>
            <w:top w:val="none" w:sz="0" w:space="0" w:color="auto"/>
          </w:tblBorders>
          <w:tblCellMar>
            <w:top w:w="0" w:type="dxa"/>
            <w:bottom w:w="0" w:type="dxa"/>
          </w:tblCellMar>
        </w:tblPrEx>
        <w:tc>
          <w:tcPr>
            <w:tcW w:w="17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2</w:t>
            </w:r>
          </w:p>
        </w:tc>
        <w:tc>
          <w:tcPr>
            <w:tcW w:w="1680" w:type="dxa"/>
            <w:tcBorders>
              <w:top w:val="single" w:sz="8" w:space="0" w:color="000000"/>
              <w:left w:val="single" w:sz="8" w:space="0" w:color="000000"/>
              <w:bottom w:val="single" w:sz="8" w:space="0" w:color="000000"/>
              <w:right w:val="single" w:sz="8" w:space="0" w:color="000000"/>
            </w:tcBorders>
            <w:shd w:val="clear" w:color="auto" w:fill="EBEBEB"/>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10</w:t>
            </w:r>
          </w:p>
        </w:tc>
        <w:tc>
          <w:tcPr>
            <w:tcW w:w="1700" w:type="dxa"/>
            <w:tcBorders>
              <w:top w:val="single" w:sz="8" w:space="0" w:color="000000"/>
              <w:left w:val="single" w:sz="8" w:space="0" w:color="000000"/>
              <w:bottom w:val="single" w:sz="8" w:space="0" w:color="000000"/>
              <w:right w:val="single" w:sz="8" w:space="0" w:color="000000"/>
            </w:tcBorders>
            <w:shd w:val="clear" w:color="auto" w:fill="EBEBEB"/>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 xml:space="preserve">23.3 </w:t>
            </w:r>
            <w:r>
              <w:rPr>
                <w:rFonts w:ascii="Helvetica Neue" w:hAnsi="Helvetica Neue" w:cs="Helvetica Neue"/>
                <w:color w:val="000000"/>
                <w:position w:val="10"/>
                <w:sz w:val="20"/>
                <w:szCs w:val="20"/>
              </w:rPr>
              <w:t>o</w:t>
            </w:r>
            <w:r>
              <w:rPr>
                <w:rFonts w:ascii="Helvetica Neue" w:hAnsi="Helvetica Neue" w:cs="Helvetica Neue"/>
                <w:color w:val="000000"/>
                <w:sz w:val="20"/>
                <w:szCs w:val="20"/>
              </w:rPr>
              <w:t>C</w:t>
            </w:r>
          </w:p>
        </w:tc>
        <w:tc>
          <w:tcPr>
            <w:tcW w:w="1680" w:type="dxa"/>
            <w:tcBorders>
              <w:top w:val="single" w:sz="8" w:space="0" w:color="000000"/>
              <w:left w:val="single" w:sz="8" w:space="0" w:color="000000"/>
              <w:bottom w:val="single" w:sz="8" w:space="0" w:color="000000"/>
              <w:right w:val="single" w:sz="8" w:space="0" w:color="000000"/>
            </w:tcBorders>
            <w:shd w:val="clear" w:color="auto" w:fill="EBEBEB"/>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 xml:space="preserve">20.8 </w:t>
            </w:r>
            <w:r>
              <w:rPr>
                <w:rFonts w:ascii="Helvetica Neue" w:hAnsi="Helvetica Neue" w:cs="Helvetica Neue"/>
                <w:color w:val="000000"/>
                <w:position w:val="10"/>
                <w:sz w:val="20"/>
                <w:szCs w:val="20"/>
              </w:rPr>
              <w:t>o</w:t>
            </w:r>
            <w:r>
              <w:rPr>
                <w:rFonts w:ascii="Helvetica Neue" w:hAnsi="Helvetica Neue" w:cs="Helvetica Neue"/>
                <w:color w:val="000000"/>
                <w:sz w:val="20"/>
                <w:szCs w:val="20"/>
              </w:rPr>
              <w:t>C</w:t>
            </w:r>
          </w:p>
        </w:tc>
        <w:tc>
          <w:tcPr>
            <w:tcW w:w="1700" w:type="dxa"/>
            <w:tcBorders>
              <w:top w:val="single" w:sz="8" w:space="0" w:color="000000"/>
              <w:left w:val="single" w:sz="8" w:space="0" w:color="000000"/>
              <w:bottom w:val="single" w:sz="8" w:space="0" w:color="000000"/>
              <w:right w:val="single" w:sz="8" w:space="0" w:color="000000"/>
            </w:tcBorders>
            <w:shd w:val="clear" w:color="auto" w:fill="EBEBEB"/>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 xml:space="preserve">-2.5 </w:t>
            </w:r>
            <w:r>
              <w:rPr>
                <w:rFonts w:ascii="Helvetica Neue" w:hAnsi="Helvetica Neue" w:cs="Helvetica Neue"/>
                <w:color w:val="000000"/>
                <w:position w:val="10"/>
                <w:sz w:val="20"/>
                <w:szCs w:val="20"/>
              </w:rPr>
              <w:t>o</w:t>
            </w:r>
            <w:r>
              <w:rPr>
                <w:rFonts w:ascii="Helvetica Neue" w:hAnsi="Helvetica Neue" w:cs="Helvetica Neue"/>
                <w:color w:val="000000"/>
                <w:sz w:val="20"/>
                <w:szCs w:val="20"/>
              </w:rPr>
              <w:t>C</w:t>
            </w:r>
          </w:p>
        </w:tc>
      </w:tr>
      <w:tr w:rsidR="009D1146">
        <w:tblPrEx>
          <w:tblBorders>
            <w:top w:val="none" w:sz="0" w:space="0" w:color="auto"/>
          </w:tblBorders>
          <w:tblCellMar>
            <w:top w:w="0" w:type="dxa"/>
            <w:bottom w:w="0" w:type="dxa"/>
          </w:tblCellMar>
        </w:tblPrEx>
        <w:tc>
          <w:tcPr>
            <w:tcW w:w="17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3</w:t>
            </w:r>
          </w:p>
        </w:tc>
        <w:tc>
          <w:tcPr>
            <w:tcW w:w="16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18</w:t>
            </w:r>
          </w:p>
        </w:tc>
        <w:tc>
          <w:tcPr>
            <w:tcW w:w="17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 xml:space="preserve">23.4 </w:t>
            </w:r>
            <w:r>
              <w:rPr>
                <w:rFonts w:ascii="Helvetica Neue" w:hAnsi="Helvetica Neue" w:cs="Helvetica Neue"/>
                <w:color w:val="000000"/>
                <w:position w:val="10"/>
                <w:sz w:val="20"/>
                <w:szCs w:val="20"/>
              </w:rPr>
              <w:t>o</w:t>
            </w:r>
            <w:r>
              <w:rPr>
                <w:rFonts w:ascii="Helvetica Neue" w:hAnsi="Helvetica Neue" w:cs="Helvetica Neue"/>
                <w:color w:val="000000"/>
                <w:sz w:val="20"/>
                <w:szCs w:val="20"/>
              </w:rPr>
              <w:t>C</w:t>
            </w:r>
          </w:p>
        </w:tc>
        <w:tc>
          <w:tcPr>
            <w:tcW w:w="16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 xml:space="preserve">18.7 </w:t>
            </w:r>
            <w:r>
              <w:rPr>
                <w:rFonts w:ascii="Helvetica Neue" w:hAnsi="Helvetica Neue" w:cs="Helvetica Neue"/>
                <w:color w:val="000000"/>
                <w:position w:val="10"/>
                <w:sz w:val="20"/>
                <w:szCs w:val="20"/>
              </w:rPr>
              <w:t>o</w:t>
            </w:r>
            <w:r>
              <w:rPr>
                <w:rFonts w:ascii="Helvetica Neue" w:hAnsi="Helvetica Neue" w:cs="Helvetica Neue"/>
                <w:color w:val="000000"/>
                <w:sz w:val="20"/>
                <w:szCs w:val="20"/>
              </w:rPr>
              <w:t>C</w:t>
            </w:r>
          </w:p>
        </w:tc>
        <w:tc>
          <w:tcPr>
            <w:tcW w:w="17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 xml:space="preserve">-4.7 </w:t>
            </w:r>
            <w:r>
              <w:rPr>
                <w:rFonts w:ascii="Helvetica Neue" w:hAnsi="Helvetica Neue" w:cs="Helvetica Neue"/>
                <w:color w:val="000000"/>
                <w:position w:val="10"/>
                <w:sz w:val="20"/>
                <w:szCs w:val="20"/>
              </w:rPr>
              <w:t>o</w:t>
            </w:r>
            <w:r>
              <w:rPr>
                <w:rFonts w:ascii="Helvetica Neue" w:hAnsi="Helvetica Neue" w:cs="Helvetica Neue"/>
                <w:color w:val="000000"/>
                <w:sz w:val="20"/>
                <w:szCs w:val="20"/>
              </w:rPr>
              <w:t>C</w:t>
            </w:r>
          </w:p>
        </w:tc>
      </w:tr>
      <w:tr w:rsidR="009D1146">
        <w:tblPrEx>
          <w:tblBorders>
            <w:top w:val="none" w:sz="0" w:space="0" w:color="auto"/>
          </w:tblBorders>
          <w:tblCellMar>
            <w:top w:w="0" w:type="dxa"/>
            <w:bottom w:w="0" w:type="dxa"/>
          </w:tblCellMar>
        </w:tblPrEx>
        <w:tc>
          <w:tcPr>
            <w:tcW w:w="17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4</w:t>
            </w:r>
          </w:p>
        </w:tc>
        <w:tc>
          <w:tcPr>
            <w:tcW w:w="1680" w:type="dxa"/>
            <w:tcBorders>
              <w:top w:val="single" w:sz="8" w:space="0" w:color="000000"/>
              <w:left w:val="single" w:sz="8" w:space="0" w:color="000000"/>
              <w:bottom w:val="single" w:sz="8" w:space="0" w:color="000000"/>
              <w:right w:val="single" w:sz="8" w:space="0" w:color="000000"/>
            </w:tcBorders>
            <w:shd w:val="clear" w:color="auto" w:fill="EBEBEB"/>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19</w:t>
            </w:r>
          </w:p>
        </w:tc>
        <w:tc>
          <w:tcPr>
            <w:tcW w:w="1700" w:type="dxa"/>
            <w:tcBorders>
              <w:top w:val="single" w:sz="8" w:space="0" w:color="000000"/>
              <w:left w:val="single" w:sz="8" w:space="0" w:color="000000"/>
              <w:bottom w:val="single" w:sz="8" w:space="0" w:color="000000"/>
              <w:right w:val="single" w:sz="8" w:space="0" w:color="000000"/>
            </w:tcBorders>
            <w:shd w:val="clear" w:color="auto" w:fill="EBEBEB"/>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 xml:space="preserve">23.3 </w:t>
            </w:r>
            <w:r>
              <w:rPr>
                <w:rFonts w:ascii="Helvetica Neue" w:hAnsi="Helvetica Neue" w:cs="Helvetica Neue"/>
                <w:color w:val="000000"/>
                <w:position w:val="10"/>
                <w:sz w:val="20"/>
                <w:szCs w:val="20"/>
              </w:rPr>
              <w:t>o</w:t>
            </w:r>
            <w:r>
              <w:rPr>
                <w:rFonts w:ascii="Helvetica Neue" w:hAnsi="Helvetica Neue" w:cs="Helvetica Neue"/>
                <w:color w:val="000000"/>
                <w:sz w:val="20"/>
                <w:szCs w:val="20"/>
              </w:rPr>
              <w:t>C</w:t>
            </w:r>
          </w:p>
        </w:tc>
        <w:tc>
          <w:tcPr>
            <w:tcW w:w="1680" w:type="dxa"/>
            <w:tcBorders>
              <w:top w:val="single" w:sz="8" w:space="0" w:color="000000"/>
              <w:left w:val="single" w:sz="8" w:space="0" w:color="000000"/>
              <w:bottom w:val="single" w:sz="8" w:space="0" w:color="000000"/>
              <w:right w:val="single" w:sz="8" w:space="0" w:color="000000"/>
            </w:tcBorders>
            <w:shd w:val="clear" w:color="auto" w:fill="EBEBEB"/>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 xml:space="preserve">18.7 </w:t>
            </w:r>
            <w:r>
              <w:rPr>
                <w:rFonts w:ascii="Helvetica Neue" w:hAnsi="Helvetica Neue" w:cs="Helvetica Neue"/>
                <w:color w:val="000000"/>
                <w:position w:val="10"/>
                <w:sz w:val="20"/>
                <w:szCs w:val="20"/>
              </w:rPr>
              <w:t>o</w:t>
            </w:r>
            <w:r>
              <w:rPr>
                <w:rFonts w:ascii="Helvetica Neue" w:hAnsi="Helvetica Neue" w:cs="Helvetica Neue"/>
                <w:color w:val="000000"/>
                <w:sz w:val="20"/>
                <w:szCs w:val="20"/>
              </w:rPr>
              <w:t>C</w:t>
            </w:r>
          </w:p>
        </w:tc>
        <w:tc>
          <w:tcPr>
            <w:tcW w:w="1700" w:type="dxa"/>
            <w:tcBorders>
              <w:top w:val="single" w:sz="8" w:space="0" w:color="000000"/>
              <w:left w:val="single" w:sz="8" w:space="0" w:color="000000"/>
              <w:bottom w:val="single" w:sz="8" w:space="0" w:color="000000"/>
              <w:right w:val="single" w:sz="8" w:space="0" w:color="000000"/>
            </w:tcBorders>
            <w:shd w:val="clear" w:color="auto" w:fill="EBEBEB"/>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 xml:space="preserve">-4.6 </w:t>
            </w:r>
            <w:r>
              <w:rPr>
                <w:rFonts w:ascii="Helvetica Neue" w:hAnsi="Helvetica Neue" w:cs="Helvetica Neue"/>
                <w:color w:val="000000"/>
                <w:position w:val="10"/>
                <w:sz w:val="20"/>
                <w:szCs w:val="20"/>
              </w:rPr>
              <w:t>o</w:t>
            </w:r>
            <w:r>
              <w:rPr>
                <w:rFonts w:ascii="Helvetica Neue" w:hAnsi="Helvetica Neue" w:cs="Helvetica Neue"/>
                <w:color w:val="000000"/>
                <w:sz w:val="20"/>
                <w:szCs w:val="20"/>
              </w:rPr>
              <w:t>C</w:t>
            </w:r>
          </w:p>
        </w:tc>
      </w:tr>
      <w:tr w:rsidR="009D1146">
        <w:tblPrEx>
          <w:tblCellMar>
            <w:top w:w="0" w:type="dxa"/>
            <w:bottom w:w="0" w:type="dxa"/>
          </w:tblCellMar>
        </w:tblPrEx>
        <w:tc>
          <w:tcPr>
            <w:tcW w:w="170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b/>
                <w:bCs/>
                <w:color w:val="000000"/>
                <w:sz w:val="20"/>
                <w:szCs w:val="20"/>
              </w:rPr>
              <w:t>5</w:t>
            </w:r>
          </w:p>
        </w:tc>
        <w:tc>
          <w:tcPr>
            <w:tcW w:w="16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19.5</w:t>
            </w:r>
          </w:p>
        </w:tc>
        <w:tc>
          <w:tcPr>
            <w:tcW w:w="17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 xml:space="preserve">23.2 </w:t>
            </w:r>
            <w:r>
              <w:rPr>
                <w:rFonts w:ascii="Helvetica Neue" w:hAnsi="Helvetica Neue" w:cs="Helvetica Neue"/>
                <w:color w:val="000000"/>
                <w:position w:val="10"/>
                <w:sz w:val="20"/>
                <w:szCs w:val="20"/>
              </w:rPr>
              <w:t>o</w:t>
            </w:r>
            <w:r>
              <w:rPr>
                <w:rFonts w:ascii="Helvetica Neue" w:hAnsi="Helvetica Neue" w:cs="Helvetica Neue"/>
                <w:color w:val="000000"/>
                <w:sz w:val="20"/>
                <w:szCs w:val="20"/>
              </w:rPr>
              <w:t>C</w:t>
            </w:r>
          </w:p>
        </w:tc>
        <w:tc>
          <w:tcPr>
            <w:tcW w:w="16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18.3</w:t>
            </w:r>
            <w:r>
              <w:rPr>
                <w:rFonts w:ascii="Helvetica Neue" w:hAnsi="Helvetica Neue" w:cs="Helvetica Neue"/>
                <w:color w:val="000000"/>
                <w:position w:val="10"/>
                <w:sz w:val="20"/>
                <w:szCs w:val="20"/>
              </w:rPr>
              <w:t>o</w:t>
            </w:r>
            <w:r>
              <w:rPr>
                <w:rFonts w:ascii="Helvetica Neue" w:hAnsi="Helvetica Neue" w:cs="Helvetica Neue"/>
                <w:color w:val="000000"/>
                <w:sz w:val="20"/>
                <w:szCs w:val="20"/>
              </w:rPr>
              <w:t>C</w:t>
            </w:r>
          </w:p>
        </w:tc>
        <w:tc>
          <w:tcPr>
            <w:tcW w:w="17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9D1146" w:rsidRDefault="009D1146">
            <w:pPr>
              <w:autoSpaceDE w:val="0"/>
              <w:autoSpaceDN w:val="0"/>
              <w:adjustRightInd w:val="0"/>
              <w:rPr>
                <w:rFonts w:ascii="Helvetica" w:hAnsi="Helvetica" w:cs="Helvetica"/>
                <w:kern w:val="1"/>
              </w:rPr>
            </w:pPr>
            <w:r>
              <w:rPr>
                <w:rFonts w:ascii="Helvetica Neue" w:hAnsi="Helvetica Neue" w:cs="Helvetica Neue"/>
                <w:color w:val="000000"/>
                <w:sz w:val="20"/>
                <w:szCs w:val="20"/>
              </w:rPr>
              <w:t xml:space="preserve">-4.8 </w:t>
            </w:r>
            <w:r>
              <w:rPr>
                <w:rFonts w:ascii="Helvetica Neue" w:hAnsi="Helvetica Neue" w:cs="Helvetica Neue"/>
                <w:color w:val="000000"/>
                <w:position w:val="10"/>
                <w:sz w:val="20"/>
                <w:szCs w:val="20"/>
              </w:rPr>
              <w:t>o</w:t>
            </w:r>
            <w:r>
              <w:rPr>
                <w:rFonts w:ascii="Helvetica Neue" w:hAnsi="Helvetica Neue" w:cs="Helvetica Neue"/>
                <w:color w:val="000000"/>
                <w:sz w:val="20"/>
                <w:szCs w:val="20"/>
              </w:rPr>
              <w:t>C</w:t>
            </w:r>
          </w:p>
        </w:tc>
      </w:tr>
    </w:tbl>
    <w:p w:rsidR="009D1146" w:rsidRDefault="009D1146" w:rsidP="009D1146">
      <w:pPr>
        <w:autoSpaceDE w:val="0"/>
        <w:autoSpaceDN w:val="0"/>
        <w:adjustRightInd w:val="0"/>
        <w:spacing w:after="80" w:line="288" w:lineRule="auto"/>
        <w:rPr>
          <w:rFonts w:ascii="Baskerville" w:hAnsi="Baskerville" w:cs="Baskerville"/>
          <w:b/>
          <w:bCs/>
          <w:color w:val="343434"/>
        </w:rPr>
      </w:pPr>
      <w:r>
        <w:rPr>
          <w:rFonts w:ascii="Baskerville" w:hAnsi="Baskerville" w:cs="Baskerville"/>
          <w:b/>
          <w:bCs/>
          <w:color w:val="343434"/>
        </w:rPr>
        <w:t>Title: Data and Results of the Change in Temperature as a Function of Mass of NH</w:t>
      </w:r>
      <w:r>
        <w:rPr>
          <w:rFonts w:ascii="Baskerville" w:hAnsi="Baskerville" w:cs="Baskerville"/>
          <w:b/>
          <w:bCs/>
          <w:color w:val="343434"/>
          <w:position w:val="-6"/>
        </w:rPr>
        <w:t>4</w:t>
      </w:r>
      <w:r>
        <w:rPr>
          <w:rFonts w:ascii="Baskerville" w:hAnsi="Baskerville" w:cs="Baskerville"/>
          <w:b/>
          <w:bCs/>
          <w:color w:val="343434"/>
        </w:rPr>
        <w:t>CL</w:t>
      </w:r>
      <w:r>
        <w:rPr>
          <w:rFonts w:ascii="MS Mincho" w:eastAsia="MS Mincho" w:hAnsi="MS Mincho" w:cs="MS Mincho" w:hint="eastAsia"/>
          <w:b/>
          <w:bCs/>
          <w:color w:val="343434"/>
        </w:rPr>
        <w:t> </w:t>
      </w:r>
      <w:r>
        <w:rPr>
          <w:rFonts w:ascii="Baskerville" w:hAnsi="Baskerville" w:cs="Baskerville"/>
          <w:b/>
          <w:bCs/>
          <w:color w:val="343434"/>
        </w:rPr>
        <w:t>Figure 1</w:t>
      </w:r>
      <w:r>
        <w:rPr>
          <w:rFonts w:ascii="Baskerville" w:hAnsi="Baskerville" w:cs="Baskerville"/>
          <w:color w:val="343434"/>
        </w:rPr>
        <w:t xml:space="preserve"> shows the variation of temperature with respect to time during trial 4 as shown in table1. </w:t>
      </w:r>
      <w:r>
        <w:rPr>
          <w:rFonts w:ascii="Baskerville" w:hAnsi="Baskerville" w:cs="Baskerville"/>
          <w:b/>
          <w:bCs/>
          <w:color w:val="343434"/>
        </w:rPr>
        <w:t xml:space="preserve">Figure 2 </w:t>
      </w:r>
      <w:r>
        <w:rPr>
          <w:rFonts w:ascii="Baskerville" w:hAnsi="Baskerville" w:cs="Baskerville"/>
          <w:color w:val="343434"/>
        </w:rPr>
        <w:t>shows the variation of the change of temperature as a function of mass of salt as shown in table 2.</w:t>
      </w:r>
    </w:p>
    <w:p w:rsidR="009D1146" w:rsidRDefault="009D1146" w:rsidP="009D1146">
      <w:pPr>
        <w:autoSpaceDE w:val="0"/>
        <w:autoSpaceDN w:val="0"/>
        <w:adjustRightInd w:val="0"/>
        <w:spacing w:after="80" w:line="288" w:lineRule="auto"/>
        <w:rPr>
          <w:rFonts w:ascii="Baskerville" w:hAnsi="Baskerville" w:cs="Baskerville"/>
          <w:b/>
          <w:bCs/>
          <w:color w:val="343434"/>
        </w:rPr>
      </w:pPr>
      <w:r>
        <w:rPr>
          <w:rFonts w:ascii="Baskerville" w:hAnsi="Baskerville" w:cs="Baskerville"/>
          <w:b/>
          <w:bCs/>
          <w:color w:val="343434"/>
        </w:rPr>
        <w:t>Graphs:</w:t>
      </w:r>
      <w:r>
        <w:rPr>
          <w:rFonts w:ascii="MS Mincho" w:eastAsia="MS Mincho" w:hAnsi="MS Mincho" w:cs="MS Mincho" w:hint="eastAsia"/>
          <w:b/>
          <w:bCs/>
          <w:color w:val="343434"/>
        </w:rPr>
        <w:t> </w:t>
      </w:r>
      <w:r>
        <w:rPr>
          <w:rFonts w:ascii="Baskerville" w:hAnsi="Baskerville" w:cs="Baskerville"/>
          <w:b/>
          <w:bCs/>
          <w:color w:val="343434"/>
        </w:rPr>
        <w:t xml:space="preserve">Graph 1: </w:t>
      </w:r>
    </w:p>
    <w:p w:rsidR="009D1146" w:rsidRDefault="009D1146" w:rsidP="009D1146">
      <w:pPr>
        <w:autoSpaceDE w:val="0"/>
        <w:autoSpaceDN w:val="0"/>
        <w:adjustRightInd w:val="0"/>
        <w:spacing w:after="80" w:line="288" w:lineRule="auto"/>
        <w:rPr>
          <w:rFonts w:ascii="Baskerville" w:hAnsi="Baskerville" w:cs="Baskerville"/>
          <w:b/>
          <w:bCs/>
          <w:color w:val="343434"/>
        </w:rPr>
      </w:pPr>
      <w:r>
        <w:rPr>
          <w:rFonts w:ascii="Baskerville" w:hAnsi="Baskerville" w:cs="Baskerville"/>
          <w:b/>
          <w:bCs/>
          <w:color w:val="343434"/>
        </w:rPr>
        <w:t xml:space="preserve">Graph 2: </w:t>
      </w:r>
    </w:p>
    <w:p w:rsidR="009D1146" w:rsidRDefault="009D1146" w:rsidP="009D1146">
      <w:pPr>
        <w:autoSpaceDE w:val="0"/>
        <w:autoSpaceDN w:val="0"/>
        <w:adjustRightInd w:val="0"/>
        <w:spacing w:after="80" w:line="288" w:lineRule="auto"/>
        <w:rPr>
          <w:rFonts w:ascii="Baskerville" w:hAnsi="Baskerville" w:cs="Baskerville"/>
          <w:b/>
          <w:bCs/>
          <w:color w:val="343434"/>
        </w:rPr>
      </w:pPr>
    </w:p>
    <w:p w:rsidR="009D1146" w:rsidRDefault="009D1146" w:rsidP="009D1146">
      <w:pPr>
        <w:autoSpaceDE w:val="0"/>
        <w:autoSpaceDN w:val="0"/>
        <w:adjustRightInd w:val="0"/>
        <w:spacing w:after="80" w:line="288" w:lineRule="auto"/>
        <w:rPr>
          <w:rFonts w:ascii="Baskerville" w:hAnsi="Baskerville" w:cs="Baskerville"/>
          <w:b/>
          <w:bCs/>
          <w:color w:val="343434"/>
        </w:rPr>
      </w:pPr>
      <w:r>
        <w:rPr>
          <w:rFonts w:ascii="Baskerville" w:hAnsi="Baskerville" w:cs="Baskerville"/>
          <w:b/>
          <w:bCs/>
          <w:color w:val="343434"/>
        </w:rPr>
        <w:t>Calculations:</w:t>
      </w:r>
    </w:p>
    <w:p w:rsidR="009D1146" w:rsidRDefault="009D1146" w:rsidP="009D1146">
      <w:pPr>
        <w:autoSpaceDE w:val="0"/>
        <w:autoSpaceDN w:val="0"/>
        <w:adjustRightInd w:val="0"/>
        <w:spacing w:after="80" w:line="288" w:lineRule="auto"/>
        <w:rPr>
          <w:rFonts w:ascii="Baskerville" w:hAnsi="Baskerville" w:cs="Baskerville"/>
          <w:color w:val="343434"/>
        </w:rPr>
      </w:pPr>
      <w:r>
        <w:rPr>
          <w:rFonts w:ascii="Baskerville" w:hAnsi="Baskerville" w:cs="Baskerville"/>
          <w:color w:val="343434"/>
        </w:rPr>
        <w:lastRenderedPageBreak/>
        <w:t>m(water)= 200g</w:t>
      </w:r>
      <w:r>
        <w:rPr>
          <w:rFonts w:ascii="MS Mincho" w:eastAsia="MS Mincho" w:hAnsi="MS Mincho" w:cs="MS Mincho" w:hint="eastAsia"/>
          <w:color w:val="343434"/>
        </w:rPr>
        <w:t> </w:t>
      </w:r>
      <w:r>
        <w:rPr>
          <w:rFonts w:ascii="Baskerville" w:hAnsi="Baskerville" w:cs="Baskerville"/>
          <w:color w:val="343434"/>
        </w:rPr>
        <w:t>dT=-5 degrees celsius</w:t>
      </w:r>
      <w:r>
        <w:rPr>
          <w:rFonts w:ascii="MS Mincho" w:eastAsia="MS Mincho" w:hAnsi="MS Mincho" w:cs="MS Mincho" w:hint="eastAsia"/>
          <w:color w:val="343434"/>
        </w:rPr>
        <w:t> </w:t>
      </w:r>
      <w:r>
        <w:rPr>
          <w:rFonts w:ascii="Baskerville" w:hAnsi="Baskerville" w:cs="Baskerville"/>
          <w:color w:val="343434"/>
        </w:rPr>
        <w:t>c=4.18 JK</w:t>
      </w:r>
      <w:r>
        <w:rPr>
          <w:rFonts w:ascii="Baskerville" w:hAnsi="Baskerville" w:cs="Baskerville"/>
          <w:color w:val="343434"/>
          <w:position w:val="8"/>
        </w:rPr>
        <w:t>-1</w:t>
      </w:r>
      <w:r>
        <w:rPr>
          <w:rFonts w:ascii="Baskerville" w:hAnsi="Baskerville" w:cs="Baskerville"/>
          <w:color w:val="343434"/>
        </w:rPr>
        <w:t>g</w:t>
      </w:r>
      <w:r>
        <w:rPr>
          <w:rFonts w:ascii="Baskerville" w:hAnsi="Baskerville" w:cs="Baskerville"/>
          <w:color w:val="343434"/>
          <w:position w:val="8"/>
        </w:rPr>
        <w:t>-1</w:t>
      </w:r>
      <w:r>
        <w:rPr>
          <w:rFonts w:ascii="MS Mincho" w:eastAsia="MS Mincho" w:hAnsi="MS Mincho" w:cs="MS Mincho" w:hint="eastAsia"/>
          <w:b/>
          <w:bCs/>
          <w:color w:val="343434"/>
          <w:position w:val="8"/>
        </w:rPr>
        <w:t> </w:t>
      </w:r>
      <w:r>
        <w:rPr>
          <w:rFonts w:ascii="Baskerville" w:hAnsi="Baskerville" w:cs="Baskerville"/>
          <w:color w:val="343434"/>
        </w:rPr>
        <w:t>q=m x c x dT=200 x 4.18 x -5=-4180J=-4.18 KJ</w:t>
      </w:r>
      <w:r>
        <w:rPr>
          <w:rFonts w:ascii="MS Mincho" w:eastAsia="MS Mincho" w:hAnsi="MS Mincho" w:cs="MS Mincho" w:hint="eastAsia"/>
          <w:color w:val="343434"/>
        </w:rPr>
        <w:t> </w:t>
      </w:r>
      <w:r>
        <w:rPr>
          <w:rFonts w:ascii="Baskerville" w:hAnsi="Baskerville" w:cs="Baskerville"/>
          <w:color w:val="343434"/>
        </w:rPr>
        <w:t>dH=17KJ/mol</w:t>
      </w:r>
      <w:r>
        <w:rPr>
          <w:rFonts w:ascii="MS Mincho" w:eastAsia="MS Mincho" w:hAnsi="MS Mincho" w:cs="MS Mincho" w:hint="eastAsia"/>
          <w:color w:val="343434"/>
        </w:rPr>
        <w:t> </w:t>
      </w:r>
      <w:r>
        <w:rPr>
          <w:rFonts w:ascii="Baskerville" w:hAnsi="Baskerville" w:cs="Baskerville"/>
          <w:color w:val="343434"/>
        </w:rPr>
        <w:t>n=</w:t>
      </w:r>
      <w:r>
        <w:rPr>
          <w:rFonts w:ascii="Baskerville" w:hAnsi="Baskerville" w:cs="Baskerville"/>
          <w:noProof/>
          <w:color w:val="343434"/>
          <w:position w:val="-19"/>
        </w:rPr>
        <w:drawing>
          <wp:inline distT="0" distB="0" distL="0" distR="0">
            <wp:extent cx="139700" cy="317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9700" cy="317500"/>
                    </a:xfrm>
                    <a:prstGeom prst="rect">
                      <a:avLst/>
                    </a:prstGeom>
                    <a:noFill/>
                    <a:ln>
                      <a:noFill/>
                    </a:ln>
                  </pic:spPr>
                </pic:pic>
              </a:graphicData>
            </a:graphic>
          </wp:inline>
        </w:drawing>
      </w:r>
      <w:r>
        <w:rPr>
          <w:rFonts w:ascii="Baskerville" w:hAnsi="Baskerville" w:cs="Baskerville"/>
          <w:color w:val="343434"/>
        </w:rPr>
        <w:t>=</w:t>
      </w:r>
      <w:r>
        <w:rPr>
          <w:rFonts w:ascii="Baskerville" w:hAnsi="Baskerville" w:cs="Baskerville"/>
          <w:noProof/>
          <w:color w:val="343434"/>
          <w:position w:val="-19"/>
        </w:rPr>
        <w:drawing>
          <wp:inline distT="0" distB="0" distL="0" distR="0">
            <wp:extent cx="289560" cy="32639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9560" cy="326390"/>
                    </a:xfrm>
                    <a:prstGeom prst="rect">
                      <a:avLst/>
                    </a:prstGeom>
                    <a:noFill/>
                    <a:ln>
                      <a:noFill/>
                    </a:ln>
                  </pic:spPr>
                </pic:pic>
              </a:graphicData>
            </a:graphic>
          </wp:inline>
        </w:drawing>
      </w:r>
      <w:r>
        <w:rPr>
          <w:rFonts w:ascii="Baskerville" w:hAnsi="Baskerville" w:cs="Baskerville"/>
          <w:color w:val="343434"/>
        </w:rPr>
        <w:t>=0.24 mol</w:t>
      </w:r>
      <w:r>
        <w:rPr>
          <w:rFonts w:ascii="MS Mincho" w:eastAsia="MS Mincho" w:hAnsi="MS Mincho" w:cs="MS Mincho" w:hint="eastAsia"/>
          <w:color w:val="343434"/>
        </w:rPr>
        <w:t> </w:t>
      </w:r>
      <w:r>
        <w:rPr>
          <w:rFonts w:ascii="Baskerville" w:hAnsi="Baskerville" w:cs="Baskerville"/>
          <w:color w:val="343434"/>
        </w:rPr>
        <w:t>n=</w:t>
      </w:r>
      <w:r>
        <w:rPr>
          <w:rFonts w:ascii="Baskerville" w:hAnsi="Baskerville" w:cs="Baskerville"/>
          <w:noProof/>
          <w:color w:val="343434"/>
          <w:position w:val="-19"/>
        </w:rPr>
        <w:drawing>
          <wp:inline distT="0" distB="0" distL="0" distR="0">
            <wp:extent cx="149225" cy="289560"/>
            <wp:effectExtent l="0" t="0" r="317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225" cy="289560"/>
                    </a:xfrm>
                    <a:prstGeom prst="rect">
                      <a:avLst/>
                    </a:prstGeom>
                    <a:noFill/>
                    <a:ln>
                      <a:noFill/>
                    </a:ln>
                  </pic:spPr>
                </pic:pic>
              </a:graphicData>
            </a:graphic>
          </wp:inline>
        </w:drawing>
      </w:r>
      <w:r>
        <w:rPr>
          <w:rFonts w:ascii="Baskerville" w:hAnsi="Baskerville" w:cs="Baskerville"/>
          <w:color w:val="343434"/>
        </w:rPr>
        <w:t xml:space="preserve"> then m=nM=0.24 x 53.4= 12.8 approx. 13 g </w:t>
      </w:r>
    </w:p>
    <w:p w:rsidR="009D1146" w:rsidRDefault="009D1146" w:rsidP="009D1146">
      <w:pPr>
        <w:autoSpaceDE w:val="0"/>
        <w:autoSpaceDN w:val="0"/>
        <w:adjustRightInd w:val="0"/>
        <w:spacing w:after="80" w:line="288" w:lineRule="auto"/>
        <w:rPr>
          <w:rFonts w:ascii="Baskerville" w:hAnsi="Baskerville" w:cs="Baskerville"/>
          <w:color w:val="343434"/>
          <w:position w:val="8"/>
        </w:rPr>
      </w:pPr>
    </w:p>
    <w:p w:rsidR="009D1146" w:rsidRDefault="009D1146" w:rsidP="009D1146">
      <w:pPr>
        <w:autoSpaceDE w:val="0"/>
        <w:autoSpaceDN w:val="0"/>
        <w:adjustRightInd w:val="0"/>
        <w:spacing w:after="80" w:line="288" w:lineRule="auto"/>
        <w:rPr>
          <w:rFonts w:ascii="Baskerville" w:hAnsi="Baskerville" w:cs="Baskerville"/>
          <w:b/>
          <w:bCs/>
          <w:color w:val="343434"/>
        </w:rPr>
      </w:pPr>
      <w:r>
        <w:rPr>
          <w:rFonts w:ascii="Baskerville" w:hAnsi="Baskerville" w:cs="Baskerville"/>
          <w:b/>
          <w:bCs/>
          <w:color w:val="343434"/>
        </w:rPr>
        <w:t>Discussion:</w:t>
      </w:r>
      <w:r>
        <w:rPr>
          <w:rFonts w:ascii="MS Mincho" w:eastAsia="MS Mincho" w:hAnsi="MS Mincho" w:cs="MS Mincho" w:hint="eastAsia"/>
          <w:b/>
          <w:bCs/>
          <w:color w:val="343434"/>
        </w:rPr>
        <w:t> </w:t>
      </w:r>
      <w:r>
        <w:rPr>
          <w:rFonts w:ascii="Baskerville" w:hAnsi="Baskerville" w:cs="Baskerville"/>
          <w:color w:val="343434"/>
        </w:rPr>
        <w:t xml:space="preserve">We can notice that as the mass of the salt increases, the decrease in temperature increases as well. However, the decrease in temperature never reached 5 degrees celsius although the mass whose temperature is the closest to -5 is 19.5. However, the calculated value is 13 g. This means that the experiment didn’t work because the success rate was only a 50%. Then the design that way couldn’t work. This could be due to the effect of the room temperature or because the calorimeter could have absorbed some of the heat energy. To improve the results, a better calorimeter must be </w:t>
      </w:r>
      <w:proofErr w:type="gramStart"/>
      <w:r>
        <w:rPr>
          <w:rFonts w:ascii="Baskerville" w:hAnsi="Baskerville" w:cs="Baskerville"/>
          <w:color w:val="343434"/>
        </w:rPr>
        <w:t>used</w:t>
      </w:r>
      <w:proofErr w:type="gramEnd"/>
      <w:r>
        <w:rPr>
          <w:rFonts w:ascii="Baskerville" w:hAnsi="Baskerville" w:cs="Baskerville"/>
          <w:color w:val="343434"/>
        </w:rPr>
        <w:t xml:space="preserve"> and the initial temperature taken must be taken more than once to validate it. Also, the room temperature must be taken into consideration. </w:t>
      </w:r>
      <w:r>
        <w:rPr>
          <w:rFonts w:ascii="MS Mincho" w:eastAsia="MS Mincho" w:hAnsi="MS Mincho" w:cs="MS Mincho" w:hint="eastAsia"/>
          <w:color w:val="343434"/>
        </w:rPr>
        <w:t> </w:t>
      </w:r>
      <w:r>
        <w:rPr>
          <w:rFonts w:ascii="Baskerville" w:hAnsi="Baskerville" w:cs="Baskerville"/>
          <w:b/>
          <w:bCs/>
          <w:color w:val="343434"/>
        </w:rPr>
        <w:t>Conclusion:</w:t>
      </w:r>
    </w:p>
    <w:p w:rsidR="009D1146" w:rsidRDefault="009D1146" w:rsidP="009D1146">
      <w:pPr>
        <w:autoSpaceDE w:val="0"/>
        <w:autoSpaceDN w:val="0"/>
        <w:adjustRightInd w:val="0"/>
        <w:spacing w:after="80" w:line="288" w:lineRule="auto"/>
        <w:rPr>
          <w:rFonts w:ascii="Baskerville" w:hAnsi="Baskerville" w:cs="Baskerville"/>
          <w:color w:val="343434"/>
        </w:rPr>
      </w:pPr>
      <w:r>
        <w:rPr>
          <w:rFonts w:ascii="Baskerville" w:hAnsi="Baskerville" w:cs="Baskerville"/>
          <w:color w:val="343434"/>
        </w:rPr>
        <w:t>The “self-chilling can” could be designed if the measurement and values were more precise and the experiment were to happen in better, more stable conditions. But the most suitable mass for salt could be the average of the theoretical and actual values which could be on average around 16.25 g. That way, when the button is pressed, the can loses 5 degrees celsius in 5 minutes.</w:t>
      </w:r>
    </w:p>
    <w:p w:rsidR="009D1146" w:rsidRDefault="009D1146" w:rsidP="009D1146">
      <w:pPr>
        <w:autoSpaceDE w:val="0"/>
        <w:autoSpaceDN w:val="0"/>
        <w:adjustRightInd w:val="0"/>
        <w:spacing w:after="80" w:line="288" w:lineRule="auto"/>
        <w:rPr>
          <w:rFonts w:ascii="Baskerville" w:hAnsi="Baskerville" w:cs="Baskerville"/>
          <w:color w:val="343434"/>
        </w:rPr>
      </w:pPr>
      <w:r>
        <w:rPr>
          <w:rFonts w:ascii="Baskerville" w:hAnsi="Baskerville" w:cs="Baskerville"/>
          <w:b/>
          <w:bCs/>
          <w:color w:val="343434"/>
        </w:rPr>
        <w:t xml:space="preserve">References: </w:t>
      </w:r>
      <w:r>
        <w:rPr>
          <w:rFonts w:ascii="MS Mincho" w:eastAsia="MS Mincho" w:hAnsi="MS Mincho" w:cs="MS Mincho" w:hint="eastAsia"/>
          <w:color w:val="343434"/>
        </w:rPr>
        <w:t> </w:t>
      </w:r>
      <w:r>
        <w:rPr>
          <w:rFonts w:ascii="Baskerville" w:hAnsi="Baskerville" w:cs="Baskerville"/>
          <w:color w:val="343434"/>
        </w:rPr>
        <w:t>Chemistry LibreTexts. (2017). </w:t>
      </w:r>
      <w:r>
        <w:rPr>
          <w:rFonts w:ascii="Baskerville" w:hAnsi="Baskerville" w:cs="Baskerville"/>
          <w:i/>
          <w:iCs/>
          <w:color w:val="343434"/>
        </w:rPr>
        <w:t>Hess's Law</w:t>
      </w:r>
      <w:r>
        <w:rPr>
          <w:rFonts w:ascii="Baskerville" w:hAnsi="Baskerville" w:cs="Baskerville"/>
          <w:color w:val="343434"/>
        </w:rPr>
        <w:t>. [online] Available at: https://chem.libretexts.org/Core/Physical_and_Theoretical_Chemistry/Thermodynamics/Thermodynamic_Cycles/Hess's_Law [Accessed 5 Oct. 2017].</w:t>
      </w:r>
    </w:p>
    <w:p w:rsidR="009D1146" w:rsidRDefault="009D1146" w:rsidP="009D1146">
      <w:pPr>
        <w:autoSpaceDE w:val="0"/>
        <w:autoSpaceDN w:val="0"/>
        <w:adjustRightInd w:val="0"/>
        <w:spacing w:line="300" w:lineRule="atLeast"/>
        <w:rPr>
          <w:rFonts w:ascii="Arial" w:hAnsi="Arial" w:cs="Arial"/>
          <w:color w:val="535353"/>
          <w:sz w:val="26"/>
          <w:szCs w:val="26"/>
        </w:rPr>
      </w:pPr>
      <w:r>
        <w:rPr>
          <w:rFonts w:ascii="Arial" w:hAnsi="Arial" w:cs="Arial"/>
          <w:color w:val="535353"/>
          <w:sz w:val="26"/>
          <w:szCs w:val="26"/>
        </w:rPr>
        <w:t>Amrita.olabs.edu.in. (2017). </w:t>
      </w:r>
      <w:r>
        <w:rPr>
          <w:rFonts w:ascii="Arial" w:hAnsi="Arial" w:cs="Arial"/>
          <w:i/>
          <w:iCs/>
          <w:color w:val="535353"/>
          <w:sz w:val="26"/>
          <w:szCs w:val="26"/>
        </w:rPr>
        <w:t>Thermochemistry (Theory</w:t>
      </w:r>
      <w:proofErr w:type="gramStart"/>
      <w:r>
        <w:rPr>
          <w:rFonts w:ascii="Arial" w:hAnsi="Arial" w:cs="Arial"/>
          <w:i/>
          <w:iCs/>
          <w:color w:val="535353"/>
          <w:sz w:val="26"/>
          <w:szCs w:val="26"/>
        </w:rPr>
        <w:t>) :</w:t>
      </w:r>
      <w:proofErr w:type="gramEnd"/>
      <w:r>
        <w:rPr>
          <w:rFonts w:ascii="Arial" w:hAnsi="Arial" w:cs="Arial"/>
          <w:i/>
          <w:iCs/>
          <w:color w:val="535353"/>
          <w:sz w:val="26"/>
          <w:szCs w:val="26"/>
        </w:rPr>
        <w:t xml:space="preserve"> Class 12 : Chemistry : Amrita Online Lab</w:t>
      </w:r>
      <w:r>
        <w:rPr>
          <w:rFonts w:ascii="Arial" w:hAnsi="Arial" w:cs="Arial"/>
          <w:color w:val="535353"/>
          <w:sz w:val="26"/>
          <w:szCs w:val="26"/>
        </w:rPr>
        <w:t>. [online] Available at: http://amrita.olabs.edu.in/?sub=73&amp;brch=8&amp;sim=145&amp;cnt=1 [Accessed 5 Oct. 2017].</w:t>
      </w:r>
    </w:p>
    <w:p w:rsidR="009D1146" w:rsidRDefault="009D1146" w:rsidP="009D1146">
      <w:pPr>
        <w:autoSpaceDE w:val="0"/>
        <w:autoSpaceDN w:val="0"/>
        <w:adjustRightInd w:val="0"/>
        <w:spacing w:after="80" w:line="288" w:lineRule="auto"/>
        <w:rPr>
          <w:rFonts w:ascii="Baskerville" w:hAnsi="Baskerville" w:cs="Baskerville"/>
          <w:color w:val="343434"/>
        </w:rPr>
      </w:pPr>
      <w:r>
        <w:rPr>
          <w:rFonts w:ascii="MS Mincho" w:eastAsia="MS Mincho" w:hAnsi="MS Mincho" w:cs="MS Mincho" w:hint="eastAsia"/>
          <w:color w:val="343434"/>
        </w:rPr>
        <w:t> </w:t>
      </w:r>
      <w:r>
        <w:rPr>
          <w:rFonts w:ascii="Baskerville" w:hAnsi="Baskerville" w:cs="Baskerville"/>
          <w:color w:val="343434"/>
        </w:rPr>
        <w:t xml:space="preserve">Article: Hazards and Dangers of Ammonium Nitrate - Nortech Labs, Inc. (n.d.). Retrieved October 05, 2017, from </w:t>
      </w:r>
      <w:hyperlink r:id="rId10" w:history="1">
        <w:r>
          <w:rPr>
            <w:rFonts w:ascii="Baskerville" w:hAnsi="Baskerville" w:cs="Baskerville"/>
            <w:color w:val="343434"/>
            <w:u w:val="single" w:color="343434"/>
          </w:rPr>
          <w:t>http://www.nortechlabs.com/hazards-ammonium-nitrate.html</w:t>
        </w:r>
      </w:hyperlink>
      <w:r>
        <w:rPr>
          <w:rFonts w:ascii="MS Mincho" w:eastAsia="MS Mincho" w:hAnsi="MS Mincho" w:cs="MS Mincho" w:hint="eastAsia"/>
          <w:color w:val="343434"/>
        </w:rPr>
        <w:t> </w:t>
      </w:r>
    </w:p>
    <w:p w:rsidR="009D1146" w:rsidRDefault="009D1146" w:rsidP="009D1146">
      <w:pPr>
        <w:autoSpaceDE w:val="0"/>
        <w:autoSpaceDN w:val="0"/>
        <w:adjustRightInd w:val="0"/>
        <w:spacing w:after="80" w:line="288" w:lineRule="auto"/>
        <w:rPr>
          <w:rFonts w:ascii="Baskerville" w:hAnsi="Baskerville" w:cs="Baskerville"/>
          <w:color w:val="343434"/>
        </w:rPr>
      </w:pPr>
    </w:p>
    <w:p w:rsidR="009D1146" w:rsidRDefault="009D1146" w:rsidP="009D1146">
      <w:pPr>
        <w:autoSpaceDE w:val="0"/>
        <w:autoSpaceDN w:val="0"/>
        <w:adjustRightInd w:val="0"/>
        <w:spacing w:after="80" w:line="288" w:lineRule="auto"/>
        <w:rPr>
          <w:rFonts w:ascii="Baskerville" w:hAnsi="Baskerville" w:cs="Baskerville"/>
          <w:color w:val="343434"/>
        </w:rPr>
      </w:pPr>
      <w:r>
        <w:rPr>
          <w:rFonts w:ascii="Baskerville" w:hAnsi="Baskerville" w:cs="Baskerville"/>
          <w:noProof/>
          <w:color w:val="343434"/>
        </w:rPr>
        <w:lastRenderedPageBreak/>
        <w:drawing>
          <wp:inline distT="0" distB="0" distL="0" distR="0">
            <wp:extent cx="5943600" cy="37325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732530"/>
                    </a:xfrm>
                    <a:prstGeom prst="rect">
                      <a:avLst/>
                    </a:prstGeom>
                    <a:noFill/>
                    <a:ln>
                      <a:noFill/>
                    </a:ln>
                  </pic:spPr>
                </pic:pic>
              </a:graphicData>
            </a:graphic>
          </wp:inline>
        </w:drawing>
      </w:r>
    </w:p>
    <w:p w:rsidR="009D1146" w:rsidRDefault="009D1146" w:rsidP="009D1146">
      <w:pPr>
        <w:autoSpaceDE w:val="0"/>
        <w:autoSpaceDN w:val="0"/>
        <w:adjustRightInd w:val="0"/>
        <w:spacing w:after="80" w:line="288" w:lineRule="auto"/>
        <w:rPr>
          <w:rFonts w:ascii="Baskerville" w:hAnsi="Baskerville" w:cs="Baskerville"/>
          <w:color w:val="343434"/>
        </w:rPr>
      </w:pPr>
      <w:r>
        <w:rPr>
          <w:rFonts w:ascii="Baskerville" w:hAnsi="Baskerville" w:cs="Baskerville"/>
          <w:color w:val="343434"/>
        </w:rPr>
        <w:t>Name of product: Snowy Soda</w:t>
      </w:r>
    </w:p>
    <w:p w:rsidR="00B020FD" w:rsidRDefault="009D1146"/>
    <w:sectPr w:rsidR="00B020FD" w:rsidSect="00ED7091">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Helvetica Neue">
    <w:panose1 w:val="02000503000000020004"/>
    <w:charset w:val="00"/>
    <w:family w:val="auto"/>
    <w:pitch w:val="variable"/>
    <w:sig w:usb0="E50002FF" w:usb1="500079DB" w:usb2="00000010" w:usb3="00000000" w:csb0="00000001" w:csb1="00000000"/>
  </w:font>
  <w:font w:name="Baskerville">
    <w:panose1 w:val="02020502070401020303"/>
    <w:charset w:val="00"/>
    <w:family w:val="roman"/>
    <w:pitch w:val="variable"/>
    <w:sig w:usb0="80000067" w:usb1="00000000"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146"/>
    <w:rsid w:val="00977649"/>
    <w:rsid w:val="009A1FC9"/>
    <w:rsid w:val="009D1146"/>
    <w:rsid w:val="00BD01FC"/>
    <w:rsid w:val="00ED55C2"/>
    <w:rsid w:val="00FD30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319509AB"/>
  <w14:defaultImageDpi w14:val="32767"/>
  <w15:chartTrackingRefBased/>
  <w15:docId w15:val="{3D40C8DF-AE2C-0140-810B-574786A54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6.png"/><Relationship Id="rId5" Type="http://schemas.openxmlformats.org/officeDocument/2006/relationships/image" Target="media/image1.emf"/><Relationship Id="rId10" Type="http://schemas.openxmlformats.org/officeDocument/2006/relationships/hyperlink" Target="http://www.nortechlabs.com/hazards-ammonium-nitrate.html" TargetMode="External"/><Relationship Id="rId4" Type="http://schemas.openxmlformats.org/officeDocument/2006/relationships/webSettings" Target="webSettings.xml"/><Relationship Id="rId9"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1075</Words>
  <Characters>6128</Characters>
  <Application>Microsoft Office Word</Application>
  <DocSecurity>0</DocSecurity>
  <Lines>51</Lines>
  <Paragraphs>14</Paragraphs>
  <ScaleCrop>false</ScaleCrop>
  <Company/>
  <LinksUpToDate>false</LinksUpToDate>
  <CharactersWithSpaces>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Chalhoub</dc:creator>
  <cp:keywords/>
  <dc:description/>
  <cp:lastModifiedBy>Tina Chalhoub</cp:lastModifiedBy>
  <cp:revision>1</cp:revision>
  <dcterms:created xsi:type="dcterms:W3CDTF">2018-10-13T03:24:00Z</dcterms:created>
  <dcterms:modified xsi:type="dcterms:W3CDTF">2018-10-13T03:25:00Z</dcterms:modified>
</cp:coreProperties>
</file>