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1C13" w:rsidRPr="00ED1C13" w:rsidRDefault="00ED1C13" w:rsidP="00ED1C13">
      <w:pPr>
        <w:rPr>
          <w:rFonts w:ascii="Times New Roman" w:eastAsia="Times New Roman" w:hAnsi="Times New Roman" w:cs="Times New Roman"/>
        </w:rPr>
      </w:pPr>
      <w:r w:rsidRPr="00ED1C13">
        <w:rPr>
          <w:rFonts w:ascii="Verdana" w:eastAsia="Times New Roman" w:hAnsi="Verdana" w:cs="Times New Roman"/>
          <w:color w:val="000000"/>
          <w:sz w:val="18"/>
          <w:szCs w:val="18"/>
          <w:shd w:val="clear" w:color="auto" w:fill="FFFFFF"/>
        </w:rPr>
        <w:t>The</w:t>
      </w:r>
      <w:r w:rsidRPr="00ED1C13">
        <w:rPr>
          <w:rFonts w:ascii="Verdana" w:eastAsia="Times New Roman" w:hAnsi="Verdana" w:cs="Times New Roman"/>
          <w:b/>
          <w:color w:val="C00000"/>
          <w:sz w:val="44"/>
          <w:szCs w:val="18"/>
          <w:shd w:val="clear" w:color="auto" w:fill="FFFFFF"/>
        </w:rPr>
        <w:t xml:space="preserve"> verb</w:t>
      </w:r>
      <w:r w:rsidRPr="00ED1C13">
        <w:rPr>
          <w:rFonts w:ascii="Verdana" w:eastAsia="Times New Roman" w:hAnsi="Verdana" w:cs="Times New Roman"/>
          <w:color w:val="C00000"/>
          <w:sz w:val="44"/>
          <w:szCs w:val="18"/>
          <w:shd w:val="clear" w:color="auto" w:fill="FFFFFF"/>
        </w:rPr>
        <w:t xml:space="preserve"> </w:t>
      </w:r>
      <w:r w:rsidRPr="00ED1C13">
        <w:rPr>
          <w:rFonts w:ascii="Verdana" w:eastAsia="Times New Roman" w:hAnsi="Verdana" w:cs="Times New Roman"/>
          <w:color w:val="000000"/>
          <w:sz w:val="18"/>
          <w:szCs w:val="18"/>
          <w:shd w:val="clear" w:color="auto" w:fill="FFFFFF"/>
        </w:rPr>
        <w:t xml:space="preserve">is </w:t>
      </w:r>
      <w:proofErr w:type="gramStart"/>
      <w:r w:rsidRPr="00ED1C13">
        <w:rPr>
          <w:rFonts w:ascii="Verdana" w:eastAsia="Times New Roman" w:hAnsi="Verdana" w:cs="Times New Roman"/>
          <w:color w:val="000000"/>
          <w:sz w:val="18"/>
          <w:szCs w:val="18"/>
          <w:shd w:val="clear" w:color="auto" w:fill="FFFFFF"/>
        </w:rPr>
        <w:t>perhaps the</w:t>
      </w:r>
      <w:proofErr w:type="gramEnd"/>
      <w:r w:rsidRPr="00ED1C13">
        <w:rPr>
          <w:rFonts w:ascii="Verdana" w:eastAsia="Times New Roman" w:hAnsi="Verdana" w:cs="Times New Roman"/>
          <w:color w:val="000000"/>
          <w:sz w:val="18"/>
          <w:szCs w:val="18"/>
          <w:shd w:val="clear" w:color="auto" w:fill="FFFFFF"/>
        </w:rPr>
        <w:t xml:space="preserve"> most important part of the sentence. A </w:t>
      </w:r>
      <w:proofErr w:type="spellStart"/>
      <w:r w:rsidRPr="00ED1C13">
        <w:rPr>
          <w:rFonts w:ascii="Verdana" w:eastAsia="Times New Roman" w:hAnsi="Verdana" w:cs="Times New Roman"/>
          <w:b/>
          <w:bCs/>
          <w:color w:val="000000"/>
          <w:sz w:val="18"/>
          <w:szCs w:val="18"/>
          <w:shd w:val="clear" w:color="auto" w:fill="FFFFFF"/>
        </w:rPr>
        <w:t>verb</w:t>
      </w:r>
      <w:r w:rsidRPr="00ED1C13">
        <w:rPr>
          <w:rFonts w:ascii="Verdana" w:eastAsia="Times New Roman" w:hAnsi="Verdana" w:cs="Times New Roman"/>
          <w:color w:val="000000"/>
          <w:sz w:val="18"/>
          <w:szCs w:val="18"/>
          <w:shd w:val="clear" w:color="auto" w:fill="FFFFFF"/>
        </w:rPr>
        <w:t>or</w:t>
      </w:r>
      <w:proofErr w:type="spellEnd"/>
      <w:r w:rsidRPr="00ED1C13">
        <w:rPr>
          <w:rFonts w:ascii="Verdana" w:eastAsia="Times New Roman" w:hAnsi="Verdana" w:cs="Times New Roman"/>
          <w:color w:val="000000"/>
          <w:sz w:val="18"/>
          <w:szCs w:val="18"/>
          <w:shd w:val="clear" w:color="auto" w:fill="FFFFFF"/>
        </w:rPr>
        <w:t> compound verb asserts something about the subject of the sentence and express actions, events, or states of being. The verb or compound verb is the critical element of the predicate of a sentence.</w:t>
      </w:r>
    </w:p>
    <w:p w:rsidR="00ED1C13" w:rsidRDefault="00ED1C13"/>
    <w:p w:rsidR="00ED1C13" w:rsidRPr="00ED1C13" w:rsidRDefault="00ED1C13" w:rsidP="00ED1C13">
      <w:pPr>
        <w:rPr>
          <w:rFonts w:ascii="Times New Roman" w:eastAsia="Times New Roman" w:hAnsi="Times New Roman" w:cs="Times New Roman"/>
        </w:rPr>
      </w:pPr>
      <w:r w:rsidRPr="00ED1C13">
        <w:rPr>
          <w:rFonts w:ascii="Verdana" w:eastAsia="Times New Roman" w:hAnsi="Verdana" w:cs="Times New Roman"/>
          <w:color w:val="000000"/>
          <w:sz w:val="18"/>
          <w:szCs w:val="18"/>
          <w:shd w:val="clear" w:color="auto" w:fill="FFFFFF"/>
        </w:rPr>
        <w:t>A </w:t>
      </w:r>
      <w:r w:rsidRPr="00ED1C13">
        <w:rPr>
          <w:rFonts w:ascii="Verdana" w:eastAsia="Times New Roman" w:hAnsi="Verdana" w:cs="Times New Roman"/>
          <w:b/>
          <w:bCs/>
          <w:color w:val="7030A0"/>
          <w:sz w:val="44"/>
          <w:szCs w:val="18"/>
          <w:shd w:val="clear" w:color="auto" w:fill="FFFFFF"/>
        </w:rPr>
        <w:t>noun</w:t>
      </w:r>
      <w:r w:rsidRPr="00ED1C13">
        <w:rPr>
          <w:rFonts w:ascii="Verdana" w:eastAsia="Times New Roman" w:hAnsi="Verdana" w:cs="Times New Roman"/>
          <w:color w:val="7030A0"/>
          <w:sz w:val="44"/>
          <w:szCs w:val="18"/>
          <w:shd w:val="clear" w:color="auto" w:fill="FFFFFF"/>
        </w:rPr>
        <w:t> </w:t>
      </w:r>
      <w:r w:rsidRPr="00ED1C13">
        <w:rPr>
          <w:rFonts w:ascii="Verdana" w:eastAsia="Times New Roman" w:hAnsi="Verdana" w:cs="Times New Roman"/>
          <w:color w:val="000000"/>
          <w:sz w:val="18"/>
          <w:szCs w:val="18"/>
          <w:shd w:val="clear" w:color="auto" w:fill="FFFFFF"/>
        </w:rPr>
        <w:t>is a word used to name a person, animal, place, thing, and abstract idea. Nouns are usually the first words which small children learn.</w:t>
      </w:r>
    </w:p>
    <w:p w:rsidR="00ED1C13" w:rsidRPr="00ED1C13" w:rsidRDefault="00ED1C13" w:rsidP="00ED1C13">
      <w:pPr>
        <w:pStyle w:val="ListParagraph"/>
        <w:numPr>
          <w:ilvl w:val="0"/>
          <w:numId w:val="1"/>
        </w:numPr>
        <w:rPr>
          <w:rFonts w:ascii="Times New Roman" w:eastAsia="Times New Roman" w:hAnsi="Times New Roman" w:cs="Times New Roman"/>
        </w:rPr>
      </w:pPr>
      <w:r w:rsidRPr="00ED1C13">
        <w:rPr>
          <w:rFonts w:ascii="Verdana" w:eastAsia="Times New Roman" w:hAnsi="Verdana" w:cs="Times New Roman"/>
          <w:color w:val="000000"/>
          <w:sz w:val="18"/>
          <w:szCs w:val="18"/>
          <w:shd w:val="clear" w:color="auto" w:fill="FFFFFF"/>
        </w:rPr>
        <w:t>Many common nouns, like "engineer" or "teacher," can refer to men or women. Once, many English nouns would change form depending on their gender -- for example, a man was called an "author" while a woman was called an "authoress" -- but this use of </w:t>
      </w:r>
      <w:r w:rsidRPr="004A0FB6">
        <w:rPr>
          <w:rFonts w:ascii="Verdana" w:eastAsia="Times New Roman" w:hAnsi="Verdana" w:cs="Times New Roman"/>
          <w:b/>
          <w:bCs/>
          <w:color w:val="000000"/>
          <w:sz w:val="20"/>
          <w:szCs w:val="18"/>
          <w:u w:val="single"/>
          <w:shd w:val="clear" w:color="auto" w:fill="FFFFFF"/>
        </w:rPr>
        <w:t>gender-specific nouns</w:t>
      </w:r>
      <w:r w:rsidRPr="00ED1C13">
        <w:rPr>
          <w:rFonts w:ascii="Verdana" w:eastAsia="Times New Roman" w:hAnsi="Verdana" w:cs="Times New Roman"/>
          <w:color w:val="000000"/>
          <w:sz w:val="18"/>
          <w:szCs w:val="18"/>
          <w:shd w:val="clear" w:color="auto" w:fill="FFFFFF"/>
        </w:rPr>
        <w:t> is very rare today. </w:t>
      </w:r>
    </w:p>
    <w:p w:rsidR="00ED1C13" w:rsidRPr="00ED1C13" w:rsidRDefault="00ED1C13" w:rsidP="00ED1C13">
      <w:pPr>
        <w:pStyle w:val="ListParagraph"/>
        <w:numPr>
          <w:ilvl w:val="0"/>
          <w:numId w:val="1"/>
        </w:numPr>
        <w:rPr>
          <w:rFonts w:ascii="Times New Roman" w:eastAsia="Times New Roman" w:hAnsi="Times New Roman" w:cs="Times New Roman"/>
        </w:rPr>
      </w:pPr>
      <w:r w:rsidRPr="00ED1C13">
        <w:rPr>
          <w:rFonts w:ascii="Verdana" w:eastAsia="Times New Roman" w:hAnsi="Verdana" w:cs="Times New Roman"/>
          <w:color w:val="000000"/>
          <w:sz w:val="18"/>
          <w:szCs w:val="18"/>
          <w:shd w:val="clear" w:color="auto" w:fill="FFFFFF"/>
        </w:rPr>
        <w:t>Most nouns change their form to indicate number by adding "-s" or "-</w:t>
      </w:r>
      <w:proofErr w:type="spellStart"/>
      <w:r w:rsidRPr="00ED1C13">
        <w:rPr>
          <w:rFonts w:ascii="Verdana" w:eastAsia="Times New Roman" w:hAnsi="Verdana" w:cs="Times New Roman"/>
          <w:color w:val="000000"/>
          <w:sz w:val="18"/>
          <w:szCs w:val="18"/>
          <w:shd w:val="clear" w:color="auto" w:fill="FFFFFF"/>
        </w:rPr>
        <w:t>es</w:t>
      </w:r>
      <w:proofErr w:type="spellEnd"/>
      <w:r w:rsidRPr="00ED1C13">
        <w:rPr>
          <w:rFonts w:ascii="Verdana" w:eastAsia="Times New Roman" w:hAnsi="Verdana" w:cs="Times New Roman"/>
          <w:color w:val="000000"/>
          <w:sz w:val="18"/>
          <w:szCs w:val="18"/>
          <w:shd w:val="clear" w:color="auto" w:fill="FFFFFF"/>
        </w:rPr>
        <w:t>"</w:t>
      </w:r>
    </w:p>
    <w:p w:rsidR="00ED1C13" w:rsidRPr="00ED1C13" w:rsidRDefault="00ED1C13" w:rsidP="00ED1C13">
      <w:pPr>
        <w:pStyle w:val="ListParagraph"/>
        <w:numPr>
          <w:ilvl w:val="0"/>
          <w:numId w:val="1"/>
        </w:numPr>
        <w:rPr>
          <w:rFonts w:ascii="Times New Roman" w:eastAsia="Times New Roman" w:hAnsi="Times New Roman" w:cs="Times New Roman"/>
        </w:rPr>
      </w:pPr>
      <w:r w:rsidRPr="00ED1C13">
        <w:rPr>
          <w:rFonts w:ascii="Verdana" w:eastAsia="Times New Roman" w:hAnsi="Verdana" w:cs="Times New Roman"/>
          <w:color w:val="000000"/>
          <w:sz w:val="18"/>
          <w:szCs w:val="18"/>
          <w:shd w:val="clear" w:color="auto" w:fill="FFFFFF"/>
        </w:rPr>
        <w:t xml:space="preserve">In the </w:t>
      </w:r>
      <w:r w:rsidRPr="004A0FB6">
        <w:rPr>
          <w:rFonts w:ascii="Verdana" w:eastAsia="Times New Roman" w:hAnsi="Verdana" w:cs="Times New Roman"/>
          <w:b/>
          <w:color w:val="000000"/>
          <w:sz w:val="21"/>
          <w:szCs w:val="18"/>
          <w:u w:val="single"/>
          <w:shd w:val="clear" w:color="auto" w:fill="FFFFFF"/>
        </w:rPr>
        <w:t>possessive</w:t>
      </w:r>
      <w:r w:rsidRPr="00ED1C13">
        <w:rPr>
          <w:rFonts w:ascii="Verdana" w:eastAsia="Times New Roman" w:hAnsi="Verdana" w:cs="Times New Roman"/>
          <w:color w:val="000000"/>
          <w:sz w:val="18"/>
          <w:szCs w:val="18"/>
          <w:shd w:val="clear" w:color="auto" w:fill="FFFFFF"/>
        </w:rPr>
        <w:t xml:space="preserve"> case, a noun or pronoun changes its form to show that it owns or is closely related to something else. Usually, nouns become possessive by adding a combination of an apostrophe and the letter "s."</w:t>
      </w:r>
    </w:p>
    <w:p w:rsidR="00ED1C13" w:rsidRPr="00ED1C13" w:rsidRDefault="00ED1C13" w:rsidP="00ED1C13">
      <w:pPr>
        <w:pStyle w:val="ListParagraph"/>
        <w:numPr>
          <w:ilvl w:val="0"/>
          <w:numId w:val="1"/>
        </w:numPr>
        <w:rPr>
          <w:rFonts w:ascii="Times New Roman" w:eastAsia="Times New Roman" w:hAnsi="Times New Roman" w:cs="Times New Roman"/>
        </w:rPr>
      </w:pPr>
      <w:r w:rsidRPr="00ED1C13">
        <w:rPr>
          <w:rFonts w:ascii="Verdana" w:eastAsia="Times New Roman" w:hAnsi="Verdana" w:cs="Times New Roman"/>
          <w:color w:val="000000"/>
          <w:sz w:val="18"/>
          <w:szCs w:val="18"/>
          <w:shd w:val="clear" w:color="auto" w:fill="FFFFFF"/>
        </w:rPr>
        <w:t>You always write a </w:t>
      </w:r>
      <w:r w:rsidRPr="004A0FB6">
        <w:rPr>
          <w:rFonts w:ascii="Verdana" w:eastAsia="Times New Roman" w:hAnsi="Verdana" w:cs="Times New Roman"/>
          <w:b/>
          <w:bCs/>
          <w:color w:val="000000"/>
          <w:sz w:val="20"/>
          <w:szCs w:val="18"/>
          <w:u w:val="single"/>
          <w:shd w:val="clear" w:color="auto" w:fill="FFFFFF"/>
        </w:rPr>
        <w:t>proper noun</w:t>
      </w:r>
      <w:r w:rsidRPr="004A0FB6">
        <w:rPr>
          <w:rFonts w:ascii="Verdana" w:eastAsia="Times New Roman" w:hAnsi="Verdana" w:cs="Times New Roman"/>
          <w:color w:val="000000"/>
          <w:sz w:val="20"/>
          <w:szCs w:val="18"/>
          <w:shd w:val="clear" w:color="auto" w:fill="FFFFFF"/>
        </w:rPr>
        <w:t> </w:t>
      </w:r>
      <w:r w:rsidRPr="00ED1C13">
        <w:rPr>
          <w:rFonts w:ascii="Verdana" w:eastAsia="Times New Roman" w:hAnsi="Verdana" w:cs="Times New Roman"/>
          <w:color w:val="000000"/>
          <w:sz w:val="18"/>
          <w:szCs w:val="18"/>
          <w:shd w:val="clear" w:color="auto" w:fill="FFFFFF"/>
        </w:rPr>
        <w:t>with a capital letter, since the noun represents the name of a specific person, place, or thing. The names of days of the week, months, historical documents, institutions, organisations, religions, their holy texts and their adherents are proper nouns. A proper noun is the opposite of a common noun</w:t>
      </w:r>
    </w:p>
    <w:p w:rsidR="00ED1C13" w:rsidRPr="00ED1C13" w:rsidRDefault="00ED1C13" w:rsidP="00ED1C13">
      <w:pPr>
        <w:pStyle w:val="ListParagraph"/>
        <w:numPr>
          <w:ilvl w:val="0"/>
          <w:numId w:val="1"/>
        </w:numPr>
        <w:rPr>
          <w:rFonts w:ascii="Times New Roman" w:eastAsia="Times New Roman" w:hAnsi="Times New Roman" w:cs="Times New Roman"/>
        </w:rPr>
      </w:pPr>
      <w:r w:rsidRPr="00ED1C13">
        <w:rPr>
          <w:rFonts w:ascii="Verdana" w:eastAsia="Times New Roman" w:hAnsi="Verdana" w:cs="Times New Roman"/>
          <w:color w:val="000000"/>
          <w:sz w:val="18"/>
          <w:szCs w:val="18"/>
          <w:shd w:val="clear" w:color="auto" w:fill="FFFFFF"/>
        </w:rPr>
        <w:t>A </w:t>
      </w:r>
      <w:r w:rsidRPr="004A0FB6">
        <w:rPr>
          <w:rFonts w:ascii="Verdana" w:eastAsia="Times New Roman" w:hAnsi="Verdana" w:cs="Times New Roman"/>
          <w:b/>
          <w:bCs/>
          <w:color w:val="000000"/>
          <w:sz w:val="20"/>
          <w:szCs w:val="18"/>
          <w:u w:val="single"/>
          <w:shd w:val="clear" w:color="auto" w:fill="FFFFFF"/>
        </w:rPr>
        <w:t>common noun</w:t>
      </w:r>
      <w:r w:rsidRPr="004A0FB6">
        <w:rPr>
          <w:rFonts w:ascii="Verdana" w:eastAsia="Times New Roman" w:hAnsi="Verdana" w:cs="Times New Roman"/>
          <w:color w:val="000000"/>
          <w:sz w:val="20"/>
          <w:szCs w:val="18"/>
          <w:shd w:val="clear" w:color="auto" w:fill="FFFFFF"/>
        </w:rPr>
        <w:t> </w:t>
      </w:r>
      <w:r w:rsidRPr="00ED1C13">
        <w:rPr>
          <w:rFonts w:ascii="Verdana" w:eastAsia="Times New Roman" w:hAnsi="Verdana" w:cs="Times New Roman"/>
          <w:color w:val="000000"/>
          <w:sz w:val="18"/>
          <w:szCs w:val="18"/>
          <w:shd w:val="clear" w:color="auto" w:fill="FFFFFF"/>
        </w:rPr>
        <w:t>is a noun referring to a person, place, or thing in a general sense -- usually, you should write it with a capital letter only when it begins a sentence. A common noun is the opposite of a proper noun.</w:t>
      </w:r>
    </w:p>
    <w:p w:rsidR="00ED1C13" w:rsidRPr="00ED1C13" w:rsidRDefault="00ED1C13" w:rsidP="00ED1C13">
      <w:pPr>
        <w:pStyle w:val="ListParagraph"/>
        <w:numPr>
          <w:ilvl w:val="0"/>
          <w:numId w:val="1"/>
        </w:numPr>
        <w:rPr>
          <w:rFonts w:ascii="Times New Roman" w:eastAsia="Times New Roman" w:hAnsi="Times New Roman" w:cs="Times New Roman"/>
        </w:rPr>
      </w:pPr>
      <w:r w:rsidRPr="00ED1C13">
        <w:rPr>
          <w:rFonts w:ascii="Verdana" w:eastAsia="Times New Roman" w:hAnsi="Verdana" w:cs="Times New Roman"/>
          <w:color w:val="000000"/>
          <w:sz w:val="18"/>
          <w:szCs w:val="18"/>
          <w:shd w:val="clear" w:color="auto" w:fill="FFFFFF"/>
        </w:rPr>
        <w:t>A </w:t>
      </w:r>
      <w:r w:rsidRPr="004A0FB6">
        <w:rPr>
          <w:rFonts w:ascii="Verdana" w:eastAsia="Times New Roman" w:hAnsi="Verdana" w:cs="Times New Roman"/>
          <w:b/>
          <w:bCs/>
          <w:color w:val="000000"/>
          <w:sz w:val="20"/>
          <w:szCs w:val="18"/>
          <w:u w:val="single"/>
          <w:shd w:val="clear" w:color="auto" w:fill="FFFFFF"/>
        </w:rPr>
        <w:t>concrete noun</w:t>
      </w:r>
      <w:r w:rsidRPr="004A0FB6">
        <w:rPr>
          <w:rFonts w:ascii="Verdana" w:eastAsia="Times New Roman" w:hAnsi="Verdana" w:cs="Times New Roman"/>
          <w:color w:val="000000"/>
          <w:sz w:val="20"/>
          <w:szCs w:val="18"/>
          <w:shd w:val="clear" w:color="auto" w:fill="FFFFFF"/>
        </w:rPr>
        <w:t> </w:t>
      </w:r>
      <w:r w:rsidRPr="00ED1C13">
        <w:rPr>
          <w:rFonts w:ascii="Verdana" w:eastAsia="Times New Roman" w:hAnsi="Verdana" w:cs="Times New Roman"/>
          <w:color w:val="000000"/>
          <w:sz w:val="18"/>
          <w:szCs w:val="18"/>
          <w:shd w:val="clear" w:color="auto" w:fill="FFFFFF"/>
        </w:rPr>
        <w:t xml:space="preserve">is a noun which names anything (or anyone) that you can perceive through your physical senses: touch, sight, taste, hearing, or smell. A concrete noun is the opposite of </w:t>
      </w:r>
      <w:proofErr w:type="spellStart"/>
      <w:proofErr w:type="gramStart"/>
      <w:r w:rsidRPr="00ED1C13">
        <w:rPr>
          <w:rFonts w:ascii="Verdana" w:eastAsia="Times New Roman" w:hAnsi="Verdana" w:cs="Times New Roman"/>
          <w:color w:val="000000"/>
          <w:sz w:val="18"/>
          <w:szCs w:val="18"/>
          <w:shd w:val="clear" w:color="auto" w:fill="FFFFFF"/>
        </w:rPr>
        <w:t>a</w:t>
      </w:r>
      <w:proofErr w:type="spellEnd"/>
      <w:proofErr w:type="gramEnd"/>
      <w:r w:rsidRPr="00ED1C13">
        <w:rPr>
          <w:rFonts w:ascii="Verdana" w:eastAsia="Times New Roman" w:hAnsi="Verdana" w:cs="Times New Roman"/>
          <w:color w:val="000000"/>
          <w:sz w:val="18"/>
          <w:szCs w:val="18"/>
          <w:shd w:val="clear" w:color="auto" w:fill="FFFFFF"/>
        </w:rPr>
        <w:t xml:space="preserve"> abstract noun.</w:t>
      </w:r>
    </w:p>
    <w:p w:rsidR="00ED1C13" w:rsidRPr="00ED1C13" w:rsidRDefault="00ED1C13" w:rsidP="00ED1C13">
      <w:pPr>
        <w:pStyle w:val="ListParagraph"/>
        <w:numPr>
          <w:ilvl w:val="0"/>
          <w:numId w:val="1"/>
        </w:numPr>
        <w:rPr>
          <w:rFonts w:ascii="Times New Roman" w:eastAsia="Times New Roman" w:hAnsi="Times New Roman" w:cs="Times New Roman"/>
        </w:rPr>
      </w:pPr>
      <w:r w:rsidRPr="00ED1C13">
        <w:rPr>
          <w:rFonts w:ascii="Verdana" w:eastAsia="Times New Roman" w:hAnsi="Verdana" w:cs="Times New Roman"/>
          <w:color w:val="000000"/>
          <w:sz w:val="18"/>
          <w:szCs w:val="18"/>
          <w:shd w:val="clear" w:color="auto" w:fill="FFFFFF"/>
        </w:rPr>
        <w:t>An </w:t>
      </w:r>
      <w:r w:rsidRPr="004A0FB6">
        <w:rPr>
          <w:rFonts w:ascii="Verdana" w:eastAsia="Times New Roman" w:hAnsi="Verdana" w:cs="Times New Roman"/>
          <w:b/>
          <w:bCs/>
          <w:color w:val="000000"/>
          <w:sz w:val="20"/>
          <w:szCs w:val="18"/>
          <w:u w:val="single"/>
          <w:shd w:val="clear" w:color="auto" w:fill="FFFFFF"/>
        </w:rPr>
        <w:t>abstract noun</w:t>
      </w:r>
      <w:r w:rsidRPr="004A0FB6">
        <w:rPr>
          <w:rFonts w:ascii="Verdana" w:eastAsia="Times New Roman" w:hAnsi="Verdana" w:cs="Times New Roman"/>
          <w:color w:val="000000"/>
          <w:sz w:val="20"/>
          <w:szCs w:val="18"/>
          <w:shd w:val="clear" w:color="auto" w:fill="FFFFFF"/>
        </w:rPr>
        <w:t> </w:t>
      </w:r>
      <w:r w:rsidRPr="00ED1C13">
        <w:rPr>
          <w:rFonts w:ascii="Verdana" w:eastAsia="Times New Roman" w:hAnsi="Verdana" w:cs="Times New Roman"/>
          <w:color w:val="000000"/>
          <w:sz w:val="18"/>
          <w:szCs w:val="18"/>
          <w:shd w:val="clear" w:color="auto" w:fill="FFFFFF"/>
        </w:rPr>
        <w:t xml:space="preserve">is a noun which names anything which you </w:t>
      </w:r>
      <w:proofErr w:type="spellStart"/>
      <w:r w:rsidRPr="00ED1C13">
        <w:rPr>
          <w:rFonts w:ascii="Verdana" w:eastAsia="Times New Roman" w:hAnsi="Verdana" w:cs="Times New Roman"/>
          <w:color w:val="000000"/>
          <w:sz w:val="18"/>
          <w:szCs w:val="18"/>
          <w:shd w:val="clear" w:color="auto" w:fill="FFFFFF"/>
        </w:rPr>
        <w:t>can </w:t>
      </w:r>
      <w:r w:rsidRPr="00ED1C13">
        <w:rPr>
          <w:rFonts w:ascii="Verdana" w:eastAsia="Times New Roman" w:hAnsi="Verdana" w:cs="Times New Roman"/>
          <w:i/>
          <w:iCs/>
          <w:color w:val="000000"/>
          <w:sz w:val="18"/>
          <w:szCs w:val="18"/>
          <w:shd w:val="clear" w:color="auto" w:fill="FFFFFF"/>
        </w:rPr>
        <w:t>not</w:t>
      </w:r>
      <w:proofErr w:type="spellEnd"/>
      <w:r w:rsidRPr="00ED1C13">
        <w:rPr>
          <w:rFonts w:ascii="Verdana" w:eastAsia="Times New Roman" w:hAnsi="Verdana" w:cs="Times New Roman"/>
          <w:color w:val="000000"/>
          <w:sz w:val="18"/>
          <w:szCs w:val="18"/>
          <w:shd w:val="clear" w:color="auto" w:fill="FFFFFF"/>
        </w:rPr>
        <w:t xml:space="preserve"> perceive through your five physical </w:t>
      </w:r>
      <w:proofErr w:type="gramStart"/>
      <w:r w:rsidRPr="00ED1C13">
        <w:rPr>
          <w:rFonts w:ascii="Verdana" w:eastAsia="Times New Roman" w:hAnsi="Verdana" w:cs="Times New Roman"/>
          <w:color w:val="000000"/>
          <w:sz w:val="18"/>
          <w:szCs w:val="18"/>
          <w:shd w:val="clear" w:color="auto" w:fill="FFFFFF"/>
        </w:rPr>
        <w:t>senses, and</w:t>
      </w:r>
      <w:proofErr w:type="gramEnd"/>
      <w:r w:rsidRPr="00ED1C13">
        <w:rPr>
          <w:rFonts w:ascii="Verdana" w:eastAsia="Times New Roman" w:hAnsi="Verdana" w:cs="Times New Roman"/>
          <w:color w:val="000000"/>
          <w:sz w:val="18"/>
          <w:szCs w:val="18"/>
          <w:shd w:val="clear" w:color="auto" w:fill="FFFFFF"/>
        </w:rPr>
        <w:t xml:space="preserve"> is the opposite of a concrete noun. </w:t>
      </w:r>
    </w:p>
    <w:p w:rsidR="00ED1C13" w:rsidRPr="00ED1C13" w:rsidRDefault="00ED1C13" w:rsidP="00ED1C13">
      <w:pPr>
        <w:pStyle w:val="ListParagraph"/>
        <w:numPr>
          <w:ilvl w:val="0"/>
          <w:numId w:val="1"/>
        </w:numPr>
        <w:rPr>
          <w:rFonts w:ascii="Times New Roman" w:eastAsia="Times New Roman" w:hAnsi="Times New Roman" w:cs="Times New Roman"/>
        </w:rPr>
      </w:pPr>
      <w:r w:rsidRPr="00ED1C13">
        <w:rPr>
          <w:rFonts w:ascii="Verdana" w:eastAsia="Times New Roman" w:hAnsi="Verdana" w:cs="Times New Roman"/>
          <w:color w:val="000000"/>
          <w:sz w:val="18"/>
          <w:szCs w:val="18"/>
          <w:shd w:val="clear" w:color="auto" w:fill="FFFFFF"/>
        </w:rPr>
        <w:t>A </w:t>
      </w:r>
      <w:r w:rsidRPr="004A0FB6">
        <w:rPr>
          <w:rFonts w:ascii="Verdana" w:eastAsia="Times New Roman" w:hAnsi="Verdana" w:cs="Times New Roman"/>
          <w:b/>
          <w:bCs/>
          <w:color w:val="000000"/>
          <w:sz w:val="20"/>
          <w:szCs w:val="18"/>
          <w:u w:val="single"/>
          <w:shd w:val="clear" w:color="auto" w:fill="FFFFFF"/>
        </w:rPr>
        <w:t>countable noun</w:t>
      </w:r>
      <w:r w:rsidRPr="004A0FB6">
        <w:rPr>
          <w:rFonts w:ascii="Verdana" w:eastAsia="Times New Roman" w:hAnsi="Verdana" w:cs="Times New Roman"/>
          <w:color w:val="000000"/>
          <w:sz w:val="20"/>
          <w:szCs w:val="18"/>
          <w:shd w:val="clear" w:color="auto" w:fill="FFFFFF"/>
        </w:rPr>
        <w:t> </w:t>
      </w:r>
      <w:r w:rsidRPr="00ED1C13">
        <w:rPr>
          <w:rFonts w:ascii="Verdana" w:eastAsia="Times New Roman" w:hAnsi="Verdana" w:cs="Times New Roman"/>
          <w:color w:val="000000"/>
          <w:sz w:val="18"/>
          <w:szCs w:val="18"/>
          <w:shd w:val="clear" w:color="auto" w:fill="FFFFFF"/>
        </w:rPr>
        <w:t>(or </w:t>
      </w:r>
      <w:r w:rsidRPr="00ED1C13">
        <w:rPr>
          <w:rFonts w:ascii="Verdana" w:eastAsia="Times New Roman" w:hAnsi="Verdana" w:cs="Times New Roman"/>
          <w:b/>
          <w:bCs/>
          <w:color w:val="000000"/>
          <w:sz w:val="18"/>
          <w:szCs w:val="18"/>
          <w:shd w:val="clear" w:color="auto" w:fill="FFFFFF"/>
        </w:rPr>
        <w:t>count noun</w:t>
      </w:r>
      <w:r w:rsidRPr="00ED1C13">
        <w:rPr>
          <w:rFonts w:ascii="Verdana" w:eastAsia="Times New Roman" w:hAnsi="Verdana" w:cs="Times New Roman"/>
          <w:color w:val="000000"/>
          <w:sz w:val="18"/>
          <w:szCs w:val="18"/>
          <w:shd w:val="clear" w:color="auto" w:fill="FFFFFF"/>
        </w:rPr>
        <w:t xml:space="preserve">) is a noun with both a singular and a plural form, and </w:t>
      </w:r>
      <w:proofErr w:type="gramStart"/>
      <w:r w:rsidRPr="00ED1C13">
        <w:rPr>
          <w:rFonts w:ascii="Verdana" w:eastAsia="Times New Roman" w:hAnsi="Verdana" w:cs="Times New Roman"/>
          <w:color w:val="000000"/>
          <w:sz w:val="18"/>
          <w:szCs w:val="18"/>
          <w:shd w:val="clear" w:color="auto" w:fill="FFFFFF"/>
        </w:rPr>
        <w:t>it</w:t>
      </w:r>
      <w:proofErr w:type="gramEnd"/>
      <w:r w:rsidRPr="00ED1C13">
        <w:rPr>
          <w:rFonts w:ascii="Verdana" w:eastAsia="Times New Roman" w:hAnsi="Verdana" w:cs="Times New Roman"/>
          <w:color w:val="000000"/>
          <w:sz w:val="18"/>
          <w:szCs w:val="18"/>
          <w:shd w:val="clear" w:color="auto" w:fill="FFFFFF"/>
        </w:rPr>
        <w:t xml:space="preserve"> names anything (or anyone) that you can </w:t>
      </w:r>
      <w:r w:rsidRPr="00ED1C13">
        <w:rPr>
          <w:rFonts w:ascii="Verdana" w:eastAsia="Times New Roman" w:hAnsi="Verdana" w:cs="Times New Roman"/>
          <w:i/>
          <w:iCs/>
          <w:color w:val="000000"/>
          <w:sz w:val="18"/>
          <w:szCs w:val="18"/>
          <w:shd w:val="clear" w:color="auto" w:fill="FFFFFF"/>
        </w:rPr>
        <w:t>count</w:t>
      </w:r>
      <w:r w:rsidRPr="00ED1C13">
        <w:rPr>
          <w:rFonts w:ascii="Verdana" w:eastAsia="Times New Roman" w:hAnsi="Verdana" w:cs="Times New Roman"/>
          <w:color w:val="000000"/>
          <w:sz w:val="18"/>
          <w:szCs w:val="18"/>
          <w:shd w:val="clear" w:color="auto" w:fill="FFFFFF"/>
        </w:rPr>
        <w:t>. You can make a countable noun plural and attach it to a plural verb in a sentence. Countable nouns are the opposite of non-countable nouns and collective nouns.</w:t>
      </w:r>
    </w:p>
    <w:p w:rsidR="00ED1C13" w:rsidRPr="00ED1C13" w:rsidRDefault="00ED1C13" w:rsidP="00ED1C13">
      <w:pPr>
        <w:pStyle w:val="ListParagraph"/>
        <w:numPr>
          <w:ilvl w:val="0"/>
          <w:numId w:val="1"/>
        </w:numPr>
        <w:rPr>
          <w:rFonts w:ascii="Times New Roman" w:eastAsia="Times New Roman" w:hAnsi="Times New Roman" w:cs="Times New Roman"/>
        </w:rPr>
      </w:pPr>
      <w:r w:rsidRPr="00ED1C13">
        <w:rPr>
          <w:rFonts w:ascii="Verdana" w:eastAsia="Times New Roman" w:hAnsi="Verdana" w:cs="Times New Roman"/>
          <w:color w:val="000000"/>
          <w:sz w:val="18"/>
          <w:szCs w:val="18"/>
          <w:shd w:val="clear" w:color="auto" w:fill="FFFFFF"/>
        </w:rPr>
        <w:t>A </w:t>
      </w:r>
      <w:r w:rsidRPr="004A0FB6">
        <w:rPr>
          <w:rFonts w:ascii="Verdana" w:eastAsia="Times New Roman" w:hAnsi="Verdana" w:cs="Times New Roman"/>
          <w:b/>
          <w:bCs/>
          <w:color w:val="000000"/>
          <w:sz w:val="20"/>
          <w:szCs w:val="18"/>
          <w:u w:val="single"/>
          <w:shd w:val="clear" w:color="auto" w:fill="FFFFFF"/>
        </w:rPr>
        <w:t>non-countable noun</w:t>
      </w:r>
      <w:r w:rsidRPr="004A0FB6">
        <w:rPr>
          <w:rFonts w:ascii="Verdana" w:eastAsia="Times New Roman" w:hAnsi="Verdana" w:cs="Times New Roman"/>
          <w:color w:val="000000"/>
          <w:sz w:val="20"/>
          <w:szCs w:val="18"/>
          <w:shd w:val="clear" w:color="auto" w:fill="FFFFFF"/>
        </w:rPr>
        <w:t> </w:t>
      </w:r>
      <w:r w:rsidRPr="00ED1C13">
        <w:rPr>
          <w:rFonts w:ascii="Verdana" w:eastAsia="Times New Roman" w:hAnsi="Verdana" w:cs="Times New Roman"/>
          <w:color w:val="000000"/>
          <w:sz w:val="18"/>
          <w:szCs w:val="18"/>
          <w:shd w:val="clear" w:color="auto" w:fill="FFFFFF"/>
        </w:rPr>
        <w:t>(or </w:t>
      </w:r>
      <w:r w:rsidRPr="00ED1C13">
        <w:rPr>
          <w:rFonts w:ascii="Verdana" w:eastAsia="Times New Roman" w:hAnsi="Verdana" w:cs="Times New Roman"/>
          <w:b/>
          <w:bCs/>
          <w:color w:val="000000"/>
          <w:sz w:val="18"/>
          <w:szCs w:val="18"/>
          <w:shd w:val="clear" w:color="auto" w:fill="FFFFFF"/>
        </w:rPr>
        <w:t>mass noun</w:t>
      </w:r>
      <w:r w:rsidRPr="00ED1C13">
        <w:rPr>
          <w:rFonts w:ascii="Verdana" w:eastAsia="Times New Roman" w:hAnsi="Verdana" w:cs="Times New Roman"/>
          <w:color w:val="000000"/>
          <w:sz w:val="18"/>
          <w:szCs w:val="18"/>
          <w:shd w:val="clear" w:color="auto" w:fill="FFFFFF"/>
        </w:rPr>
        <w:t xml:space="preserve">) is a noun which does not have a plural form, and which refers to something that you could (or would) not usually count. A non-countable noun always takes a singular verb in a sentence. Non-countable nouns are similar to collective </w:t>
      </w:r>
      <w:proofErr w:type="gramStart"/>
      <w:r w:rsidRPr="00ED1C13">
        <w:rPr>
          <w:rFonts w:ascii="Verdana" w:eastAsia="Times New Roman" w:hAnsi="Verdana" w:cs="Times New Roman"/>
          <w:color w:val="000000"/>
          <w:sz w:val="18"/>
          <w:szCs w:val="18"/>
          <w:shd w:val="clear" w:color="auto" w:fill="FFFFFF"/>
        </w:rPr>
        <w:t>nouns, and</w:t>
      </w:r>
      <w:proofErr w:type="gramEnd"/>
      <w:r w:rsidRPr="00ED1C13">
        <w:rPr>
          <w:rFonts w:ascii="Verdana" w:eastAsia="Times New Roman" w:hAnsi="Verdana" w:cs="Times New Roman"/>
          <w:color w:val="000000"/>
          <w:sz w:val="18"/>
          <w:szCs w:val="18"/>
          <w:shd w:val="clear" w:color="auto" w:fill="FFFFFF"/>
        </w:rPr>
        <w:t xml:space="preserve"> are the opposite of countable nouns.</w:t>
      </w:r>
    </w:p>
    <w:p w:rsidR="00ED1C13" w:rsidRPr="00ED1C13" w:rsidRDefault="00ED1C13" w:rsidP="00ED1C13">
      <w:pPr>
        <w:pStyle w:val="ListParagraph"/>
        <w:numPr>
          <w:ilvl w:val="0"/>
          <w:numId w:val="1"/>
        </w:numPr>
        <w:rPr>
          <w:rFonts w:ascii="Times New Roman" w:eastAsia="Times New Roman" w:hAnsi="Times New Roman" w:cs="Times New Roman"/>
        </w:rPr>
      </w:pPr>
      <w:r w:rsidRPr="00ED1C13">
        <w:rPr>
          <w:rFonts w:ascii="Verdana" w:eastAsia="Times New Roman" w:hAnsi="Verdana" w:cs="Times New Roman"/>
          <w:color w:val="000000"/>
          <w:sz w:val="18"/>
          <w:szCs w:val="18"/>
          <w:shd w:val="clear" w:color="auto" w:fill="FFFFFF"/>
        </w:rPr>
        <w:t>A </w:t>
      </w:r>
      <w:r w:rsidRPr="004A0FB6">
        <w:rPr>
          <w:rFonts w:ascii="Verdana" w:eastAsia="Times New Roman" w:hAnsi="Verdana" w:cs="Times New Roman"/>
          <w:b/>
          <w:bCs/>
          <w:color w:val="000000"/>
          <w:sz w:val="20"/>
          <w:szCs w:val="18"/>
          <w:u w:val="single"/>
          <w:shd w:val="clear" w:color="auto" w:fill="FFFFFF"/>
        </w:rPr>
        <w:t>collective noun</w:t>
      </w:r>
      <w:r w:rsidRPr="004A0FB6">
        <w:rPr>
          <w:rFonts w:ascii="Verdana" w:eastAsia="Times New Roman" w:hAnsi="Verdana" w:cs="Times New Roman"/>
          <w:color w:val="000000"/>
          <w:sz w:val="20"/>
          <w:szCs w:val="18"/>
          <w:shd w:val="clear" w:color="auto" w:fill="FFFFFF"/>
        </w:rPr>
        <w:t> </w:t>
      </w:r>
      <w:r w:rsidRPr="00ED1C13">
        <w:rPr>
          <w:rFonts w:ascii="Verdana" w:eastAsia="Times New Roman" w:hAnsi="Verdana" w:cs="Times New Roman"/>
          <w:color w:val="000000"/>
          <w:sz w:val="18"/>
          <w:szCs w:val="18"/>
          <w:shd w:val="clear" w:color="auto" w:fill="FFFFFF"/>
        </w:rPr>
        <w:t xml:space="preserve">is a noun naming a group of things, animals, or persons. You could count the individual members of the group, but you usually think of the group as a whole is </w:t>
      </w:r>
      <w:proofErr w:type="gramStart"/>
      <w:r w:rsidRPr="00ED1C13">
        <w:rPr>
          <w:rFonts w:ascii="Verdana" w:eastAsia="Times New Roman" w:hAnsi="Verdana" w:cs="Times New Roman"/>
          <w:color w:val="000000"/>
          <w:sz w:val="18"/>
          <w:szCs w:val="18"/>
          <w:shd w:val="clear" w:color="auto" w:fill="FFFFFF"/>
        </w:rPr>
        <w:t>generally as</w:t>
      </w:r>
      <w:proofErr w:type="gramEnd"/>
      <w:r w:rsidRPr="00ED1C13">
        <w:rPr>
          <w:rFonts w:ascii="Verdana" w:eastAsia="Times New Roman" w:hAnsi="Verdana" w:cs="Times New Roman"/>
          <w:color w:val="000000"/>
          <w:sz w:val="18"/>
          <w:szCs w:val="18"/>
          <w:shd w:val="clear" w:color="auto" w:fill="FFFFFF"/>
        </w:rPr>
        <w:t xml:space="preserve"> one unit. You need to be able to recognise collective nouns in order to maintain subject-verb agreement. A collective noun is similar to a non-countable </w:t>
      </w:r>
      <w:proofErr w:type="gramStart"/>
      <w:r w:rsidRPr="00ED1C13">
        <w:rPr>
          <w:rFonts w:ascii="Verdana" w:eastAsia="Times New Roman" w:hAnsi="Verdana" w:cs="Times New Roman"/>
          <w:color w:val="000000"/>
          <w:sz w:val="18"/>
          <w:szCs w:val="18"/>
          <w:shd w:val="clear" w:color="auto" w:fill="FFFFFF"/>
        </w:rPr>
        <w:t>noun, and</w:t>
      </w:r>
      <w:proofErr w:type="gramEnd"/>
      <w:r w:rsidRPr="00ED1C13">
        <w:rPr>
          <w:rFonts w:ascii="Verdana" w:eastAsia="Times New Roman" w:hAnsi="Verdana" w:cs="Times New Roman"/>
          <w:color w:val="000000"/>
          <w:sz w:val="18"/>
          <w:szCs w:val="18"/>
          <w:shd w:val="clear" w:color="auto" w:fill="FFFFFF"/>
        </w:rPr>
        <w:t xml:space="preserve"> is roughly the opposite of a countable noun.</w:t>
      </w:r>
    </w:p>
    <w:p w:rsidR="00ED1C13" w:rsidRDefault="00ED1C13" w:rsidP="00ED1C13">
      <w:pPr>
        <w:rPr>
          <w:rFonts w:ascii="Times New Roman" w:eastAsia="Times New Roman" w:hAnsi="Times New Roman" w:cs="Times New Roman"/>
        </w:rPr>
      </w:pPr>
    </w:p>
    <w:p w:rsidR="00ED1C13" w:rsidRPr="00ED1C13" w:rsidRDefault="00ED1C13" w:rsidP="00ED1C13">
      <w:pPr>
        <w:rPr>
          <w:rFonts w:ascii="Times New Roman" w:eastAsia="Times New Roman" w:hAnsi="Times New Roman" w:cs="Times New Roman"/>
        </w:rPr>
      </w:pPr>
      <w:r w:rsidRPr="00ED1C13">
        <w:rPr>
          <w:rFonts w:ascii="Verdana" w:eastAsia="Times New Roman" w:hAnsi="Verdana" w:cs="Times New Roman"/>
          <w:color w:val="000000"/>
          <w:sz w:val="18"/>
          <w:szCs w:val="18"/>
          <w:shd w:val="clear" w:color="auto" w:fill="FFFFFF"/>
        </w:rPr>
        <w:t>A </w:t>
      </w:r>
      <w:r w:rsidRPr="00ED1C13">
        <w:rPr>
          <w:rFonts w:ascii="Verdana" w:eastAsia="Times New Roman" w:hAnsi="Verdana" w:cs="Times New Roman"/>
          <w:b/>
          <w:bCs/>
          <w:color w:val="0070C0"/>
          <w:sz w:val="36"/>
          <w:szCs w:val="18"/>
          <w:shd w:val="clear" w:color="auto" w:fill="FFFFFF"/>
        </w:rPr>
        <w:t>pronoun</w:t>
      </w:r>
      <w:r w:rsidRPr="00ED1C13">
        <w:rPr>
          <w:rFonts w:ascii="Verdana" w:eastAsia="Times New Roman" w:hAnsi="Verdana" w:cs="Times New Roman"/>
          <w:color w:val="0070C0"/>
          <w:sz w:val="28"/>
          <w:szCs w:val="18"/>
          <w:shd w:val="clear" w:color="auto" w:fill="FFFFFF"/>
        </w:rPr>
        <w:t> </w:t>
      </w:r>
      <w:r w:rsidRPr="00ED1C13">
        <w:rPr>
          <w:rFonts w:ascii="Verdana" w:eastAsia="Times New Roman" w:hAnsi="Verdana" w:cs="Times New Roman"/>
          <w:color w:val="000000"/>
          <w:sz w:val="18"/>
          <w:szCs w:val="18"/>
          <w:shd w:val="clear" w:color="auto" w:fill="FFFFFF"/>
        </w:rPr>
        <w:t>can replace a noun or another pronoun. You use pronouns like "he," "which," "none," and "you" to make your sentences less cumbersome and less repetitive.</w:t>
      </w:r>
    </w:p>
    <w:p w:rsidR="00ED1C13" w:rsidRPr="00ED1C13" w:rsidRDefault="00ED1C13" w:rsidP="00ED1C13">
      <w:pPr>
        <w:pStyle w:val="ListParagraph"/>
        <w:numPr>
          <w:ilvl w:val="0"/>
          <w:numId w:val="1"/>
        </w:numPr>
        <w:rPr>
          <w:rFonts w:ascii="Times New Roman" w:eastAsia="Times New Roman" w:hAnsi="Times New Roman" w:cs="Times New Roman"/>
        </w:rPr>
      </w:pPr>
      <w:r w:rsidRPr="00ED1C13">
        <w:rPr>
          <w:rFonts w:ascii="Verdana" w:eastAsia="Times New Roman" w:hAnsi="Verdana" w:cs="Times New Roman"/>
          <w:color w:val="000000"/>
          <w:sz w:val="18"/>
          <w:szCs w:val="18"/>
          <w:shd w:val="clear" w:color="auto" w:fill="FFFFFF"/>
        </w:rPr>
        <w:t>A </w:t>
      </w:r>
      <w:r w:rsidRPr="004A0FB6">
        <w:rPr>
          <w:rFonts w:ascii="Verdana" w:eastAsia="Times New Roman" w:hAnsi="Verdana" w:cs="Times New Roman"/>
          <w:b/>
          <w:bCs/>
          <w:color w:val="000000"/>
          <w:sz w:val="20"/>
          <w:szCs w:val="18"/>
          <w:u w:val="single"/>
          <w:shd w:val="clear" w:color="auto" w:fill="FFFFFF"/>
        </w:rPr>
        <w:t>personal pronoun</w:t>
      </w:r>
      <w:r w:rsidRPr="004A0FB6">
        <w:rPr>
          <w:rFonts w:ascii="Verdana" w:eastAsia="Times New Roman" w:hAnsi="Verdana" w:cs="Times New Roman"/>
          <w:color w:val="000000"/>
          <w:sz w:val="20"/>
          <w:szCs w:val="18"/>
          <w:shd w:val="clear" w:color="auto" w:fill="FFFFFF"/>
        </w:rPr>
        <w:t> </w:t>
      </w:r>
      <w:r w:rsidRPr="00ED1C13">
        <w:rPr>
          <w:rFonts w:ascii="Verdana" w:eastAsia="Times New Roman" w:hAnsi="Verdana" w:cs="Times New Roman"/>
          <w:color w:val="000000"/>
          <w:sz w:val="18"/>
          <w:szCs w:val="18"/>
          <w:shd w:val="clear" w:color="auto" w:fill="FFFFFF"/>
        </w:rPr>
        <w:t>refers to a specific person or thing and changes its form to indicate person, number, gender, and case.</w:t>
      </w:r>
    </w:p>
    <w:p w:rsidR="00ED1C13" w:rsidRPr="00ED1C13" w:rsidRDefault="00ED1C13" w:rsidP="00ED1C13">
      <w:pPr>
        <w:pStyle w:val="ListParagraph"/>
        <w:numPr>
          <w:ilvl w:val="0"/>
          <w:numId w:val="1"/>
        </w:numPr>
        <w:rPr>
          <w:rFonts w:ascii="Times New Roman" w:eastAsia="Times New Roman" w:hAnsi="Times New Roman" w:cs="Times New Roman"/>
        </w:rPr>
      </w:pPr>
      <w:r w:rsidRPr="00ED1C13">
        <w:rPr>
          <w:rFonts w:ascii="Verdana" w:eastAsia="Times New Roman" w:hAnsi="Verdana" w:cs="Times New Roman"/>
          <w:color w:val="000000"/>
          <w:sz w:val="18"/>
          <w:szCs w:val="18"/>
          <w:shd w:val="clear" w:color="auto" w:fill="FFFFFF"/>
        </w:rPr>
        <w:t>A </w:t>
      </w:r>
      <w:r w:rsidRPr="004A0FB6">
        <w:rPr>
          <w:rFonts w:ascii="Verdana" w:eastAsia="Times New Roman" w:hAnsi="Verdana" w:cs="Times New Roman"/>
          <w:b/>
          <w:bCs/>
          <w:color w:val="000000"/>
          <w:sz w:val="20"/>
          <w:szCs w:val="18"/>
          <w:u w:val="single"/>
          <w:shd w:val="clear" w:color="auto" w:fill="FFFFFF"/>
        </w:rPr>
        <w:t>subjective personal pronoun</w:t>
      </w:r>
      <w:r w:rsidRPr="004A0FB6">
        <w:rPr>
          <w:rFonts w:ascii="Verdana" w:eastAsia="Times New Roman" w:hAnsi="Verdana" w:cs="Times New Roman"/>
          <w:color w:val="000000"/>
          <w:sz w:val="20"/>
          <w:szCs w:val="18"/>
          <w:shd w:val="clear" w:color="auto" w:fill="FFFFFF"/>
        </w:rPr>
        <w:t> </w:t>
      </w:r>
      <w:r w:rsidRPr="00ED1C13">
        <w:rPr>
          <w:rFonts w:ascii="Verdana" w:eastAsia="Times New Roman" w:hAnsi="Verdana" w:cs="Times New Roman"/>
          <w:color w:val="000000"/>
          <w:sz w:val="18"/>
          <w:szCs w:val="18"/>
          <w:shd w:val="clear" w:color="auto" w:fill="FFFFFF"/>
        </w:rPr>
        <w:t>indicates that the pronoun is acting as the subject of the sentence. The subjective personal pronouns are "I," "you," "she," "he," "it," "we," "you," "they."</w:t>
      </w:r>
    </w:p>
    <w:p w:rsidR="00ED1C13" w:rsidRPr="00ED1C13" w:rsidRDefault="00ED1C13" w:rsidP="00ED1C13">
      <w:pPr>
        <w:pStyle w:val="ListParagraph"/>
        <w:numPr>
          <w:ilvl w:val="0"/>
          <w:numId w:val="1"/>
        </w:numPr>
        <w:rPr>
          <w:rFonts w:ascii="Times New Roman" w:eastAsia="Times New Roman" w:hAnsi="Times New Roman" w:cs="Times New Roman"/>
        </w:rPr>
      </w:pPr>
      <w:r w:rsidRPr="00ED1C13">
        <w:rPr>
          <w:rFonts w:ascii="Verdana" w:eastAsia="Times New Roman" w:hAnsi="Verdana" w:cs="Times New Roman"/>
          <w:color w:val="000000"/>
          <w:sz w:val="18"/>
          <w:szCs w:val="18"/>
          <w:shd w:val="clear" w:color="auto" w:fill="FFFFFF"/>
        </w:rPr>
        <w:t>An </w:t>
      </w:r>
      <w:r w:rsidRPr="004A0FB6">
        <w:rPr>
          <w:rFonts w:ascii="Verdana" w:eastAsia="Times New Roman" w:hAnsi="Verdana" w:cs="Times New Roman"/>
          <w:b/>
          <w:bCs/>
          <w:color w:val="000000"/>
          <w:sz w:val="20"/>
          <w:szCs w:val="18"/>
          <w:u w:val="single"/>
          <w:shd w:val="clear" w:color="auto" w:fill="FFFFFF"/>
        </w:rPr>
        <w:t>objective personal pronoun</w:t>
      </w:r>
      <w:r w:rsidRPr="004A0FB6">
        <w:rPr>
          <w:rFonts w:ascii="Verdana" w:eastAsia="Times New Roman" w:hAnsi="Verdana" w:cs="Times New Roman"/>
          <w:color w:val="000000"/>
          <w:sz w:val="20"/>
          <w:szCs w:val="18"/>
          <w:shd w:val="clear" w:color="auto" w:fill="FFFFFF"/>
        </w:rPr>
        <w:t> </w:t>
      </w:r>
      <w:r w:rsidRPr="00ED1C13">
        <w:rPr>
          <w:rFonts w:ascii="Verdana" w:eastAsia="Times New Roman" w:hAnsi="Verdana" w:cs="Times New Roman"/>
          <w:color w:val="000000"/>
          <w:sz w:val="18"/>
          <w:szCs w:val="18"/>
          <w:shd w:val="clear" w:color="auto" w:fill="FFFFFF"/>
        </w:rPr>
        <w:t>indicates that the pronoun is acting as an object of a verb, compound verb, preposition, or infinitive phrase. The objective personal pronouns are: "me," "you," "her," "him," "it," "us," "you," and "them."</w:t>
      </w:r>
    </w:p>
    <w:p w:rsidR="00ED1C13" w:rsidRPr="004A0FB6" w:rsidRDefault="00ED1C13" w:rsidP="004A0FB6">
      <w:pPr>
        <w:pStyle w:val="ListParagraph"/>
        <w:numPr>
          <w:ilvl w:val="0"/>
          <w:numId w:val="1"/>
        </w:numPr>
        <w:shd w:val="clear" w:color="auto" w:fill="FFFFFF"/>
        <w:spacing w:before="245" w:after="245" w:line="240" w:lineRule="atLeast"/>
        <w:rPr>
          <w:rFonts w:ascii="-webkit-standard" w:eastAsia="Times New Roman" w:hAnsi="-webkit-standard" w:cs="Times New Roman"/>
          <w:color w:val="000000"/>
        </w:rPr>
      </w:pPr>
      <w:r w:rsidRPr="00ED1C13">
        <w:rPr>
          <w:rFonts w:ascii="Verdana" w:eastAsia="Times New Roman" w:hAnsi="Verdana" w:cs="Times New Roman"/>
          <w:color w:val="000000"/>
          <w:sz w:val="18"/>
          <w:szCs w:val="18"/>
        </w:rPr>
        <w:lastRenderedPageBreak/>
        <w:t>A </w:t>
      </w:r>
      <w:r w:rsidRPr="004A0FB6">
        <w:rPr>
          <w:rFonts w:ascii="Verdana" w:eastAsia="Times New Roman" w:hAnsi="Verdana" w:cs="Times New Roman"/>
          <w:b/>
          <w:bCs/>
          <w:color w:val="000000"/>
          <w:sz w:val="20"/>
          <w:szCs w:val="18"/>
          <w:u w:val="single"/>
        </w:rPr>
        <w:t>possessive pronoun</w:t>
      </w:r>
      <w:r w:rsidRPr="004A0FB6">
        <w:rPr>
          <w:rFonts w:ascii="Verdana" w:eastAsia="Times New Roman" w:hAnsi="Verdana" w:cs="Times New Roman"/>
          <w:color w:val="000000"/>
          <w:sz w:val="20"/>
          <w:szCs w:val="18"/>
        </w:rPr>
        <w:t> </w:t>
      </w:r>
      <w:r w:rsidRPr="00ED1C13">
        <w:rPr>
          <w:rFonts w:ascii="Verdana" w:eastAsia="Times New Roman" w:hAnsi="Verdana" w:cs="Times New Roman"/>
          <w:color w:val="000000"/>
          <w:sz w:val="18"/>
          <w:szCs w:val="18"/>
        </w:rPr>
        <w:t>indicates that the pronoun is acting as a marker of possession and defines who owns a particular object or person. The </w:t>
      </w:r>
      <w:r w:rsidRPr="00ED1C13">
        <w:rPr>
          <w:rFonts w:ascii="Verdana" w:eastAsia="Times New Roman" w:hAnsi="Verdana" w:cs="Times New Roman"/>
          <w:b/>
          <w:bCs/>
          <w:color w:val="000000"/>
          <w:sz w:val="18"/>
          <w:szCs w:val="18"/>
        </w:rPr>
        <w:t>possessive personal pronouns</w:t>
      </w:r>
      <w:r w:rsidRPr="00ED1C13">
        <w:rPr>
          <w:rFonts w:ascii="Verdana" w:eastAsia="Times New Roman" w:hAnsi="Verdana" w:cs="Times New Roman"/>
          <w:color w:val="000000"/>
          <w:sz w:val="18"/>
          <w:szCs w:val="18"/>
        </w:rPr>
        <w:t> are "mine," "yours," "hers," "his," "its," "ours," and "theirs." Note that possessive personal pronouns are very similar to possessive adjectives like "my," "her," and "</w:t>
      </w:r>
      <w:proofErr w:type="gramStart"/>
      <w:r w:rsidRPr="00ED1C13">
        <w:rPr>
          <w:rFonts w:ascii="Verdana" w:eastAsia="Times New Roman" w:hAnsi="Verdana" w:cs="Times New Roman"/>
          <w:color w:val="000000"/>
          <w:sz w:val="18"/>
          <w:szCs w:val="18"/>
        </w:rPr>
        <w:t>their</w:t>
      </w:r>
      <w:proofErr w:type="gramEnd"/>
      <w:r w:rsidRPr="00ED1C13">
        <w:rPr>
          <w:rFonts w:ascii="Verdana" w:eastAsia="Times New Roman" w:hAnsi="Verdana" w:cs="Times New Roman"/>
          <w:color w:val="000000"/>
          <w:sz w:val="18"/>
          <w:szCs w:val="18"/>
        </w:rPr>
        <w:t>."</w:t>
      </w:r>
    </w:p>
    <w:p w:rsidR="00ED1C13" w:rsidRDefault="00ED1C13" w:rsidP="00ED1C13">
      <w:pPr>
        <w:pStyle w:val="NormalWeb"/>
        <w:numPr>
          <w:ilvl w:val="0"/>
          <w:numId w:val="1"/>
        </w:numPr>
        <w:shd w:val="clear" w:color="auto" w:fill="FFFFFF"/>
        <w:spacing w:before="245" w:beforeAutospacing="0" w:after="245" w:afterAutospacing="0" w:line="240" w:lineRule="atLeast"/>
        <w:rPr>
          <w:rFonts w:ascii="-webkit-standard" w:hAnsi="-webkit-standard"/>
          <w:color w:val="000000"/>
        </w:rPr>
      </w:pPr>
      <w:r>
        <w:rPr>
          <w:rFonts w:ascii="Verdana" w:hAnsi="Verdana"/>
          <w:color w:val="000000"/>
          <w:sz w:val="18"/>
          <w:szCs w:val="18"/>
        </w:rPr>
        <w:t>A </w:t>
      </w:r>
      <w:r w:rsidRPr="004A0FB6">
        <w:rPr>
          <w:rFonts w:ascii="Verdana" w:hAnsi="Verdana"/>
          <w:b/>
          <w:bCs/>
          <w:color w:val="000000"/>
          <w:sz w:val="20"/>
          <w:szCs w:val="18"/>
          <w:u w:val="single"/>
        </w:rPr>
        <w:t>demonstrative pronoun</w:t>
      </w:r>
      <w:r w:rsidRPr="004A0FB6">
        <w:rPr>
          <w:rFonts w:ascii="Verdana" w:hAnsi="Verdana"/>
          <w:color w:val="000000"/>
          <w:sz w:val="20"/>
          <w:szCs w:val="18"/>
        </w:rPr>
        <w:t> </w:t>
      </w:r>
      <w:r>
        <w:rPr>
          <w:rFonts w:ascii="Verdana" w:hAnsi="Verdana"/>
          <w:color w:val="000000"/>
          <w:sz w:val="18"/>
          <w:szCs w:val="18"/>
        </w:rPr>
        <w:t>points to and identifies a noun or a pronoun. "This" and "these" refer to things that are nearby either in space or in time, while "that" and "those" refer to things that are farther away in space or time.</w:t>
      </w:r>
    </w:p>
    <w:p w:rsidR="004A0FB6" w:rsidRPr="004A0FB6" w:rsidRDefault="00ED1C13" w:rsidP="004A0FB6">
      <w:pPr>
        <w:pStyle w:val="NormalWeb"/>
        <w:numPr>
          <w:ilvl w:val="0"/>
          <w:numId w:val="1"/>
        </w:numPr>
        <w:shd w:val="clear" w:color="auto" w:fill="FFFFFF"/>
        <w:spacing w:before="245" w:beforeAutospacing="0" w:after="245" w:afterAutospacing="0" w:line="240" w:lineRule="atLeast"/>
        <w:rPr>
          <w:rFonts w:ascii="-webkit-standard" w:hAnsi="-webkit-standard"/>
          <w:color w:val="000000"/>
        </w:rPr>
      </w:pPr>
      <w:r>
        <w:rPr>
          <w:rFonts w:ascii="Verdana" w:hAnsi="Verdana"/>
          <w:color w:val="000000"/>
          <w:sz w:val="18"/>
          <w:szCs w:val="18"/>
        </w:rPr>
        <w:t>The demonstrative pronouns are "this," "that," "these," and "those." "This" and "that" are used to refer to singular nouns or noun phrases and "these" and "those" are used to refer to plural nouns and noun phrases. Note that the demonstrative pronouns are identical to demonstrative adjectives, though, obviously, you use them differently. It is also important to note that "that" can also be used as a relative pronoun.</w:t>
      </w:r>
    </w:p>
    <w:p w:rsidR="004A0FB6" w:rsidRPr="004A0FB6" w:rsidRDefault="00ED1C13" w:rsidP="004A0FB6">
      <w:pPr>
        <w:pStyle w:val="NormalWeb"/>
        <w:numPr>
          <w:ilvl w:val="0"/>
          <w:numId w:val="1"/>
        </w:numPr>
        <w:shd w:val="clear" w:color="auto" w:fill="FFFFFF"/>
        <w:spacing w:before="245" w:beforeAutospacing="0" w:after="245" w:afterAutospacing="0" w:line="240" w:lineRule="atLeast"/>
        <w:rPr>
          <w:rFonts w:ascii="-webkit-standard" w:hAnsi="-webkit-standard"/>
          <w:color w:val="000000"/>
        </w:rPr>
      </w:pPr>
      <w:r w:rsidRPr="004A0FB6">
        <w:rPr>
          <w:rFonts w:ascii="Verdana" w:hAnsi="Verdana"/>
          <w:color w:val="000000"/>
          <w:sz w:val="18"/>
          <w:szCs w:val="18"/>
        </w:rPr>
        <w:t>An </w:t>
      </w:r>
      <w:r w:rsidRPr="004A0FB6">
        <w:rPr>
          <w:rFonts w:ascii="Verdana" w:hAnsi="Verdana"/>
          <w:b/>
          <w:bCs/>
          <w:color w:val="000000"/>
          <w:sz w:val="20"/>
          <w:szCs w:val="18"/>
          <w:u w:val="single"/>
        </w:rPr>
        <w:t>interrogative pronoun</w:t>
      </w:r>
      <w:r w:rsidRPr="004A0FB6">
        <w:rPr>
          <w:rFonts w:ascii="Verdana" w:hAnsi="Verdana"/>
          <w:color w:val="000000"/>
          <w:sz w:val="20"/>
          <w:szCs w:val="18"/>
        </w:rPr>
        <w:t> </w:t>
      </w:r>
      <w:r w:rsidRPr="004A0FB6">
        <w:rPr>
          <w:rFonts w:ascii="Verdana" w:hAnsi="Verdana"/>
          <w:color w:val="000000"/>
          <w:sz w:val="18"/>
          <w:szCs w:val="18"/>
        </w:rPr>
        <w:t>is used to ask questions. The interrogative pronouns are "who," "whom," "which," "what" and the compounds formed with the suffix "ever" ("whoever," "whomever," "whichever," and "whatever"). Note that either "which" or "what" can also be used as an interrogative adjective, and that "who," "whom," or "which" can also be used as a relative pronoun.</w:t>
      </w:r>
      <w:r w:rsidRPr="004A0FB6">
        <w:rPr>
          <w:rFonts w:ascii="Verdana" w:hAnsi="Verdana"/>
          <w:color w:val="000000"/>
          <w:sz w:val="18"/>
          <w:szCs w:val="18"/>
        </w:rPr>
        <w:t xml:space="preserve"> </w:t>
      </w:r>
      <w:r w:rsidRPr="004A0FB6">
        <w:rPr>
          <w:rFonts w:ascii="Verdana" w:hAnsi="Verdana"/>
          <w:color w:val="000000"/>
          <w:sz w:val="18"/>
          <w:szCs w:val="18"/>
        </w:rPr>
        <w:t>You will find "who," "whom," and occasionally "which" used to refer to people, and "which" and "what" used to refer to things and to animals.</w:t>
      </w:r>
    </w:p>
    <w:p w:rsidR="00ED1C13" w:rsidRPr="00ED1C13" w:rsidRDefault="00ED1C13" w:rsidP="00ED1C13">
      <w:pPr>
        <w:pStyle w:val="ListParagraph"/>
        <w:numPr>
          <w:ilvl w:val="0"/>
          <w:numId w:val="1"/>
        </w:numPr>
        <w:shd w:val="clear" w:color="auto" w:fill="FFFFFF"/>
        <w:spacing w:before="245" w:after="245" w:line="240" w:lineRule="atLeast"/>
        <w:rPr>
          <w:rFonts w:ascii="-webkit-standard" w:eastAsia="Times New Roman" w:hAnsi="-webkit-standard" w:cs="Times New Roman"/>
          <w:color w:val="000000"/>
        </w:rPr>
      </w:pPr>
      <w:r w:rsidRPr="00ED1C13">
        <w:rPr>
          <w:rFonts w:ascii="Verdana" w:eastAsia="Times New Roman" w:hAnsi="Verdana" w:cs="Times New Roman"/>
          <w:color w:val="000000"/>
          <w:sz w:val="18"/>
          <w:szCs w:val="18"/>
        </w:rPr>
        <w:t>You can use a </w:t>
      </w:r>
      <w:r w:rsidRPr="004A0FB6">
        <w:rPr>
          <w:rFonts w:ascii="Verdana" w:eastAsia="Times New Roman" w:hAnsi="Verdana" w:cs="Times New Roman"/>
          <w:b/>
          <w:bCs/>
          <w:color w:val="000000"/>
          <w:sz w:val="20"/>
          <w:szCs w:val="18"/>
          <w:u w:val="single"/>
        </w:rPr>
        <w:t>relative pronoun</w:t>
      </w:r>
      <w:r w:rsidRPr="00ED1C13">
        <w:rPr>
          <w:rFonts w:ascii="Verdana" w:eastAsia="Times New Roman" w:hAnsi="Verdana" w:cs="Times New Roman"/>
          <w:color w:val="000000"/>
          <w:sz w:val="18"/>
          <w:szCs w:val="18"/>
        </w:rPr>
        <w:t> is used to link one phrase or clause to another phrase or clause. The relative pronouns are "who," "whom," "that," and "which." The compounds "whoever," "whomever," and "whichever" are also relative pronouns.</w:t>
      </w:r>
    </w:p>
    <w:p w:rsidR="00ED1C13" w:rsidRPr="00ED1C13" w:rsidRDefault="00ED1C13" w:rsidP="00ED1C13">
      <w:pPr>
        <w:pStyle w:val="NormalWeb"/>
        <w:numPr>
          <w:ilvl w:val="0"/>
          <w:numId w:val="1"/>
        </w:numPr>
        <w:shd w:val="clear" w:color="auto" w:fill="FFFFFF"/>
        <w:spacing w:before="245" w:beforeAutospacing="0" w:after="245" w:afterAutospacing="0" w:line="240" w:lineRule="atLeast"/>
        <w:rPr>
          <w:rFonts w:ascii="-webkit-standard" w:hAnsi="-webkit-standard"/>
          <w:color w:val="000000"/>
        </w:rPr>
      </w:pPr>
      <w:r>
        <w:rPr>
          <w:rFonts w:ascii="Verdana" w:hAnsi="Verdana"/>
          <w:color w:val="000000"/>
          <w:sz w:val="18"/>
          <w:szCs w:val="18"/>
        </w:rPr>
        <w:t>An </w:t>
      </w:r>
      <w:r w:rsidRPr="004A0FB6">
        <w:rPr>
          <w:rFonts w:ascii="Verdana" w:hAnsi="Verdana"/>
          <w:b/>
          <w:bCs/>
          <w:color w:val="000000"/>
          <w:sz w:val="20"/>
          <w:szCs w:val="18"/>
          <w:u w:val="single"/>
        </w:rPr>
        <w:t>indefinite pronoun</w:t>
      </w:r>
      <w:r w:rsidRPr="004A0FB6">
        <w:rPr>
          <w:rFonts w:ascii="Verdana" w:hAnsi="Verdana"/>
          <w:color w:val="000000"/>
          <w:sz w:val="20"/>
          <w:szCs w:val="18"/>
        </w:rPr>
        <w:t> </w:t>
      </w:r>
      <w:r>
        <w:rPr>
          <w:rFonts w:ascii="Verdana" w:hAnsi="Verdana"/>
          <w:color w:val="000000"/>
          <w:sz w:val="18"/>
          <w:szCs w:val="18"/>
        </w:rPr>
        <w:t>is a pronoun referring to an identifiable but not specified person or thing. An indefinite pronoun conveys the idea of all, any, none, or some.</w:t>
      </w:r>
      <w:r>
        <w:rPr>
          <w:rFonts w:ascii="-webkit-standard" w:hAnsi="-webkit-standard"/>
          <w:color w:val="000000"/>
        </w:rPr>
        <w:t xml:space="preserve"> </w:t>
      </w:r>
      <w:r w:rsidRPr="00ED1C13">
        <w:rPr>
          <w:rFonts w:ascii="Verdana" w:hAnsi="Verdana"/>
          <w:color w:val="000000"/>
          <w:sz w:val="18"/>
          <w:szCs w:val="18"/>
        </w:rPr>
        <w:t>The most common indefinite pronouns are "all," "another," "any," "anybody," "anyone," "anything," "each," "everybody," "everyone," "everything," "few," "many," "nobody," "none," "one," "several," "some," "somebody," and "someone." Note that some indefinite pronouns can also be used as indefinite adjectives.</w:t>
      </w:r>
    </w:p>
    <w:p w:rsidR="00ED1C13" w:rsidRPr="00ED1C13" w:rsidRDefault="00ED1C13" w:rsidP="00ED1C13">
      <w:pPr>
        <w:pStyle w:val="NormalWeb"/>
        <w:numPr>
          <w:ilvl w:val="0"/>
          <w:numId w:val="1"/>
        </w:numPr>
        <w:shd w:val="clear" w:color="auto" w:fill="FFFFFF"/>
        <w:spacing w:before="245" w:beforeAutospacing="0" w:after="245" w:afterAutospacing="0" w:line="240" w:lineRule="atLeast"/>
        <w:rPr>
          <w:rFonts w:ascii="-webkit-standard" w:hAnsi="-webkit-standard"/>
          <w:color w:val="000000"/>
        </w:rPr>
      </w:pPr>
      <w:r>
        <w:rPr>
          <w:rFonts w:ascii="Verdana" w:hAnsi="Verdana"/>
          <w:color w:val="000000"/>
          <w:sz w:val="18"/>
          <w:szCs w:val="18"/>
        </w:rPr>
        <w:t>You can use a </w:t>
      </w:r>
      <w:r w:rsidRPr="004A0FB6">
        <w:rPr>
          <w:rFonts w:ascii="Verdana" w:hAnsi="Verdana"/>
          <w:b/>
          <w:bCs/>
          <w:color w:val="000000"/>
          <w:sz w:val="20"/>
          <w:szCs w:val="18"/>
          <w:u w:val="single"/>
        </w:rPr>
        <w:t>reflexive pronoun</w:t>
      </w:r>
      <w:r w:rsidRPr="004A0FB6">
        <w:rPr>
          <w:rFonts w:ascii="Verdana" w:hAnsi="Verdana"/>
          <w:color w:val="000000"/>
          <w:sz w:val="20"/>
          <w:szCs w:val="18"/>
        </w:rPr>
        <w:t> </w:t>
      </w:r>
      <w:r>
        <w:rPr>
          <w:rFonts w:ascii="Verdana" w:hAnsi="Verdana"/>
          <w:color w:val="000000"/>
          <w:sz w:val="18"/>
          <w:szCs w:val="18"/>
        </w:rPr>
        <w:t>to refer back to the subject of the clause or sentence.</w:t>
      </w:r>
      <w:r>
        <w:rPr>
          <w:rFonts w:ascii="-webkit-standard" w:hAnsi="-webkit-standard"/>
          <w:color w:val="000000"/>
        </w:rPr>
        <w:t xml:space="preserve"> </w:t>
      </w:r>
      <w:r w:rsidRPr="00ED1C13">
        <w:rPr>
          <w:rFonts w:ascii="Verdana" w:hAnsi="Verdana"/>
          <w:color w:val="000000"/>
          <w:sz w:val="18"/>
          <w:szCs w:val="18"/>
        </w:rPr>
        <w:t>The reflexive pronouns are "</w:t>
      </w:r>
      <w:proofErr w:type="gramStart"/>
      <w:r w:rsidRPr="00ED1C13">
        <w:rPr>
          <w:rFonts w:ascii="Verdana" w:hAnsi="Verdana"/>
          <w:color w:val="000000"/>
          <w:sz w:val="18"/>
          <w:szCs w:val="18"/>
        </w:rPr>
        <w:t>myself</w:t>
      </w:r>
      <w:proofErr w:type="gramEnd"/>
      <w:r w:rsidRPr="00ED1C13">
        <w:rPr>
          <w:rFonts w:ascii="Verdana" w:hAnsi="Verdana"/>
          <w:color w:val="000000"/>
          <w:sz w:val="18"/>
          <w:szCs w:val="18"/>
        </w:rPr>
        <w:t>," "yourself," "herself," "himself," "itself," "ourselves," "yourselves," and "themselves." Note each of these can also act as an intensive pronoun.</w:t>
      </w:r>
    </w:p>
    <w:p w:rsidR="00ED1C13" w:rsidRPr="00ED1C13" w:rsidRDefault="00ED1C13" w:rsidP="00ED1C13">
      <w:pPr>
        <w:pStyle w:val="ListParagraph"/>
        <w:numPr>
          <w:ilvl w:val="0"/>
          <w:numId w:val="1"/>
        </w:numPr>
        <w:rPr>
          <w:rFonts w:ascii="Times New Roman" w:eastAsia="Times New Roman" w:hAnsi="Times New Roman" w:cs="Times New Roman"/>
        </w:rPr>
      </w:pPr>
      <w:r w:rsidRPr="00ED1C13">
        <w:rPr>
          <w:rFonts w:ascii="Verdana" w:eastAsia="Times New Roman" w:hAnsi="Verdana" w:cs="Times New Roman"/>
          <w:color w:val="000000"/>
          <w:sz w:val="18"/>
          <w:szCs w:val="18"/>
          <w:shd w:val="clear" w:color="auto" w:fill="FFFFFF"/>
        </w:rPr>
        <w:t>An </w:t>
      </w:r>
      <w:r w:rsidRPr="004A0FB6">
        <w:rPr>
          <w:rFonts w:ascii="Verdana" w:eastAsia="Times New Roman" w:hAnsi="Verdana" w:cs="Times New Roman"/>
          <w:b/>
          <w:bCs/>
          <w:color w:val="000000"/>
          <w:sz w:val="20"/>
          <w:szCs w:val="18"/>
          <w:u w:val="single"/>
          <w:shd w:val="clear" w:color="auto" w:fill="FFFFFF"/>
        </w:rPr>
        <w:t>intensive pronoun</w:t>
      </w:r>
      <w:r w:rsidRPr="004A0FB6">
        <w:rPr>
          <w:rFonts w:ascii="Verdana" w:eastAsia="Times New Roman" w:hAnsi="Verdana" w:cs="Times New Roman"/>
          <w:color w:val="000000"/>
          <w:sz w:val="20"/>
          <w:szCs w:val="18"/>
          <w:shd w:val="clear" w:color="auto" w:fill="FFFFFF"/>
        </w:rPr>
        <w:t> </w:t>
      </w:r>
      <w:r w:rsidRPr="00ED1C13">
        <w:rPr>
          <w:rFonts w:ascii="Verdana" w:eastAsia="Times New Roman" w:hAnsi="Verdana" w:cs="Times New Roman"/>
          <w:color w:val="000000"/>
          <w:sz w:val="18"/>
          <w:szCs w:val="18"/>
          <w:shd w:val="clear" w:color="auto" w:fill="FFFFFF"/>
        </w:rPr>
        <w:t>is a pronoun used to emphasise its antecedent. Intensive pronouns are identical in form to reflexive pronouns.</w:t>
      </w:r>
    </w:p>
    <w:p w:rsidR="00ED1C13" w:rsidRDefault="00ED1C13" w:rsidP="00ED1C13">
      <w:pPr>
        <w:rPr>
          <w:rFonts w:ascii="Times New Roman" w:eastAsia="Times New Roman" w:hAnsi="Times New Roman" w:cs="Times New Roman"/>
        </w:rPr>
      </w:pPr>
    </w:p>
    <w:p w:rsidR="00ED1C13" w:rsidRPr="00ED1C13" w:rsidRDefault="00ED1C13" w:rsidP="00ED1C13">
      <w:pPr>
        <w:rPr>
          <w:rFonts w:ascii="Times New Roman" w:eastAsia="Times New Roman" w:hAnsi="Times New Roman" w:cs="Times New Roman"/>
        </w:rPr>
      </w:pPr>
      <w:r w:rsidRPr="00ED1C13">
        <w:rPr>
          <w:rFonts w:ascii="Verdana" w:eastAsia="Times New Roman" w:hAnsi="Verdana" w:cs="Times New Roman"/>
          <w:color w:val="000000"/>
          <w:sz w:val="18"/>
          <w:szCs w:val="18"/>
          <w:shd w:val="clear" w:color="auto" w:fill="FFFFFF"/>
        </w:rPr>
        <w:t>An </w:t>
      </w:r>
      <w:r w:rsidRPr="00ED1C13">
        <w:rPr>
          <w:rFonts w:ascii="Verdana" w:eastAsia="Times New Roman" w:hAnsi="Verdana" w:cs="Times New Roman"/>
          <w:b/>
          <w:bCs/>
          <w:color w:val="00B050"/>
          <w:sz w:val="40"/>
          <w:szCs w:val="18"/>
          <w:shd w:val="clear" w:color="auto" w:fill="FFFFFF"/>
        </w:rPr>
        <w:t>adjective</w:t>
      </w:r>
      <w:r w:rsidRPr="00ED1C13">
        <w:rPr>
          <w:rFonts w:ascii="Verdana" w:eastAsia="Times New Roman" w:hAnsi="Verdana" w:cs="Times New Roman"/>
          <w:color w:val="000000"/>
          <w:sz w:val="18"/>
          <w:szCs w:val="18"/>
          <w:shd w:val="clear" w:color="auto" w:fill="FFFFFF"/>
        </w:rPr>
        <w:t> modifies a noun or a pronoun by describing, identifying, or quantifying words. An adjective usually precedes the noun or the pronoun which it modifies.</w:t>
      </w:r>
    </w:p>
    <w:p w:rsidR="00ED1C13" w:rsidRPr="00ED1C13" w:rsidRDefault="00ED1C13" w:rsidP="00ED1C13">
      <w:pPr>
        <w:pStyle w:val="ListParagraph"/>
        <w:numPr>
          <w:ilvl w:val="0"/>
          <w:numId w:val="1"/>
        </w:numPr>
        <w:rPr>
          <w:rFonts w:ascii="Times New Roman" w:eastAsia="Times New Roman" w:hAnsi="Times New Roman" w:cs="Times New Roman"/>
        </w:rPr>
      </w:pPr>
      <w:r w:rsidRPr="00ED1C13">
        <w:rPr>
          <w:rFonts w:ascii="Verdana" w:eastAsia="Times New Roman" w:hAnsi="Verdana" w:cs="Times New Roman"/>
          <w:color w:val="000000"/>
          <w:sz w:val="18"/>
          <w:szCs w:val="18"/>
          <w:shd w:val="clear" w:color="auto" w:fill="FFFFFF"/>
        </w:rPr>
        <w:t>A </w:t>
      </w:r>
      <w:r w:rsidRPr="004A0FB6">
        <w:rPr>
          <w:rFonts w:ascii="Verdana" w:eastAsia="Times New Roman" w:hAnsi="Verdana" w:cs="Times New Roman"/>
          <w:b/>
          <w:bCs/>
          <w:color w:val="000000"/>
          <w:sz w:val="18"/>
          <w:szCs w:val="18"/>
          <w:u w:val="single"/>
          <w:shd w:val="clear" w:color="auto" w:fill="FFFFFF"/>
        </w:rPr>
        <w:t>possessive adjective</w:t>
      </w:r>
      <w:r w:rsidRPr="00ED1C13">
        <w:rPr>
          <w:rFonts w:ascii="Verdana" w:eastAsia="Times New Roman" w:hAnsi="Verdana" w:cs="Times New Roman"/>
          <w:color w:val="000000"/>
          <w:sz w:val="18"/>
          <w:szCs w:val="18"/>
          <w:shd w:val="clear" w:color="auto" w:fill="FFFFFF"/>
        </w:rPr>
        <w:t> ("my," "your," "his," "her," "its," "our," "their") is similar or identical to a possessive pronoun; however, it is used as an adjective and modifies a noun or a noun phrase</w:t>
      </w:r>
    </w:p>
    <w:p w:rsidR="00ED1C13" w:rsidRPr="00ED1C13" w:rsidRDefault="00ED1C13" w:rsidP="00ED1C13">
      <w:pPr>
        <w:pStyle w:val="ListParagraph"/>
        <w:numPr>
          <w:ilvl w:val="0"/>
          <w:numId w:val="1"/>
        </w:numPr>
        <w:rPr>
          <w:rFonts w:ascii="Times New Roman" w:eastAsia="Times New Roman" w:hAnsi="Times New Roman" w:cs="Times New Roman"/>
        </w:rPr>
      </w:pPr>
      <w:r w:rsidRPr="00ED1C13">
        <w:rPr>
          <w:rFonts w:ascii="Verdana" w:eastAsia="Times New Roman" w:hAnsi="Verdana" w:cs="Times New Roman"/>
          <w:color w:val="000000"/>
          <w:sz w:val="18"/>
          <w:szCs w:val="18"/>
          <w:shd w:val="clear" w:color="auto" w:fill="FFFFFF"/>
        </w:rPr>
        <w:t>The </w:t>
      </w:r>
      <w:r w:rsidRPr="004A0FB6">
        <w:rPr>
          <w:rFonts w:ascii="Verdana" w:eastAsia="Times New Roman" w:hAnsi="Verdana" w:cs="Times New Roman"/>
          <w:b/>
          <w:bCs/>
          <w:color w:val="000000"/>
          <w:sz w:val="18"/>
          <w:szCs w:val="18"/>
          <w:u w:val="single"/>
          <w:shd w:val="clear" w:color="auto" w:fill="FFFFFF"/>
        </w:rPr>
        <w:t>demonstrative adjectives</w:t>
      </w:r>
      <w:r w:rsidRPr="00ED1C13">
        <w:rPr>
          <w:rFonts w:ascii="Verdana" w:eastAsia="Times New Roman" w:hAnsi="Verdana" w:cs="Times New Roman"/>
          <w:color w:val="000000"/>
          <w:sz w:val="18"/>
          <w:szCs w:val="18"/>
          <w:shd w:val="clear" w:color="auto" w:fill="FFFFFF"/>
        </w:rPr>
        <w:t> "this," "these," "that," "those," and "what" are identical to the demonstrative pronouns, but are used as adjectives to modify nouns or noun phrases</w:t>
      </w:r>
    </w:p>
    <w:p w:rsidR="00ED1C13" w:rsidRPr="00ED1C13" w:rsidRDefault="00ED1C13" w:rsidP="00ED1C13">
      <w:pPr>
        <w:pStyle w:val="ListParagraph"/>
        <w:numPr>
          <w:ilvl w:val="0"/>
          <w:numId w:val="1"/>
        </w:numPr>
        <w:rPr>
          <w:rFonts w:ascii="Times New Roman" w:eastAsia="Times New Roman" w:hAnsi="Times New Roman" w:cs="Times New Roman"/>
        </w:rPr>
      </w:pPr>
      <w:r w:rsidRPr="00ED1C13">
        <w:rPr>
          <w:rFonts w:ascii="Verdana" w:eastAsia="Times New Roman" w:hAnsi="Verdana" w:cs="Times New Roman"/>
          <w:color w:val="000000"/>
          <w:sz w:val="18"/>
          <w:szCs w:val="18"/>
          <w:shd w:val="clear" w:color="auto" w:fill="FFFFFF"/>
        </w:rPr>
        <w:t>An </w:t>
      </w:r>
      <w:r w:rsidRPr="004A0FB6">
        <w:rPr>
          <w:rFonts w:ascii="Verdana" w:eastAsia="Times New Roman" w:hAnsi="Verdana" w:cs="Times New Roman"/>
          <w:b/>
          <w:bCs/>
          <w:color w:val="000000"/>
          <w:sz w:val="18"/>
          <w:szCs w:val="18"/>
          <w:u w:val="single"/>
          <w:shd w:val="clear" w:color="auto" w:fill="FFFFFF"/>
        </w:rPr>
        <w:t>interrogative adjective</w:t>
      </w:r>
      <w:r w:rsidRPr="00ED1C13">
        <w:rPr>
          <w:rFonts w:ascii="Verdana" w:eastAsia="Times New Roman" w:hAnsi="Verdana" w:cs="Times New Roman"/>
          <w:color w:val="000000"/>
          <w:sz w:val="18"/>
          <w:szCs w:val="18"/>
          <w:shd w:val="clear" w:color="auto" w:fill="FFFFFF"/>
        </w:rPr>
        <w:t> ("which" or "what") is like an interrogative pronoun, except that it modifies a noun or noun phrase rather than standing on its own </w:t>
      </w:r>
    </w:p>
    <w:p w:rsidR="00ED1C13" w:rsidRPr="00ED1C13" w:rsidRDefault="00ED1C13" w:rsidP="00ED1C13">
      <w:pPr>
        <w:pStyle w:val="ListParagraph"/>
        <w:numPr>
          <w:ilvl w:val="0"/>
          <w:numId w:val="1"/>
        </w:numPr>
        <w:rPr>
          <w:rFonts w:ascii="Times New Roman" w:eastAsia="Times New Roman" w:hAnsi="Times New Roman" w:cs="Times New Roman"/>
        </w:rPr>
      </w:pPr>
      <w:r w:rsidRPr="00ED1C13">
        <w:rPr>
          <w:rFonts w:ascii="Verdana" w:eastAsia="Times New Roman" w:hAnsi="Verdana" w:cs="Times New Roman"/>
          <w:color w:val="000000"/>
          <w:sz w:val="18"/>
          <w:szCs w:val="18"/>
          <w:shd w:val="clear" w:color="auto" w:fill="FFFFFF"/>
        </w:rPr>
        <w:t>An </w:t>
      </w:r>
      <w:r w:rsidRPr="004A0FB6">
        <w:rPr>
          <w:rFonts w:ascii="Verdana" w:eastAsia="Times New Roman" w:hAnsi="Verdana" w:cs="Times New Roman"/>
          <w:b/>
          <w:bCs/>
          <w:color w:val="000000"/>
          <w:sz w:val="18"/>
          <w:szCs w:val="18"/>
          <w:u w:val="single"/>
          <w:shd w:val="clear" w:color="auto" w:fill="FFFFFF"/>
        </w:rPr>
        <w:t>indefinite adjective</w:t>
      </w:r>
      <w:r w:rsidRPr="00ED1C13">
        <w:rPr>
          <w:rFonts w:ascii="Verdana" w:eastAsia="Times New Roman" w:hAnsi="Verdana" w:cs="Times New Roman"/>
          <w:color w:val="000000"/>
          <w:sz w:val="18"/>
          <w:szCs w:val="18"/>
          <w:shd w:val="clear" w:color="auto" w:fill="FFFFFF"/>
        </w:rPr>
        <w:t> is similar to an indefinite pronoun, except that it modifies a noun, pronoun, or noun phrase</w:t>
      </w:r>
    </w:p>
    <w:p w:rsidR="00ED1C13" w:rsidRDefault="00ED1C13" w:rsidP="00ED1C13">
      <w:pPr>
        <w:rPr>
          <w:rFonts w:ascii="Times New Roman" w:eastAsia="Times New Roman" w:hAnsi="Times New Roman" w:cs="Times New Roman"/>
        </w:rPr>
      </w:pPr>
    </w:p>
    <w:p w:rsidR="00ED1C13" w:rsidRDefault="00ED1C13" w:rsidP="00ED1C13">
      <w:pPr>
        <w:rPr>
          <w:rFonts w:ascii="Verdana" w:eastAsia="Times New Roman" w:hAnsi="Verdana" w:cs="Times New Roman"/>
          <w:color w:val="000000"/>
          <w:sz w:val="18"/>
          <w:szCs w:val="18"/>
          <w:shd w:val="clear" w:color="auto" w:fill="FFFFFF"/>
        </w:rPr>
      </w:pPr>
      <w:r w:rsidRPr="00ED1C13">
        <w:rPr>
          <w:rFonts w:ascii="Verdana" w:eastAsia="Times New Roman" w:hAnsi="Verdana" w:cs="Times New Roman"/>
          <w:color w:val="000000"/>
          <w:sz w:val="18"/>
          <w:szCs w:val="18"/>
          <w:shd w:val="clear" w:color="auto" w:fill="FFFFFF"/>
        </w:rPr>
        <w:t>An </w:t>
      </w:r>
      <w:r w:rsidRPr="00ED1C13">
        <w:rPr>
          <w:rFonts w:ascii="Verdana" w:eastAsia="Times New Roman" w:hAnsi="Verdana" w:cs="Times New Roman"/>
          <w:b/>
          <w:bCs/>
          <w:color w:val="FF00FF"/>
          <w:sz w:val="36"/>
          <w:szCs w:val="18"/>
          <w:shd w:val="clear" w:color="auto" w:fill="FFFFFF"/>
        </w:rPr>
        <w:t>adverb</w:t>
      </w:r>
      <w:r w:rsidRPr="00ED1C13">
        <w:rPr>
          <w:rFonts w:ascii="Verdana" w:eastAsia="Times New Roman" w:hAnsi="Verdana" w:cs="Times New Roman"/>
          <w:color w:val="000000"/>
          <w:sz w:val="18"/>
          <w:szCs w:val="18"/>
          <w:shd w:val="clear" w:color="auto" w:fill="FFFFFF"/>
        </w:rPr>
        <w:t> can modify a verb, an adjective, another adverb, a phrase, or a clause. An adverb indicates manner, time, place, cause, or degree and answers questions such as "how," "when," "where," "how much".</w:t>
      </w:r>
    </w:p>
    <w:p w:rsidR="00ED1C13" w:rsidRPr="00ED1C13" w:rsidRDefault="00ED1C13" w:rsidP="00ED1C13">
      <w:pPr>
        <w:pStyle w:val="ListParagraph"/>
        <w:numPr>
          <w:ilvl w:val="0"/>
          <w:numId w:val="1"/>
        </w:numPr>
        <w:rPr>
          <w:rFonts w:ascii="Times New Roman" w:eastAsia="Times New Roman" w:hAnsi="Times New Roman" w:cs="Times New Roman"/>
        </w:rPr>
      </w:pPr>
      <w:r w:rsidRPr="00ED1C13">
        <w:rPr>
          <w:rFonts w:ascii="Verdana" w:eastAsia="Times New Roman" w:hAnsi="Verdana" w:cs="Times New Roman"/>
          <w:color w:val="000000"/>
          <w:sz w:val="18"/>
          <w:szCs w:val="18"/>
          <w:shd w:val="clear" w:color="auto" w:fill="FFFFFF"/>
        </w:rPr>
        <w:t>You can use a </w:t>
      </w:r>
      <w:r w:rsidRPr="004A0FB6">
        <w:rPr>
          <w:rFonts w:ascii="Verdana" w:eastAsia="Times New Roman" w:hAnsi="Verdana" w:cs="Times New Roman"/>
          <w:b/>
          <w:bCs/>
          <w:color w:val="000000"/>
          <w:sz w:val="18"/>
          <w:szCs w:val="18"/>
          <w:u w:val="single"/>
          <w:shd w:val="clear" w:color="auto" w:fill="FFFFFF"/>
        </w:rPr>
        <w:t>conjunctive adverb</w:t>
      </w:r>
      <w:r w:rsidRPr="00ED1C13">
        <w:rPr>
          <w:rFonts w:ascii="Verdana" w:eastAsia="Times New Roman" w:hAnsi="Verdana" w:cs="Times New Roman"/>
          <w:color w:val="000000"/>
          <w:sz w:val="18"/>
          <w:szCs w:val="18"/>
          <w:shd w:val="clear" w:color="auto" w:fill="FFFFFF"/>
        </w:rPr>
        <w:t> to join two clauses together. Some of the most common conjunctive adverbs are "also," "consequently," "finally," "furthermore," "hence," "however," "incidentally," "indeed," "instead," "likewise," "meanwhile," "nevertheless," "next," "nonetheless," "otherwise," "still," "then," "therefore," and "thus." A conjunctive adverb is </w:t>
      </w:r>
      <w:r w:rsidRPr="00ED1C13">
        <w:rPr>
          <w:rFonts w:ascii="Verdana" w:eastAsia="Times New Roman" w:hAnsi="Verdana" w:cs="Times New Roman"/>
          <w:i/>
          <w:iCs/>
          <w:color w:val="000000"/>
          <w:sz w:val="18"/>
          <w:szCs w:val="18"/>
          <w:shd w:val="clear" w:color="auto" w:fill="FFFFFF"/>
        </w:rPr>
        <w:t>not</w:t>
      </w:r>
      <w:r w:rsidRPr="00ED1C13">
        <w:rPr>
          <w:rFonts w:ascii="Verdana" w:eastAsia="Times New Roman" w:hAnsi="Verdana" w:cs="Times New Roman"/>
          <w:color w:val="000000"/>
          <w:sz w:val="18"/>
          <w:szCs w:val="18"/>
          <w:shd w:val="clear" w:color="auto" w:fill="FFFFFF"/>
        </w:rPr>
        <w:t> strong enough to join two independent clauses without the aid of a semicolon</w:t>
      </w:r>
    </w:p>
    <w:p w:rsidR="00ED1C13" w:rsidRDefault="00ED1C13" w:rsidP="00ED1C13">
      <w:pPr>
        <w:rPr>
          <w:rFonts w:ascii="Times New Roman" w:eastAsia="Times New Roman" w:hAnsi="Times New Roman" w:cs="Times New Roman"/>
        </w:rPr>
      </w:pPr>
    </w:p>
    <w:p w:rsidR="00ED1C13" w:rsidRDefault="00ED1C13" w:rsidP="00ED1C13">
      <w:pPr>
        <w:pStyle w:val="NormalWeb"/>
        <w:shd w:val="clear" w:color="auto" w:fill="FFFFFF"/>
        <w:spacing w:after="245" w:afterAutospacing="0" w:line="240" w:lineRule="atLeast"/>
        <w:rPr>
          <w:rFonts w:ascii="-webkit-standard" w:hAnsi="-webkit-standard"/>
          <w:color w:val="000000"/>
        </w:rPr>
      </w:pPr>
      <w:r>
        <w:rPr>
          <w:rFonts w:ascii="Verdana" w:hAnsi="Verdana"/>
          <w:color w:val="000000"/>
          <w:sz w:val="18"/>
          <w:szCs w:val="18"/>
        </w:rPr>
        <w:t>A </w:t>
      </w:r>
      <w:r w:rsidRPr="004A0FB6">
        <w:rPr>
          <w:rFonts w:ascii="Verdana" w:hAnsi="Verdana"/>
          <w:b/>
          <w:bCs/>
          <w:color w:val="FF5700"/>
          <w:sz w:val="36"/>
          <w:szCs w:val="18"/>
        </w:rPr>
        <w:t>preposition</w:t>
      </w:r>
      <w:r>
        <w:rPr>
          <w:rFonts w:ascii="Verdana" w:hAnsi="Verdana"/>
          <w:color w:val="000000"/>
          <w:sz w:val="18"/>
          <w:szCs w:val="18"/>
        </w:rPr>
        <w:t> links nouns, pronouns and phrases to other words in a sentence. The word or phrase that the preposition introduces is called the object of the preposition.</w:t>
      </w:r>
    </w:p>
    <w:p w:rsidR="00ED1C13" w:rsidRDefault="00ED1C13" w:rsidP="00ED1C13">
      <w:pPr>
        <w:pStyle w:val="NormalWeb"/>
        <w:shd w:val="clear" w:color="auto" w:fill="FFFFFF"/>
        <w:spacing w:before="245" w:beforeAutospacing="0" w:after="245" w:afterAutospacing="0" w:line="240" w:lineRule="atLeast"/>
        <w:rPr>
          <w:rStyle w:val="apple-converted-space"/>
          <w:rFonts w:ascii="Verdana" w:hAnsi="Verdana"/>
          <w:color w:val="000000"/>
          <w:sz w:val="18"/>
          <w:szCs w:val="18"/>
        </w:rPr>
      </w:pPr>
      <w:r>
        <w:rPr>
          <w:rFonts w:ascii="Verdana" w:hAnsi="Verdana"/>
          <w:color w:val="000000"/>
          <w:sz w:val="18"/>
          <w:szCs w:val="18"/>
        </w:rPr>
        <w:t>A preposition usually indicates the temporal, spatial or logical relationship of its object to the rest of the sentence</w:t>
      </w:r>
      <w:r>
        <w:rPr>
          <w:rStyle w:val="apple-converted-space"/>
          <w:rFonts w:ascii="Verdana" w:hAnsi="Verdana"/>
          <w:color w:val="000000"/>
          <w:sz w:val="18"/>
          <w:szCs w:val="18"/>
        </w:rPr>
        <w:t>.</w:t>
      </w:r>
    </w:p>
    <w:p w:rsidR="00ED1C13" w:rsidRDefault="00ED1C13" w:rsidP="00ED1C13">
      <w:pPr>
        <w:pStyle w:val="NormalWeb"/>
        <w:shd w:val="clear" w:color="auto" w:fill="FFFFFF"/>
        <w:spacing w:before="245" w:beforeAutospacing="0" w:after="245" w:afterAutospacing="0" w:line="240" w:lineRule="atLeast"/>
        <w:rPr>
          <w:rStyle w:val="apple-converted-space"/>
          <w:rFonts w:ascii="Verdana" w:hAnsi="Verdana"/>
          <w:color w:val="000000"/>
          <w:sz w:val="18"/>
          <w:szCs w:val="18"/>
        </w:rPr>
      </w:pPr>
    </w:p>
    <w:p w:rsidR="00ED1C13" w:rsidRDefault="00ED1C13" w:rsidP="00ED1C13">
      <w:pPr>
        <w:pStyle w:val="NormalWeb"/>
        <w:shd w:val="clear" w:color="auto" w:fill="FFFFFF"/>
        <w:spacing w:after="245" w:afterAutospacing="0" w:line="240" w:lineRule="atLeast"/>
        <w:rPr>
          <w:rFonts w:ascii="-webkit-standard" w:hAnsi="-webkit-standard"/>
          <w:color w:val="000000"/>
        </w:rPr>
      </w:pPr>
      <w:r>
        <w:rPr>
          <w:rFonts w:ascii="Verdana" w:hAnsi="Verdana"/>
          <w:color w:val="000000"/>
          <w:sz w:val="18"/>
          <w:szCs w:val="18"/>
        </w:rPr>
        <w:t>You can use a </w:t>
      </w:r>
      <w:r w:rsidRPr="008C0AFE">
        <w:rPr>
          <w:rFonts w:ascii="Verdana" w:hAnsi="Verdana"/>
          <w:b/>
          <w:bCs/>
          <w:color w:val="FFCE00"/>
          <w:sz w:val="32"/>
          <w:szCs w:val="18"/>
        </w:rPr>
        <w:t>conjunction</w:t>
      </w:r>
      <w:r w:rsidRPr="008C0AFE">
        <w:rPr>
          <w:rFonts w:ascii="Verdana" w:hAnsi="Verdana"/>
          <w:color w:val="FFCE00"/>
          <w:sz w:val="32"/>
          <w:szCs w:val="18"/>
        </w:rPr>
        <w:t> </w:t>
      </w:r>
      <w:r>
        <w:rPr>
          <w:rFonts w:ascii="Verdana" w:hAnsi="Verdana"/>
          <w:color w:val="000000"/>
          <w:sz w:val="18"/>
          <w:szCs w:val="18"/>
        </w:rPr>
        <w:t>to link words, phrases, and clauses, as in the following example:</w:t>
      </w:r>
    </w:p>
    <w:p w:rsidR="00ED1C13" w:rsidRDefault="00ED1C13" w:rsidP="00ED1C13">
      <w:pPr>
        <w:pStyle w:val="NormalWeb"/>
        <w:shd w:val="clear" w:color="auto" w:fill="FFFFFF"/>
        <w:spacing w:after="0" w:afterAutospacing="0" w:line="240" w:lineRule="atLeast"/>
        <w:ind w:left="720"/>
        <w:rPr>
          <w:rFonts w:ascii="-webkit-standard" w:hAnsi="-webkit-standard"/>
          <w:color w:val="000000"/>
        </w:rPr>
      </w:pPr>
      <w:r>
        <w:rPr>
          <w:rFonts w:ascii="Verdana" w:hAnsi="Verdana"/>
          <w:color w:val="000000"/>
          <w:sz w:val="18"/>
          <w:szCs w:val="18"/>
        </w:rPr>
        <w:t>I ate the pizza </w:t>
      </w:r>
      <w:r>
        <w:rPr>
          <w:rFonts w:ascii="Verdana" w:hAnsi="Verdana"/>
          <w:b/>
          <w:bCs/>
          <w:color w:val="000000"/>
          <w:sz w:val="18"/>
          <w:szCs w:val="18"/>
        </w:rPr>
        <w:t>and</w:t>
      </w:r>
      <w:r>
        <w:rPr>
          <w:rFonts w:ascii="Verdana" w:hAnsi="Verdana"/>
          <w:color w:val="000000"/>
          <w:sz w:val="18"/>
          <w:szCs w:val="18"/>
        </w:rPr>
        <w:t> the pasta.</w:t>
      </w:r>
    </w:p>
    <w:p w:rsidR="00ED1C13" w:rsidRDefault="00ED1C13" w:rsidP="00ED1C13">
      <w:pPr>
        <w:pStyle w:val="NormalWeb"/>
        <w:shd w:val="clear" w:color="auto" w:fill="FFFFFF"/>
        <w:spacing w:after="0" w:afterAutospacing="0" w:line="240" w:lineRule="atLeast"/>
        <w:ind w:left="720"/>
        <w:rPr>
          <w:rFonts w:ascii="-webkit-standard" w:hAnsi="-webkit-standard"/>
          <w:color w:val="000000"/>
        </w:rPr>
      </w:pPr>
      <w:r>
        <w:rPr>
          <w:rFonts w:ascii="Verdana" w:hAnsi="Verdana"/>
          <w:color w:val="000000"/>
          <w:sz w:val="18"/>
          <w:szCs w:val="18"/>
        </w:rPr>
        <w:t>Call the movers </w:t>
      </w:r>
      <w:r>
        <w:rPr>
          <w:rFonts w:ascii="Verdana" w:hAnsi="Verdana"/>
          <w:b/>
          <w:bCs/>
          <w:color w:val="000000"/>
          <w:sz w:val="18"/>
          <w:szCs w:val="18"/>
        </w:rPr>
        <w:t>when</w:t>
      </w:r>
      <w:r>
        <w:rPr>
          <w:rFonts w:ascii="Verdana" w:hAnsi="Verdana"/>
          <w:color w:val="000000"/>
          <w:sz w:val="18"/>
          <w:szCs w:val="18"/>
        </w:rPr>
        <w:t> you are ready.</w:t>
      </w:r>
    </w:p>
    <w:p w:rsidR="00914616" w:rsidRPr="00914616" w:rsidRDefault="00914616" w:rsidP="00914616">
      <w:pPr>
        <w:pStyle w:val="ListParagraph"/>
        <w:numPr>
          <w:ilvl w:val="0"/>
          <w:numId w:val="1"/>
        </w:numPr>
        <w:rPr>
          <w:rFonts w:ascii="Times New Roman" w:eastAsia="Times New Roman" w:hAnsi="Times New Roman" w:cs="Times New Roman"/>
        </w:rPr>
      </w:pPr>
      <w:r w:rsidRPr="00914616">
        <w:rPr>
          <w:rFonts w:ascii="Verdana" w:eastAsia="Times New Roman" w:hAnsi="Verdana" w:cs="Times New Roman"/>
          <w:color w:val="000000"/>
          <w:sz w:val="18"/>
          <w:szCs w:val="18"/>
          <w:shd w:val="clear" w:color="auto" w:fill="FFFFFF"/>
        </w:rPr>
        <w:t>You use a </w:t>
      </w:r>
      <w:r w:rsidRPr="008C0AFE">
        <w:rPr>
          <w:rFonts w:ascii="Verdana" w:eastAsia="Times New Roman" w:hAnsi="Verdana" w:cs="Times New Roman"/>
          <w:b/>
          <w:bCs/>
          <w:color w:val="000000"/>
          <w:sz w:val="20"/>
          <w:szCs w:val="18"/>
          <w:u w:val="single"/>
          <w:shd w:val="clear" w:color="auto" w:fill="FFFFFF"/>
        </w:rPr>
        <w:t>co-ordinating conjunction</w:t>
      </w:r>
      <w:r w:rsidRPr="008C0AFE">
        <w:rPr>
          <w:rFonts w:ascii="Verdana" w:eastAsia="Times New Roman" w:hAnsi="Verdana" w:cs="Times New Roman"/>
          <w:color w:val="000000"/>
          <w:sz w:val="20"/>
          <w:szCs w:val="18"/>
          <w:shd w:val="clear" w:color="auto" w:fill="FFFFFF"/>
        </w:rPr>
        <w:t> </w:t>
      </w:r>
      <w:r w:rsidRPr="00914616">
        <w:rPr>
          <w:rFonts w:ascii="Verdana" w:eastAsia="Times New Roman" w:hAnsi="Verdana" w:cs="Times New Roman"/>
          <w:color w:val="000000"/>
          <w:sz w:val="18"/>
          <w:szCs w:val="18"/>
          <w:shd w:val="clear" w:color="auto" w:fill="FFFFFF"/>
        </w:rPr>
        <w:t>("and," "but," "or," "nor," "for," "so," or "yet") to join individual words, phrases, and independent clauses. Note that you can also use the conjunctions "but" and "for" as prepositions.</w:t>
      </w:r>
    </w:p>
    <w:p w:rsidR="00914616" w:rsidRDefault="00914616" w:rsidP="00914616">
      <w:pPr>
        <w:pStyle w:val="NormalWeb"/>
        <w:numPr>
          <w:ilvl w:val="0"/>
          <w:numId w:val="1"/>
        </w:numPr>
        <w:shd w:val="clear" w:color="auto" w:fill="FFFFFF"/>
        <w:spacing w:before="245" w:beforeAutospacing="0" w:after="245" w:afterAutospacing="0" w:line="240" w:lineRule="atLeast"/>
        <w:rPr>
          <w:rFonts w:ascii="-webkit-standard" w:hAnsi="-webkit-standard"/>
          <w:color w:val="000000"/>
        </w:rPr>
      </w:pPr>
      <w:r>
        <w:rPr>
          <w:rFonts w:ascii="Verdana" w:hAnsi="Verdana"/>
          <w:color w:val="000000"/>
          <w:sz w:val="18"/>
          <w:szCs w:val="18"/>
        </w:rPr>
        <w:t>A </w:t>
      </w:r>
      <w:r w:rsidRPr="008C0AFE">
        <w:rPr>
          <w:rFonts w:ascii="Verdana" w:hAnsi="Verdana"/>
          <w:b/>
          <w:bCs/>
          <w:color w:val="000000"/>
          <w:sz w:val="20"/>
          <w:szCs w:val="18"/>
          <w:u w:val="single"/>
        </w:rPr>
        <w:t>subordinating conjunction</w:t>
      </w:r>
      <w:r w:rsidRPr="008C0AFE">
        <w:rPr>
          <w:rFonts w:ascii="Verdana" w:hAnsi="Verdana"/>
          <w:color w:val="000000"/>
          <w:sz w:val="20"/>
          <w:szCs w:val="18"/>
        </w:rPr>
        <w:t> </w:t>
      </w:r>
      <w:r>
        <w:rPr>
          <w:rFonts w:ascii="Verdana" w:hAnsi="Verdana"/>
          <w:color w:val="000000"/>
          <w:sz w:val="18"/>
          <w:szCs w:val="18"/>
        </w:rPr>
        <w:t>introduces a dependent clause and indicates the nature of the relationship among the independent clause(s) and the dependent clause(s).</w:t>
      </w:r>
    </w:p>
    <w:p w:rsidR="00914616" w:rsidRDefault="00914616" w:rsidP="00914616">
      <w:pPr>
        <w:pStyle w:val="NormalWeb"/>
        <w:numPr>
          <w:ilvl w:val="0"/>
          <w:numId w:val="1"/>
        </w:numPr>
        <w:shd w:val="clear" w:color="auto" w:fill="FFFFFF"/>
        <w:spacing w:before="245" w:beforeAutospacing="0" w:after="245" w:afterAutospacing="0" w:line="240" w:lineRule="atLeast"/>
        <w:rPr>
          <w:rFonts w:ascii="-webkit-standard" w:hAnsi="-webkit-standard"/>
          <w:color w:val="000000"/>
        </w:rPr>
      </w:pPr>
      <w:r>
        <w:rPr>
          <w:rFonts w:ascii="Verdana" w:hAnsi="Verdana"/>
          <w:color w:val="000000"/>
          <w:sz w:val="18"/>
          <w:szCs w:val="18"/>
        </w:rPr>
        <w:t>The most common subordinating conjunctions are "after," "although," "as," "because," "before," "how," "if," "once," "since," "than," "that," "though," "till," "until," "when," "where," "whether," and "while."</w:t>
      </w:r>
    </w:p>
    <w:p w:rsidR="00914616" w:rsidRPr="00914616" w:rsidRDefault="00914616" w:rsidP="00914616">
      <w:pPr>
        <w:pStyle w:val="ListParagraph"/>
        <w:numPr>
          <w:ilvl w:val="0"/>
          <w:numId w:val="1"/>
        </w:numPr>
        <w:rPr>
          <w:rFonts w:ascii="Times New Roman" w:eastAsia="Times New Roman" w:hAnsi="Times New Roman" w:cs="Times New Roman"/>
        </w:rPr>
      </w:pPr>
      <w:r w:rsidRPr="008C0AFE">
        <w:rPr>
          <w:rFonts w:ascii="Verdana" w:eastAsia="Times New Roman" w:hAnsi="Verdana" w:cs="Times New Roman"/>
          <w:b/>
          <w:bCs/>
          <w:color w:val="000000"/>
          <w:sz w:val="20"/>
          <w:szCs w:val="18"/>
          <w:u w:val="single"/>
          <w:shd w:val="clear" w:color="auto" w:fill="FFFFFF"/>
        </w:rPr>
        <w:t>Correlative conjunctions</w:t>
      </w:r>
      <w:r w:rsidRPr="008C0AFE">
        <w:rPr>
          <w:rFonts w:ascii="Verdana" w:eastAsia="Times New Roman" w:hAnsi="Verdana" w:cs="Times New Roman"/>
          <w:color w:val="000000"/>
          <w:sz w:val="20"/>
          <w:szCs w:val="18"/>
          <w:shd w:val="clear" w:color="auto" w:fill="FFFFFF"/>
        </w:rPr>
        <w:t> </w:t>
      </w:r>
      <w:r w:rsidRPr="00914616">
        <w:rPr>
          <w:rFonts w:ascii="Verdana" w:eastAsia="Times New Roman" w:hAnsi="Verdana" w:cs="Times New Roman"/>
          <w:color w:val="000000"/>
          <w:sz w:val="18"/>
          <w:szCs w:val="18"/>
          <w:shd w:val="clear" w:color="auto" w:fill="FFFFFF"/>
        </w:rPr>
        <w:t>always appear in pairs -- you use them to link equivalent sentence elements. The most common correlative conjunctions are "both...and," "either...or," "neither...nor,", "not only...but also," "so...as," and "whether...or." (Technically correlative conjunctions consist simply of a co-ordinating conjunction linked to an adjective or adverb.)</w:t>
      </w:r>
    </w:p>
    <w:p w:rsidR="00ED1C13" w:rsidRDefault="00ED1C13" w:rsidP="00914616">
      <w:pPr>
        <w:pStyle w:val="NormalWeb"/>
        <w:shd w:val="clear" w:color="auto" w:fill="FFFFFF"/>
        <w:spacing w:before="245" w:beforeAutospacing="0" w:after="245" w:afterAutospacing="0" w:line="240" w:lineRule="atLeast"/>
        <w:rPr>
          <w:rFonts w:ascii="Verdana" w:hAnsi="Verdana"/>
          <w:color w:val="000000"/>
          <w:sz w:val="18"/>
          <w:szCs w:val="18"/>
        </w:rPr>
      </w:pPr>
    </w:p>
    <w:p w:rsidR="00914616" w:rsidRDefault="00914616" w:rsidP="00914616">
      <w:pPr>
        <w:pStyle w:val="NormalWeb"/>
        <w:shd w:val="clear" w:color="auto" w:fill="FFFFFF"/>
        <w:spacing w:after="245" w:afterAutospacing="0" w:line="240" w:lineRule="atLeast"/>
        <w:rPr>
          <w:rFonts w:ascii="-webkit-standard" w:hAnsi="-webkit-standard"/>
          <w:color w:val="000000"/>
        </w:rPr>
      </w:pPr>
      <w:r>
        <w:rPr>
          <w:rFonts w:ascii="Verdana" w:hAnsi="Verdana"/>
          <w:color w:val="000000"/>
          <w:sz w:val="18"/>
          <w:szCs w:val="18"/>
        </w:rPr>
        <w:t>An </w:t>
      </w:r>
      <w:r w:rsidRPr="008C0AFE">
        <w:rPr>
          <w:rFonts w:ascii="Verdana" w:hAnsi="Verdana"/>
          <w:b/>
          <w:bCs/>
          <w:color w:val="00FF9E"/>
          <w:sz w:val="36"/>
          <w:szCs w:val="18"/>
        </w:rPr>
        <w:t>interjection</w:t>
      </w:r>
      <w:r>
        <w:rPr>
          <w:rFonts w:ascii="Verdana" w:hAnsi="Verdana"/>
          <w:color w:val="000000"/>
          <w:sz w:val="18"/>
          <w:szCs w:val="18"/>
        </w:rPr>
        <w:t> is a word added to a sentence to convey emotion. It is not grammatically related to any other part of the sentence.</w:t>
      </w:r>
    </w:p>
    <w:p w:rsidR="00914616" w:rsidRDefault="00914616" w:rsidP="00914616">
      <w:pPr>
        <w:pStyle w:val="NormalWeb"/>
        <w:shd w:val="clear" w:color="auto" w:fill="FFFFFF"/>
        <w:spacing w:before="245" w:beforeAutospacing="0" w:after="245" w:afterAutospacing="0" w:line="240" w:lineRule="atLeast"/>
        <w:rPr>
          <w:rFonts w:ascii="-webkit-standard" w:hAnsi="-webkit-standard"/>
          <w:color w:val="000000"/>
        </w:rPr>
      </w:pPr>
      <w:r>
        <w:rPr>
          <w:rFonts w:ascii="Verdana" w:hAnsi="Verdana"/>
          <w:color w:val="000000"/>
          <w:sz w:val="18"/>
          <w:szCs w:val="18"/>
        </w:rPr>
        <w:t>You usually follow an interjection with an exclamation mark. Interjections are uncommon in formal academic prose, except in direct quotations.</w:t>
      </w:r>
    </w:p>
    <w:p w:rsidR="00914616" w:rsidRDefault="00914616" w:rsidP="00914616">
      <w:pPr>
        <w:pStyle w:val="NormalWeb"/>
        <w:shd w:val="clear" w:color="auto" w:fill="FFFFFF"/>
        <w:spacing w:before="245" w:beforeAutospacing="0" w:after="245" w:afterAutospacing="0" w:line="240" w:lineRule="atLeast"/>
        <w:rPr>
          <w:rFonts w:ascii="-webkit-standard" w:hAnsi="-webkit-standard"/>
          <w:color w:val="000000"/>
        </w:rPr>
      </w:pPr>
      <w:r>
        <w:rPr>
          <w:rFonts w:ascii="Verdana" w:hAnsi="Verdana"/>
          <w:color w:val="000000"/>
          <w:sz w:val="18"/>
          <w:szCs w:val="18"/>
        </w:rPr>
        <w:lastRenderedPageBreak/>
        <w:t>The </w:t>
      </w:r>
      <w:r>
        <w:rPr>
          <w:rFonts w:ascii="Verdana" w:hAnsi="Verdana"/>
          <w:b/>
          <w:bCs/>
          <w:color w:val="000000"/>
          <w:sz w:val="18"/>
          <w:szCs w:val="18"/>
        </w:rPr>
        <w:t>highlighted</w:t>
      </w:r>
      <w:r>
        <w:rPr>
          <w:rFonts w:ascii="Verdana" w:hAnsi="Verdana"/>
          <w:color w:val="000000"/>
          <w:sz w:val="18"/>
          <w:szCs w:val="18"/>
        </w:rPr>
        <w:t> words in the following sentences are interjections:</w:t>
      </w:r>
    </w:p>
    <w:p w:rsidR="00914616" w:rsidRDefault="00914616" w:rsidP="00914616">
      <w:pPr>
        <w:pStyle w:val="NormalWeb"/>
        <w:shd w:val="clear" w:color="auto" w:fill="FFFFFF"/>
        <w:spacing w:after="0" w:afterAutospacing="0" w:line="240" w:lineRule="atLeast"/>
        <w:ind w:left="720"/>
        <w:rPr>
          <w:rFonts w:ascii="-webkit-standard" w:hAnsi="-webkit-standard"/>
          <w:color w:val="000000"/>
        </w:rPr>
      </w:pPr>
      <w:r>
        <w:rPr>
          <w:rFonts w:ascii="Verdana" w:hAnsi="Verdana"/>
          <w:b/>
          <w:bCs/>
          <w:color w:val="000000"/>
          <w:sz w:val="18"/>
          <w:szCs w:val="18"/>
        </w:rPr>
        <w:t>Ouch</w:t>
      </w:r>
      <w:r>
        <w:rPr>
          <w:rFonts w:ascii="Verdana" w:hAnsi="Verdana"/>
          <w:color w:val="000000"/>
          <w:sz w:val="18"/>
          <w:szCs w:val="18"/>
        </w:rPr>
        <w:t>, that hurt!</w:t>
      </w:r>
    </w:p>
    <w:p w:rsidR="00914616" w:rsidRDefault="00914616" w:rsidP="00914616">
      <w:pPr>
        <w:pStyle w:val="NormalWeb"/>
        <w:shd w:val="clear" w:color="auto" w:fill="FFFFFF"/>
        <w:spacing w:after="0" w:afterAutospacing="0" w:line="240" w:lineRule="atLeast"/>
        <w:ind w:left="720"/>
        <w:rPr>
          <w:rFonts w:ascii="Verdana" w:hAnsi="Verdana"/>
          <w:color w:val="000000"/>
          <w:sz w:val="18"/>
          <w:szCs w:val="18"/>
        </w:rPr>
      </w:pPr>
      <w:r>
        <w:rPr>
          <w:rFonts w:ascii="Verdana" w:hAnsi="Verdana"/>
          <w:b/>
          <w:bCs/>
          <w:color w:val="000000"/>
          <w:sz w:val="18"/>
          <w:szCs w:val="18"/>
        </w:rPr>
        <w:t>Oh no</w:t>
      </w:r>
      <w:r>
        <w:rPr>
          <w:rFonts w:ascii="Verdana" w:hAnsi="Verdana"/>
          <w:color w:val="000000"/>
          <w:sz w:val="18"/>
          <w:szCs w:val="18"/>
        </w:rPr>
        <w:t>, I forgot that the exam was today.</w:t>
      </w:r>
    </w:p>
    <w:p w:rsidR="008C0AFE" w:rsidRDefault="008C0AFE" w:rsidP="008C0AFE">
      <w:pPr>
        <w:pStyle w:val="NormalWeb"/>
        <w:shd w:val="clear" w:color="auto" w:fill="FFFFFF"/>
        <w:spacing w:after="0" w:afterAutospacing="0" w:line="240" w:lineRule="atLeast"/>
        <w:rPr>
          <w:rFonts w:ascii="-webkit-standard" w:hAnsi="-webkit-standard"/>
          <w:color w:val="000000"/>
        </w:rPr>
      </w:pPr>
    </w:p>
    <w:p w:rsidR="004A0FB6" w:rsidRDefault="004A0FB6" w:rsidP="00914616">
      <w:pPr>
        <w:pStyle w:val="NormalWeb"/>
        <w:shd w:val="clear" w:color="auto" w:fill="FFFFFF"/>
        <w:spacing w:before="245" w:beforeAutospacing="0" w:after="245" w:afterAutospacing="0" w:line="240" w:lineRule="atLeast"/>
        <w:rPr>
          <w:rFonts w:ascii="Verdana" w:hAnsi="Verdana"/>
          <w:color w:val="000000"/>
          <w:sz w:val="18"/>
          <w:szCs w:val="18"/>
        </w:rPr>
      </w:pPr>
      <w:r>
        <w:rPr>
          <w:rFonts w:ascii="Verdana" w:hAnsi="Verdana"/>
          <w:color w:val="000000"/>
          <w:sz w:val="18"/>
          <w:szCs w:val="18"/>
        </w:rPr>
        <w:br w:type="page"/>
      </w:r>
    </w:p>
    <w:p w:rsidR="00914616" w:rsidRPr="00ED1C13" w:rsidRDefault="00914616" w:rsidP="00914616">
      <w:pPr>
        <w:pStyle w:val="NormalWeb"/>
        <w:shd w:val="clear" w:color="auto" w:fill="FFFFFF"/>
        <w:spacing w:before="245" w:beforeAutospacing="0" w:after="245" w:afterAutospacing="0" w:line="240" w:lineRule="atLeast"/>
        <w:rPr>
          <w:rFonts w:ascii="Verdana" w:hAnsi="Verdana"/>
          <w:color w:val="000000"/>
          <w:sz w:val="18"/>
          <w:szCs w:val="18"/>
        </w:rPr>
      </w:pPr>
    </w:p>
    <w:p w:rsidR="00ED1C13" w:rsidRPr="00ED1C13" w:rsidRDefault="00ED1C13" w:rsidP="00ED1C13">
      <w:pPr>
        <w:rPr>
          <w:rFonts w:ascii="Times New Roman" w:eastAsia="Times New Roman" w:hAnsi="Times New Roman" w:cs="Times New Roman"/>
        </w:rPr>
      </w:pPr>
      <w:bookmarkStart w:id="0" w:name="_GoBack"/>
      <w:bookmarkEnd w:id="0"/>
    </w:p>
    <w:sectPr w:rsidR="00ED1C13" w:rsidRPr="00ED1C13" w:rsidSect="004A0FB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9170D5"/>
    <w:multiLevelType w:val="hybridMultilevel"/>
    <w:tmpl w:val="9B267250"/>
    <w:lvl w:ilvl="0" w:tplc="86B67E3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C13"/>
    <w:rsid w:val="004A0FB6"/>
    <w:rsid w:val="008C0AFE"/>
    <w:rsid w:val="00914616"/>
    <w:rsid w:val="00C112A8"/>
    <w:rsid w:val="00ED1C1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7B0BDF12"/>
  <w15:chartTrackingRefBased/>
  <w15:docId w15:val="{533404B9-1D56-BD40-9F86-27565F4A8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1C13"/>
    <w:pPr>
      <w:ind w:left="720"/>
      <w:contextualSpacing/>
    </w:pPr>
  </w:style>
  <w:style w:type="character" w:customStyle="1" w:styleId="apple-converted-space">
    <w:name w:val="apple-converted-space"/>
    <w:basedOn w:val="DefaultParagraphFont"/>
    <w:rsid w:val="00ED1C13"/>
  </w:style>
  <w:style w:type="paragraph" w:styleId="NormalWeb">
    <w:name w:val="Normal (Web)"/>
    <w:basedOn w:val="Normal"/>
    <w:uiPriority w:val="99"/>
    <w:unhideWhenUsed/>
    <w:rsid w:val="00ED1C13"/>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52761">
      <w:bodyDiv w:val="1"/>
      <w:marLeft w:val="0"/>
      <w:marRight w:val="0"/>
      <w:marTop w:val="0"/>
      <w:marBottom w:val="0"/>
      <w:divBdr>
        <w:top w:val="none" w:sz="0" w:space="0" w:color="auto"/>
        <w:left w:val="none" w:sz="0" w:space="0" w:color="auto"/>
        <w:bottom w:val="none" w:sz="0" w:space="0" w:color="auto"/>
        <w:right w:val="none" w:sz="0" w:space="0" w:color="auto"/>
      </w:divBdr>
    </w:div>
    <w:div w:id="51927790">
      <w:bodyDiv w:val="1"/>
      <w:marLeft w:val="0"/>
      <w:marRight w:val="0"/>
      <w:marTop w:val="0"/>
      <w:marBottom w:val="0"/>
      <w:divBdr>
        <w:top w:val="none" w:sz="0" w:space="0" w:color="auto"/>
        <w:left w:val="none" w:sz="0" w:space="0" w:color="auto"/>
        <w:bottom w:val="none" w:sz="0" w:space="0" w:color="auto"/>
        <w:right w:val="none" w:sz="0" w:space="0" w:color="auto"/>
      </w:divBdr>
    </w:div>
    <w:div w:id="54472739">
      <w:bodyDiv w:val="1"/>
      <w:marLeft w:val="0"/>
      <w:marRight w:val="0"/>
      <w:marTop w:val="0"/>
      <w:marBottom w:val="0"/>
      <w:divBdr>
        <w:top w:val="none" w:sz="0" w:space="0" w:color="auto"/>
        <w:left w:val="none" w:sz="0" w:space="0" w:color="auto"/>
        <w:bottom w:val="none" w:sz="0" w:space="0" w:color="auto"/>
        <w:right w:val="none" w:sz="0" w:space="0" w:color="auto"/>
      </w:divBdr>
    </w:div>
    <w:div w:id="86511029">
      <w:bodyDiv w:val="1"/>
      <w:marLeft w:val="0"/>
      <w:marRight w:val="0"/>
      <w:marTop w:val="0"/>
      <w:marBottom w:val="0"/>
      <w:divBdr>
        <w:top w:val="none" w:sz="0" w:space="0" w:color="auto"/>
        <w:left w:val="none" w:sz="0" w:space="0" w:color="auto"/>
        <w:bottom w:val="none" w:sz="0" w:space="0" w:color="auto"/>
        <w:right w:val="none" w:sz="0" w:space="0" w:color="auto"/>
      </w:divBdr>
    </w:div>
    <w:div w:id="187915738">
      <w:bodyDiv w:val="1"/>
      <w:marLeft w:val="0"/>
      <w:marRight w:val="0"/>
      <w:marTop w:val="0"/>
      <w:marBottom w:val="0"/>
      <w:divBdr>
        <w:top w:val="none" w:sz="0" w:space="0" w:color="auto"/>
        <w:left w:val="none" w:sz="0" w:space="0" w:color="auto"/>
        <w:bottom w:val="none" w:sz="0" w:space="0" w:color="auto"/>
        <w:right w:val="none" w:sz="0" w:space="0" w:color="auto"/>
      </w:divBdr>
      <w:divsChild>
        <w:div w:id="244412766">
          <w:marLeft w:val="0"/>
          <w:marRight w:val="0"/>
          <w:marTop w:val="0"/>
          <w:marBottom w:val="0"/>
          <w:divBdr>
            <w:top w:val="none" w:sz="0" w:space="0" w:color="auto"/>
            <w:left w:val="none" w:sz="0" w:space="0" w:color="auto"/>
            <w:bottom w:val="none" w:sz="0" w:space="0" w:color="auto"/>
            <w:right w:val="none" w:sz="0" w:space="0" w:color="auto"/>
          </w:divBdr>
        </w:div>
        <w:div w:id="1554150774">
          <w:marLeft w:val="0"/>
          <w:marRight w:val="0"/>
          <w:marTop w:val="0"/>
          <w:marBottom w:val="0"/>
          <w:divBdr>
            <w:top w:val="none" w:sz="0" w:space="0" w:color="auto"/>
            <w:left w:val="none" w:sz="0" w:space="0" w:color="auto"/>
            <w:bottom w:val="none" w:sz="0" w:space="0" w:color="auto"/>
            <w:right w:val="none" w:sz="0" w:space="0" w:color="auto"/>
          </w:divBdr>
        </w:div>
        <w:div w:id="1806317148">
          <w:marLeft w:val="0"/>
          <w:marRight w:val="0"/>
          <w:marTop w:val="0"/>
          <w:marBottom w:val="0"/>
          <w:divBdr>
            <w:top w:val="none" w:sz="0" w:space="0" w:color="auto"/>
            <w:left w:val="none" w:sz="0" w:space="0" w:color="auto"/>
            <w:bottom w:val="none" w:sz="0" w:space="0" w:color="auto"/>
            <w:right w:val="none" w:sz="0" w:space="0" w:color="auto"/>
          </w:divBdr>
        </w:div>
        <w:div w:id="25372671">
          <w:marLeft w:val="0"/>
          <w:marRight w:val="0"/>
          <w:marTop w:val="0"/>
          <w:marBottom w:val="0"/>
          <w:divBdr>
            <w:top w:val="none" w:sz="0" w:space="0" w:color="auto"/>
            <w:left w:val="none" w:sz="0" w:space="0" w:color="auto"/>
            <w:bottom w:val="none" w:sz="0" w:space="0" w:color="auto"/>
            <w:right w:val="none" w:sz="0" w:space="0" w:color="auto"/>
          </w:divBdr>
        </w:div>
        <w:div w:id="1809929898">
          <w:marLeft w:val="0"/>
          <w:marRight w:val="0"/>
          <w:marTop w:val="0"/>
          <w:marBottom w:val="0"/>
          <w:divBdr>
            <w:top w:val="none" w:sz="0" w:space="0" w:color="auto"/>
            <w:left w:val="none" w:sz="0" w:space="0" w:color="auto"/>
            <w:bottom w:val="none" w:sz="0" w:space="0" w:color="auto"/>
            <w:right w:val="none" w:sz="0" w:space="0" w:color="auto"/>
          </w:divBdr>
        </w:div>
        <w:div w:id="1200438632">
          <w:marLeft w:val="0"/>
          <w:marRight w:val="0"/>
          <w:marTop w:val="0"/>
          <w:marBottom w:val="0"/>
          <w:divBdr>
            <w:top w:val="none" w:sz="0" w:space="0" w:color="auto"/>
            <w:left w:val="none" w:sz="0" w:space="0" w:color="auto"/>
            <w:bottom w:val="none" w:sz="0" w:space="0" w:color="auto"/>
            <w:right w:val="none" w:sz="0" w:space="0" w:color="auto"/>
          </w:divBdr>
        </w:div>
        <w:div w:id="1182669656">
          <w:marLeft w:val="0"/>
          <w:marRight w:val="0"/>
          <w:marTop w:val="0"/>
          <w:marBottom w:val="0"/>
          <w:divBdr>
            <w:top w:val="none" w:sz="0" w:space="0" w:color="auto"/>
            <w:left w:val="none" w:sz="0" w:space="0" w:color="auto"/>
            <w:bottom w:val="none" w:sz="0" w:space="0" w:color="auto"/>
            <w:right w:val="none" w:sz="0" w:space="0" w:color="auto"/>
          </w:divBdr>
        </w:div>
        <w:div w:id="168057628">
          <w:marLeft w:val="0"/>
          <w:marRight w:val="0"/>
          <w:marTop w:val="0"/>
          <w:marBottom w:val="0"/>
          <w:divBdr>
            <w:top w:val="none" w:sz="0" w:space="0" w:color="auto"/>
            <w:left w:val="none" w:sz="0" w:space="0" w:color="auto"/>
            <w:bottom w:val="none" w:sz="0" w:space="0" w:color="auto"/>
            <w:right w:val="none" w:sz="0" w:space="0" w:color="auto"/>
          </w:divBdr>
        </w:div>
        <w:div w:id="1745683968">
          <w:marLeft w:val="0"/>
          <w:marRight w:val="0"/>
          <w:marTop w:val="0"/>
          <w:marBottom w:val="0"/>
          <w:divBdr>
            <w:top w:val="none" w:sz="0" w:space="0" w:color="auto"/>
            <w:left w:val="none" w:sz="0" w:space="0" w:color="auto"/>
            <w:bottom w:val="none" w:sz="0" w:space="0" w:color="auto"/>
            <w:right w:val="none" w:sz="0" w:space="0" w:color="auto"/>
          </w:divBdr>
        </w:div>
        <w:div w:id="826163896">
          <w:marLeft w:val="0"/>
          <w:marRight w:val="0"/>
          <w:marTop w:val="0"/>
          <w:marBottom w:val="0"/>
          <w:divBdr>
            <w:top w:val="none" w:sz="0" w:space="0" w:color="auto"/>
            <w:left w:val="none" w:sz="0" w:space="0" w:color="auto"/>
            <w:bottom w:val="none" w:sz="0" w:space="0" w:color="auto"/>
            <w:right w:val="none" w:sz="0" w:space="0" w:color="auto"/>
          </w:divBdr>
        </w:div>
        <w:div w:id="558594946">
          <w:marLeft w:val="0"/>
          <w:marRight w:val="0"/>
          <w:marTop w:val="0"/>
          <w:marBottom w:val="0"/>
          <w:divBdr>
            <w:top w:val="none" w:sz="0" w:space="0" w:color="auto"/>
            <w:left w:val="none" w:sz="0" w:space="0" w:color="auto"/>
            <w:bottom w:val="none" w:sz="0" w:space="0" w:color="auto"/>
            <w:right w:val="none" w:sz="0" w:space="0" w:color="auto"/>
          </w:divBdr>
        </w:div>
        <w:div w:id="1532765607">
          <w:marLeft w:val="0"/>
          <w:marRight w:val="0"/>
          <w:marTop w:val="0"/>
          <w:marBottom w:val="0"/>
          <w:divBdr>
            <w:top w:val="none" w:sz="0" w:space="0" w:color="auto"/>
            <w:left w:val="none" w:sz="0" w:space="0" w:color="auto"/>
            <w:bottom w:val="none" w:sz="0" w:space="0" w:color="auto"/>
            <w:right w:val="none" w:sz="0" w:space="0" w:color="auto"/>
          </w:divBdr>
        </w:div>
      </w:divsChild>
    </w:div>
    <w:div w:id="236863038">
      <w:bodyDiv w:val="1"/>
      <w:marLeft w:val="0"/>
      <w:marRight w:val="0"/>
      <w:marTop w:val="0"/>
      <w:marBottom w:val="0"/>
      <w:divBdr>
        <w:top w:val="none" w:sz="0" w:space="0" w:color="auto"/>
        <w:left w:val="none" w:sz="0" w:space="0" w:color="auto"/>
        <w:bottom w:val="none" w:sz="0" w:space="0" w:color="auto"/>
        <w:right w:val="none" w:sz="0" w:space="0" w:color="auto"/>
      </w:divBdr>
    </w:div>
    <w:div w:id="244534712">
      <w:bodyDiv w:val="1"/>
      <w:marLeft w:val="0"/>
      <w:marRight w:val="0"/>
      <w:marTop w:val="0"/>
      <w:marBottom w:val="0"/>
      <w:divBdr>
        <w:top w:val="none" w:sz="0" w:space="0" w:color="auto"/>
        <w:left w:val="none" w:sz="0" w:space="0" w:color="auto"/>
        <w:bottom w:val="none" w:sz="0" w:space="0" w:color="auto"/>
        <w:right w:val="none" w:sz="0" w:space="0" w:color="auto"/>
      </w:divBdr>
    </w:div>
    <w:div w:id="340083335">
      <w:bodyDiv w:val="1"/>
      <w:marLeft w:val="0"/>
      <w:marRight w:val="0"/>
      <w:marTop w:val="0"/>
      <w:marBottom w:val="0"/>
      <w:divBdr>
        <w:top w:val="none" w:sz="0" w:space="0" w:color="auto"/>
        <w:left w:val="none" w:sz="0" w:space="0" w:color="auto"/>
        <w:bottom w:val="none" w:sz="0" w:space="0" w:color="auto"/>
        <w:right w:val="none" w:sz="0" w:space="0" w:color="auto"/>
      </w:divBdr>
    </w:div>
    <w:div w:id="353389386">
      <w:bodyDiv w:val="1"/>
      <w:marLeft w:val="0"/>
      <w:marRight w:val="0"/>
      <w:marTop w:val="0"/>
      <w:marBottom w:val="0"/>
      <w:divBdr>
        <w:top w:val="none" w:sz="0" w:space="0" w:color="auto"/>
        <w:left w:val="none" w:sz="0" w:space="0" w:color="auto"/>
        <w:bottom w:val="none" w:sz="0" w:space="0" w:color="auto"/>
        <w:right w:val="none" w:sz="0" w:space="0" w:color="auto"/>
      </w:divBdr>
    </w:div>
    <w:div w:id="388846542">
      <w:bodyDiv w:val="1"/>
      <w:marLeft w:val="0"/>
      <w:marRight w:val="0"/>
      <w:marTop w:val="0"/>
      <w:marBottom w:val="0"/>
      <w:divBdr>
        <w:top w:val="none" w:sz="0" w:space="0" w:color="auto"/>
        <w:left w:val="none" w:sz="0" w:space="0" w:color="auto"/>
        <w:bottom w:val="none" w:sz="0" w:space="0" w:color="auto"/>
        <w:right w:val="none" w:sz="0" w:space="0" w:color="auto"/>
      </w:divBdr>
    </w:div>
    <w:div w:id="403769061">
      <w:bodyDiv w:val="1"/>
      <w:marLeft w:val="0"/>
      <w:marRight w:val="0"/>
      <w:marTop w:val="0"/>
      <w:marBottom w:val="0"/>
      <w:divBdr>
        <w:top w:val="none" w:sz="0" w:space="0" w:color="auto"/>
        <w:left w:val="none" w:sz="0" w:space="0" w:color="auto"/>
        <w:bottom w:val="none" w:sz="0" w:space="0" w:color="auto"/>
        <w:right w:val="none" w:sz="0" w:space="0" w:color="auto"/>
      </w:divBdr>
    </w:div>
    <w:div w:id="498279346">
      <w:bodyDiv w:val="1"/>
      <w:marLeft w:val="0"/>
      <w:marRight w:val="0"/>
      <w:marTop w:val="0"/>
      <w:marBottom w:val="0"/>
      <w:divBdr>
        <w:top w:val="none" w:sz="0" w:space="0" w:color="auto"/>
        <w:left w:val="none" w:sz="0" w:space="0" w:color="auto"/>
        <w:bottom w:val="none" w:sz="0" w:space="0" w:color="auto"/>
        <w:right w:val="none" w:sz="0" w:space="0" w:color="auto"/>
      </w:divBdr>
    </w:div>
    <w:div w:id="560290703">
      <w:bodyDiv w:val="1"/>
      <w:marLeft w:val="0"/>
      <w:marRight w:val="0"/>
      <w:marTop w:val="0"/>
      <w:marBottom w:val="0"/>
      <w:divBdr>
        <w:top w:val="none" w:sz="0" w:space="0" w:color="auto"/>
        <w:left w:val="none" w:sz="0" w:space="0" w:color="auto"/>
        <w:bottom w:val="none" w:sz="0" w:space="0" w:color="auto"/>
        <w:right w:val="none" w:sz="0" w:space="0" w:color="auto"/>
      </w:divBdr>
    </w:div>
    <w:div w:id="618487118">
      <w:bodyDiv w:val="1"/>
      <w:marLeft w:val="0"/>
      <w:marRight w:val="0"/>
      <w:marTop w:val="0"/>
      <w:marBottom w:val="0"/>
      <w:divBdr>
        <w:top w:val="none" w:sz="0" w:space="0" w:color="auto"/>
        <w:left w:val="none" w:sz="0" w:space="0" w:color="auto"/>
        <w:bottom w:val="none" w:sz="0" w:space="0" w:color="auto"/>
        <w:right w:val="none" w:sz="0" w:space="0" w:color="auto"/>
      </w:divBdr>
    </w:div>
    <w:div w:id="635641575">
      <w:bodyDiv w:val="1"/>
      <w:marLeft w:val="0"/>
      <w:marRight w:val="0"/>
      <w:marTop w:val="0"/>
      <w:marBottom w:val="0"/>
      <w:divBdr>
        <w:top w:val="none" w:sz="0" w:space="0" w:color="auto"/>
        <w:left w:val="none" w:sz="0" w:space="0" w:color="auto"/>
        <w:bottom w:val="none" w:sz="0" w:space="0" w:color="auto"/>
        <w:right w:val="none" w:sz="0" w:space="0" w:color="auto"/>
      </w:divBdr>
    </w:div>
    <w:div w:id="657345065">
      <w:bodyDiv w:val="1"/>
      <w:marLeft w:val="0"/>
      <w:marRight w:val="0"/>
      <w:marTop w:val="0"/>
      <w:marBottom w:val="0"/>
      <w:divBdr>
        <w:top w:val="none" w:sz="0" w:space="0" w:color="auto"/>
        <w:left w:val="none" w:sz="0" w:space="0" w:color="auto"/>
        <w:bottom w:val="none" w:sz="0" w:space="0" w:color="auto"/>
        <w:right w:val="none" w:sz="0" w:space="0" w:color="auto"/>
      </w:divBdr>
    </w:div>
    <w:div w:id="780299774">
      <w:bodyDiv w:val="1"/>
      <w:marLeft w:val="0"/>
      <w:marRight w:val="0"/>
      <w:marTop w:val="0"/>
      <w:marBottom w:val="0"/>
      <w:divBdr>
        <w:top w:val="none" w:sz="0" w:space="0" w:color="auto"/>
        <w:left w:val="none" w:sz="0" w:space="0" w:color="auto"/>
        <w:bottom w:val="none" w:sz="0" w:space="0" w:color="auto"/>
        <w:right w:val="none" w:sz="0" w:space="0" w:color="auto"/>
      </w:divBdr>
    </w:div>
    <w:div w:id="837110916">
      <w:bodyDiv w:val="1"/>
      <w:marLeft w:val="0"/>
      <w:marRight w:val="0"/>
      <w:marTop w:val="0"/>
      <w:marBottom w:val="0"/>
      <w:divBdr>
        <w:top w:val="none" w:sz="0" w:space="0" w:color="auto"/>
        <w:left w:val="none" w:sz="0" w:space="0" w:color="auto"/>
        <w:bottom w:val="none" w:sz="0" w:space="0" w:color="auto"/>
        <w:right w:val="none" w:sz="0" w:space="0" w:color="auto"/>
      </w:divBdr>
    </w:div>
    <w:div w:id="943540685">
      <w:bodyDiv w:val="1"/>
      <w:marLeft w:val="0"/>
      <w:marRight w:val="0"/>
      <w:marTop w:val="0"/>
      <w:marBottom w:val="0"/>
      <w:divBdr>
        <w:top w:val="none" w:sz="0" w:space="0" w:color="auto"/>
        <w:left w:val="none" w:sz="0" w:space="0" w:color="auto"/>
        <w:bottom w:val="none" w:sz="0" w:space="0" w:color="auto"/>
        <w:right w:val="none" w:sz="0" w:space="0" w:color="auto"/>
      </w:divBdr>
    </w:div>
    <w:div w:id="990594810">
      <w:bodyDiv w:val="1"/>
      <w:marLeft w:val="0"/>
      <w:marRight w:val="0"/>
      <w:marTop w:val="0"/>
      <w:marBottom w:val="0"/>
      <w:divBdr>
        <w:top w:val="none" w:sz="0" w:space="0" w:color="auto"/>
        <w:left w:val="none" w:sz="0" w:space="0" w:color="auto"/>
        <w:bottom w:val="none" w:sz="0" w:space="0" w:color="auto"/>
        <w:right w:val="none" w:sz="0" w:space="0" w:color="auto"/>
      </w:divBdr>
    </w:div>
    <w:div w:id="1005400940">
      <w:bodyDiv w:val="1"/>
      <w:marLeft w:val="0"/>
      <w:marRight w:val="0"/>
      <w:marTop w:val="0"/>
      <w:marBottom w:val="0"/>
      <w:divBdr>
        <w:top w:val="none" w:sz="0" w:space="0" w:color="auto"/>
        <w:left w:val="none" w:sz="0" w:space="0" w:color="auto"/>
        <w:bottom w:val="none" w:sz="0" w:space="0" w:color="auto"/>
        <w:right w:val="none" w:sz="0" w:space="0" w:color="auto"/>
      </w:divBdr>
    </w:div>
    <w:div w:id="1099565100">
      <w:bodyDiv w:val="1"/>
      <w:marLeft w:val="0"/>
      <w:marRight w:val="0"/>
      <w:marTop w:val="0"/>
      <w:marBottom w:val="0"/>
      <w:divBdr>
        <w:top w:val="none" w:sz="0" w:space="0" w:color="auto"/>
        <w:left w:val="none" w:sz="0" w:space="0" w:color="auto"/>
        <w:bottom w:val="none" w:sz="0" w:space="0" w:color="auto"/>
        <w:right w:val="none" w:sz="0" w:space="0" w:color="auto"/>
      </w:divBdr>
    </w:div>
    <w:div w:id="1208567040">
      <w:bodyDiv w:val="1"/>
      <w:marLeft w:val="0"/>
      <w:marRight w:val="0"/>
      <w:marTop w:val="0"/>
      <w:marBottom w:val="0"/>
      <w:divBdr>
        <w:top w:val="none" w:sz="0" w:space="0" w:color="auto"/>
        <w:left w:val="none" w:sz="0" w:space="0" w:color="auto"/>
        <w:bottom w:val="none" w:sz="0" w:space="0" w:color="auto"/>
        <w:right w:val="none" w:sz="0" w:space="0" w:color="auto"/>
      </w:divBdr>
    </w:div>
    <w:div w:id="1218591204">
      <w:bodyDiv w:val="1"/>
      <w:marLeft w:val="0"/>
      <w:marRight w:val="0"/>
      <w:marTop w:val="0"/>
      <w:marBottom w:val="0"/>
      <w:divBdr>
        <w:top w:val="none" w:sz="0" w:space="0" w:color="auto"/>
        <w:left w:val="none" w:sz="0" w:space="0" w:color="auto"/>
        <w:bottom w:val="none" w:sz="0" w:space="0" w:color="auto"/>
        <w:right w:val="none" w:sz="0" w:space="0" w:color="auto"/>
      </w:divBdr>
    </w:div>
    <w:div w:id="1257439648">
      <w:bodyDiv w:val="1"/>
      <w:marLeft w:val="0"/>
      <w:marRight w:val="0"/>
      <w:marTop w:val="0"/>
      <w:marBottom w:val="0"/>
      <w:divBdr>
        <w:top w:val="none" w:sz="0" w:space="0" w:color="auto"/>
        <w:left w:val="none" w:sz="0" w:space="0" w:color="auto"/>
        <w:bottom w:val="none" w:sz="0" w:space="0" w:color="auto"/>
        <w:right w:val="none" w:sz="0" w:space="0" w:color="auto"/>
      </w:divBdr>
    </w:div>
    <w:div w:id="1305968605">
      <w:bodyDiv w:val="1"/>
      <w:marLeft w:val="0"/>
      <w:marRight w:val="0"/>
      <w:marTop w:val="0"/>
      <w:marBottom w:val="0"/>
      <w:divBdr>
        <w:top w:val="none" w:sz="0" w:space="0" w:color="auto"/>
        <w:left w:val="none" w:sz="0" w:space="0" w:color="auto"/>
        <w:bottom w:val="none" w:sz="0" w:space="0" w:color="auto"/>
        <w:right w:val="none" w:sz="0" w:space="0" w:color="auto"/>
      </w:divBdr>
    </w:div>
    <w:div w:id="1342779613">
      <w:bodyDiv w:val="1"/>
      <w:marLeft w:val="0"/>
      <w:marRight w:val="0"/>
      <w:marTop w:val="0"/>
      <w:marBottom w:val="0"/>
      <w:divBdr>
        <w:top w:val="none" w:sz="0" w:space="0" w:color="auto"/>
        <w:left w:val="none" w:sz="0" w:space="0" w:color="auto"/>
        <w:bottom w:val="none" w:sz="0" w:space="0" w:color="auto"/>
        <w:right w:val="none" w:sz="0" w:space="0" w:color="auto"/>
      </w:divBdr>
    </w:div>
    <w:div w:id="1431706945">
      <w:bodyDiv w:val="1"/>
      <w:marLeft w:val="0"/>
      <w:marRight w:val="0"/>
      <w:marTop w:val="0"/>
      <w:marBottom w:val="0"/>
      <w:divBdr>
        <w:top w:val="none" w:sz="0" w:space="0" w:color="auto"/>
        <w:left w:val="none" w:sz="0" w:space="0" w:color="auto"/>
        <w:bottom w:val="none" w:sz="0" w:space="0" w:color="auto"/>
        <w:right w:val="none" w:sz="0" w:space="0" w:color="auto"/>
      </w:divBdr>
    </w:div>
    <w:div w:id="1461806046">
      <w:bodyDiv w:val="1"/>
      <w:marLeft w:val="0"/>
      <w:marRight w:val="0"/>
      <w:marTop w:val="0"/>
      <w:marBottom w:val="0"/>
      <w:divBdr>
        <w:top w:val="none" w:sz="0" w:space="0" w:color="auto"/>
        <w:left w:val="none" w:sz="0" w:space="0" w:color="auto"/>
        <w:bottom w:val="none" w:sz="0" w:space="0" w:color="auto"/>
        <w:right w:val="none" w:sz="0" w:space="0" w:color="auto"/>
      </w:divBdr>
    </w:div>
    <w:div w:id="1521968366">
      <w:bodyDiv w:val="1"/>
      <w:marLeft w:val="0"/>
      <w:marRight w:val="0"/>
      <w:marTop w:val="0"/>
      <w:marBottom w:val="0"/>
      <w:divBdr>
        <w:top w:val="none" w:sz="0" w:space="0" w:color="auto"/>
        <w:left w:val="none" w:sz="0" w:space="0" w:color="auto"/>
        <w:bottom w:val="none" w:sz="0" w:space="0" w:color="auto"/>
        <w:right w:val="none" w:sz="0" w:space="0" w:color="auto"/>
      </w:divBdr>
    </w:div>
    <w:div w:id="1707562745">
      <w:bodyDiv w:val="1"/>
      <w:marLeft w:val="0"/>
      <w:marRight w:val="0"/>
      <w:marTop w:val="0"/>
      <w:marBottom w:val="0"/>
      <w:divBdr>
        <w:top w:val="none" w:sz="0" w:space="0" w:color="auto"/>
        <w:left w:val="none" w:sz="0" w:space="0" w:color="auto"/>
        <w:bottom w:val="none" w:sz="0" w:space="0" w:color="auto"/>
        <w:right w:val="none" w:sz="0" w:space="0" w:color="auto"/>
      </w:divBdr>
    </w:div>
    <w:div w:id="1768424405">
      <w:bodyDiv w:val="1"/>
      <w:marLeft w:val="0"/>
      <w:marRight w:val="0"/>
      <w:marTop w:val="0"/>
      <w:marBottom w:val="0"/>
      <w:divBdr>
        <w:top w:val="none" w:sz="0" w:space="0" w:color="auto"/>
        <w:left w:val="none" w:sz="0" w:space="0" w:color="auto"/>
        <w:bottom w:val="none" w:sz="0" w:space="0" w:color="auto"/>
        <w:right w:val="none" w:sz="0" w:space="0" w:color="auto"/>
      </w:divBdr>
    </w:div>
    <w:div w:id="1791050047">
      <w:bodyDiv w:val="1"/>
      <w:marLeft w:val="0"/>
      <w:marRight w:val="0"/>
      <w:marTop w:val="0"/>
      <w:marBottom w:val="0"/>
      <w:divBdr>
        <w:top w:val="none" w:sz="0" w:space="0" w:color="auto"/>
        <w:left w:val="none" w:sz="0" w:space="0" w:color="auto"/>
        <w:bottom w:val="none" w:sz="0" w:space="0" w:color="auto"/>
        <w:right w:val="none" w:sz="0" w:space="0" w:color="auto"/>
      </w:divBdr>
    </w:div>
    <w:div w:id="1969436261">
      <w:bodyDiv w:val="1"/>
      <w:marLeft w:val="0"/>
      <w:marRight w:val="0"/>
      <w:marTop w:val="0"/>
      <w:marBottom w:val="0"/>
      <w:divBdr>
        <w:top w:val="none" w:sz="0" w:space="0" w:color="auto"/>
        <w:left w:val="none" w:sz="0" w:space="0" w:color="auto"/>
        <w:bottom w:val="none" w:sz="0" w:space="0" w:color="auto"/>
        <w:right w:val="none" w:sz="0" w:space="0" w:color="auto"/>
      </w:divBdr>
    </w:div>
    <w:div w:id="2041470886">
      <w:bodyDiv w:val="1"/>
      <w:marLeft w:val="0"/>
      <w:marRight w:val="0"/>
      <w:marTop w:val="0"/>
      <w:marBottom w:val="0"/>
      <w:divBdr>
        <w:top w:val="none" w:sz="0" w:space="0" w:color="auto"/>
        <w:left w:val="none" w:sz="0" w:space="0" w:color="auto"/>
        <w:bottom w:val="none" w:sz="0" w:space="0" w:color="auto"/>
        <w:right w:val="none" w:sz="0" w:space="0" w:color="auto"/>
      </w:divBdr>
    </w:div>
    <w:div w:id="2062508773">
      <w:bodyDiv w:val="1"/>
      <w:marLeft w:val="0"/>
      <w:marRight w:val="0"/>
      <w:marTop w:val="0"/>
      <w:marBottom w:val="0"/>
      <w:divBdr>
        <w:top w:val="none" w:sz="0" w:space="0" w:color="auto"/>
        <w:left w:val="none" w:sz="0" w:space="0" w:color="auto"/>
        <w:bottom w:val="none" w:sz="0" w:space="0" w:color="auto"/>
        <w:right w:val="none" w:sz="0" w:space="0" w:color="auto"/>
      </w:divBdr>
    </w:div>
    <w:div w:id="2120024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1422</Words>
  <Characters>8112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Fortino</dc:creator>
  <cp:keywords/>
  <dc:description/>
  <cp:lastModifiedBy>Vanessa Fortino</cp:lastModifiedBy>
  <cp:revision>2</cp:revision>
  <dcterms:created xsi:type="dcterms:W3CDTF">2018-10-12T19:30:00Z</dcterms:created>
  <dcterms:modified xsi:type="dcterms:W3CDTF">2018-10-12T20:01:00Z</dcterms:modified>
</cp:coreProperties>
</file>