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Definitions:</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Christology</w:t>
      </w:r>
      <w:r w:rsidR="00342944">
        <w:rPr>
          <w:rFonts w:ascii="Arial" w:eastAsia="Times New Roman" w:hAnsi="Arial" w:cs="Arial"/>
          <w:b/>
          <w:bCs/>
          <w:color w:val="000000"/>
          <w:sz w:val="18"/>
          <w:szCs w:val="18"/>
        </w:rPr>
        <w:t xml:space="preserve"> </w:t>
      </w:r>
      <w:r w:rsidR="00342944" w:rsidRPr="00342944">
        <w:rPr>
          <w:rFonts w:ascii="Arial" w:eastAsia="Times New Roman" w:hAnsi="Arial" w:cs="Arial"/>
          <w:bCs/>
          <w:i/>
          <w:color w:val="000000"/>
          <w:sz w:val="18"/>
          <w:szCs w:val="18"/>
        </w:rPr>
        <w:t>(Lesson 8, Slide 4)</w:t>
      </w:r>
    </w:p>
    <w:p w:rsidR="00342944" w:rsidRDefault="0034294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The doctrine about the person and works of Jesus Christ</w:t>
      </w:r>
    </w:p>
    <w:p w:rsidR="00342944" w:rsidRPr="0034443F" w:rsidRDefault="0034294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Relationship of his two natures: divine and human</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xml:space="preserve">- </w:t>
      </w:r>
      <w:proofErr w:type="spellStart"/>
      <w:r w:rsidRPr="0034443F">
        <w:rPr>
          <w:rFonts w:ascii="Arial" w:eastAsia="Times New Roman" w:hAnsi="Arial" w:cs="Arial"/>
          <w:b/>
          <w:bCs/>
          <w:color w:val="000000"/>
          <w:sz w:val="18"/>
          <w:szCs w:val="18"/>
        </w:rPr>
        <w:t>Homoousios</w:t>
      </w:r>
      <w:proofErr w:type="spellEnd"/>
      <w:r w:rsidR="00D12A70">
        <w:rPr>
          <w:rFonts w:ascii="Arial" w:eastAsia="Times New Roman" w:hAnsi="Arial" w:cs="Arial"/>
          <w:b/>
          <w:bCs/>
          <w:color w:val="000000"/>
          <w:sz w:val="18"/>
          <w:szCs w:val="18"/>
        </w:rPr>
        <w:t xml:space="preserve"> </w:t>
      </w:r>
      <w:r w:rsidR="00D12A70" w:rsidRPr="00DF2B0B">
        <w:rPr>
          <w:rFonts w:ascii="Arial" w:eastAsia="Times New Roman" w:hAnsi="Arial" w:cs="Arial"/>
          <w:bCs/>
          <w:i/>
          <w:color w:val="000000"/>
          <w:sz w:val="18"/>
          <w:szCs w:val="18"/>
        </w:rPr>
        <w:t xml:space="preserve">(Lesson 7, Reading </w:t>
      </w:r>
      <w:proofErr w:type="spellStart"/>
      <w:r w:rsidR="00D12A70" w:rsidRPr="00DF2B0B">
        <w:rPr>
          <w:rFonts w:ascii="Arial" w:eastAsia="Times New Roman" w:hAnsi="Arial" w:cs="Arial"/>
          <w:bCs/>
          <w:i/>
          <w:color w:val="000000"/>
          <w:sz w:val="18"/>
          <w:szCs w:val="18"/>
        </w:rPr>
        <w:t>ch</w:t>
      </w:r>
      <w:proofErr w:type="spellEnd"/>
      <w:r w:rsidR="00D12A70" w:rsidRPr="00DF2B0B">
        <w:rPr>
          <w:rFonts w:ascii="Arial" w:eastAsia="Times New Roman" w:hAnsi="Arial" w:cs="Arial"/>
          <w:bCs/>
          <w:i/>
          <w:color w:val="000000"/>
          <w:sz w:val="18"/>
          <w:szCs w:val="18"/>
        </w:rPr>
        <w:t xml:space="preserve"> 5)</w:t>
      </w:r>
    </w:p>
    <w:p w:rsidR="00DF2B0B" w:rsidRPr="0034443F" w:rsidRDefault="00DF2B0B"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The Son was perfectly equal to the Father</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The hypostatic union</w:t>
      </w:r>
      <w:r w:rsidR="00DF2B0B">
        <w:rPr>
          <w:rFonts w:ascii="Arial" w:eastAsia="Times New Roman" w:hAnsi="Arial" w:cs="Arial"/>
          <w:b/>
          <w:bCs/>
          <w:color w:val="000000"/>
          <w:sz w:val="18"/>
          <w:szCs w:val="18"/>
        </w:rPr>
        <w:t xml:space="preserve"> </w:t>
      </w:r>
      <w:r w:rsidR="00DF2B0B" w:rsidRPr="00DF2B0B">
        <w:rPr>
          <w:rFonts w:ascii="Arial" w:eastAsia="Times New Roman" w:hAnsi="Arial" w:cs="Arial"/>
          <w:bCs/>
          <w:i/>
          <w:color w:val="000000"/>
          <w:sz w:val="18"/>
          <w:szCs w:val="18"/>
        </w:rPr>
        <w:t xml:space="preserve">(Lesson </w:t>
      </w:r>
      <w:r w:rsidR="00DF2B0B">
        <w:rPr>
          <w:rFonts w:ascii="Arial" w:eastAsia="Times New Roman" w:hAnsi="Arial" w:cs="Arial"/>
          <w:bCs/>
          <w:i/>
          <w:color w:val="000000"/>
          <w:sz w:val="18"/>
          <w:szCs w:val="18"/>
        </w:rPr>
        <w:t>8</w:t>
      </w:r>
      <w:r w:rsidR="00DF2B0B" w:rsidRPr="00DF2B0B">
        <w:rPr>
          <w:rFonts w:ascii="Arial" w:eastAsia="Times New Roman" w:hAnsi="Arial" w:cs="Arial"/>
          <w:bCs/>
          <w:i/>
          <w:color w:val="000000"/>
          <w:sz w:val="18"/>
          <w:szCs w:val="18"/>
        </w:rPr>
        <w:t xml:space="preserve">, Reading </w:t>
      </w:r>
      <w:proofErr w:type="spellStart"/>
      <w:r w:rsidR="00DF2B0B" w:rsidRPr="00DF2B0B">
        <w:rPr>
          <w:rFonts w:ascii="Arial" w:eastAsia="Times New Roman" w:hAnsi="Arial" w:cs="Arial"/>
          <w:bCs/>
          <w:i/>
          <w:color w:val="000000"/>
          <w:sz w:val="18"/>
          <w:szCs w:val="18"/>
        </w:rPr>
        <w:t>ch</w:t>
      </w:r>
      <w:proofErr w:type="spellEnd"/>
      <w:r w:rsidR="00DF2B0B" w:rsidRPr="00DF2B0B">
        <w:rPr>
          <w:rFonts w:ascii="Arial" w:eastAsia="Times New Roman" w:hAnsi="Arial" w:cs="Arial"/>
          <w:bCs/>
          <w:i/>
          <w:color w:val="000000"/>
          <w:sz w:val="18"/>
          <w:szCs w:val="18"/>
        </w:rPr>
        <w:t xml:space="preserve"> </w:t>
      </w:r>
      <w:r w:rsidR="00DF2B0B">
        <w:rPr>
          <w:rFonts w:ascii="Arial" w:eastAsia="Times New Roman" w:hAnsi="Arial" w:cs="Arial"/>
          <w:bCs/>
          <w:i/>
          <w:color w:val="000000"/>
          <w:sz w:val="18"/>
          <w:szCs w:val="18"/>
        </w:rPr>
        <w:t>8</w:t>
      </w:r>
      <w:r w:rsidR="00DF2B0B" w:rsidRPr="00DF2B0B">
        <w:rPr>
          <w:rFonts w:ascii="Arial" w:eastAsia="Times New Roman" w:hAnsi="Arial" w:cs="Arial"/>
          <w:bCs/>
          <w:i/>
          <w:color w:val="000000"/>
          <w:sz w:val="18"/>
          <w:szCs w:val="18"/>
        </w:rPr>
        <w:t>)</w:t>
      </w:r>
    </w:p>
    <w:p w:rsidR="00DF2B0B" w:rsidRPr="0034443F" w:rsidRDefault="00DF2B0B"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By receiving some of Cyril’s ideas, the council of Ephesus in 431 came up with the ingredients of a doctrine of “hypostatic union”, that is, that in Christ was found a true, personal (hypostatic) unity of two natures, through the mode of union remained “ineffable and inexpressible”</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Filioque</w:t>
      </w:r>
      <w:r w:rsidR="00293645">
        <w:rPr>
          <w:rFonts w:ascii="Arial" w:eastAsia="Times New Roman" w:hAnsi="Arial" w:cs="Arial"/>
          <w:b/>
          <w:bCs/>
          <w:color w:val="000000"/>
          <w:sz w:val="18"/>
          <w:szCs w:val="18"/>
        </w:rPr>
        <w:t xml:space="preserve"> </w:t>
      </w:r>
      <w:r w:rsidR="00293645" w:rsidRPr="00293645">
        <w:rPr>
          <w:rFonts w:ascii="Arial" w:eastAsia="Times New Roman" w:hAnsi="Arial" w:cs="Arial"/>
          <w:bCs/>
          <w:i/>
          <w:color w:val="000000"/>
          <w:sz w:val="18"/>
          <w:szCs w:val="18"/>
        </w:rPr>
        <w:t>(Lesson 9, Slide 13)</w:t>
      </w:r>
    </w:p>
    <w:p w:rsidR="00293645" w:rsidRDefault="00293645"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Hilary of Poitiers and Ambrose of Milan used the term before Augustine</w:t>
      </w:r>
    </w:p>
    <w:p w:rsidR="00293645" w:rsidRDefault="00293645"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Filioque was used to protect the Trinity from being understood as an unequal graded triad</w:t>
      </w:r>
    </w:p>
    <w:p w:rsidR="00293645" w:rsidRDefault="00293645"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Filioque gave more emphasis to the unity of God than the Greek formula did</w:t>
      </w:r>
    </w:p>
    <w:p w:rsidR="00293645" w:rsidRDefault="00293645"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The Son is a perfect image and resemblance of the Father</w:t>
      </w:r>
    </w:p>
    <w:p w:rsidR="00293645" w:rsidRDefault="00293645"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The World of God is the seat of the models of all finite beings which could serve as partial imitations of the highest being</w:t>
      </w:r>
    </w:p>
    <w:p w:rsidR="00293645" w:rsidRPr="0034443F" w:rsidRDefault="00293645"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The models of the minor resemblances are called the ideas (divine thoughts)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History</w:t>
      </w:r>
    </w:p>
    <w:p w:rsidR="0034443F" w:rsidRDefault="0034443F" w:rsidP="0034443F">
      <w:pPr>
        <w:shd w:val="clear" w:color="auto" w:fill="FFFFFF"/>
        <w:spacing w:after="0" w:line="240" w:lineRule="auto"/>
        <w:rPr>
          <w:rFonts w:ascii="Arial" w:eastAsia="Times New Roman" w:hAnsi="Arial" w:cs="Arial"/>
          <w:b/>
          <w:bCs/>
          <w:i/>
          <w:color w:val="000000"/>
          <w:sz w:val="18"/>
          <w:szCs w:val="18"/>
        </w:rPr>
      </w:pPr>
      <w:r w:rsidRPr="0034443F">
        <w:rPr>
          <w:rFonts w:ascii="Arial" w:eastAsia="Times New Roman" w:hAnsi="Arial" w:cs="Arial"/>
          <w:b/>
          <w:bCs/>
          <w:color w:val="000000"/>
          <w:sz w:val="18"/>
          <w:szCs w:val="18"/>
        </w:rPr>
        <w:t>- The Edict of Milan</w:t>
      </w:r>
      <w:r w:rsidR="00387FE4">
        <w:rPr>
          <w:rFonts w:ascii="Arial" w:eastAsia="Times New Roman" w:hAnsi="Arial" w:cs="Arial"/>
          <w:b/>
          <w:bCs/>
          <w:color w:val="000000"/>
          <w:sz w:val="18"/>
          <w:szCs w:val="18"/>
        </w:rPr>
        <w:t xml:space="preserve"> </w:t>
      </w:r>
      <w:r w:rsidR="00387FE4" w:rsidRPr="00387FE4">
        <w:rPr>
          <w:rFonts w:ascii="Arial" w:eastAsia="Times New Roman" w:hAnsi="Arial" w:cs="Arial"/>
          <w:bCs/>
          <w:i/>
          <w:color w:val="000000"/>
          <w:sz w:val="18"/>
          <w:szCs w:val="18"/>
        </w:rPr>
        <w:t>(Lesson 7, Slide 4)</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Tolerance toward Christians</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Christians symbols appear on the coinage</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Sentences passed by episcopal tribunals recognized as valid by the state</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Churches are given the right to inherit property (a measure allowing them to increase their heritage)</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Places of worship multiply</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Christians rise to the highest posts in administration</w:t>
      </w:r>
    </w:p>
    <w:p w:rsidR="00387FE4" w:rsidRDefault="00387FE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The first restrictive measures against pagan practices</w:t>
      </w:r>
    </w:p>
    <w:p w:rsidR="00387FE4" w:rsidRPr="0034443F" w:rsidRDefault="00387FE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The cult of the emperor as in some way “equal of the Apostles”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87FE4" w:rsidRDefault="0034443F" w:rsidP="0034443F">
      <w:pPr>
        <w:shd w:val="clear" w:color="auto" w:fill="FFFFFF"/>
        <w:spacing w:after="0" w:line="240" w:lineRule="auto"/>
        <w:rPr>
          <w:rFonts w:ascii="Arial" w:eastAsia="Times New Roman" w:hAnsi="Arial" w:cs="Arial"/>
          <w:b/>
          <w:bCs/>
          <w:i/>
          <w:color w:val="000000"/>
          <w:sz w:val="18"/>
          <w:szCs w:val="18"/>
        </w:rPr>
      </w:pPr>
      <w:r w:rsidRPr="0034443F">
        <w:rPr>
          <w:rFonts w:ascii="Arial" w:eastAsia="Times New Roman" w:hAnsi="Arial" w:cs="Arial"/>
          <w:b/>
          <w:bCs/>
          <w:color w:val="000000"/>
          <w:sz w:val="18"/>
          <w:szCs w:val="18"/>
        </w:rPr>
        <w:t xml:space="preserve">- The Battle of the </w:t>
      </w:r>
      <w:proofErr w:type="spellStart"/>
      <w:r w:rsidRPr="0034443F">
        <w:rPr>
          <w:rFonts w:ascii="Arial" w:eastAsia="Times New Roman" w:hAnsi="Arial" w:cs="Arial"/>
          <w:b/>
          <w:bCs/>
          <w:color w:val="000000"/>
          <w:sz w:val="18"/>
          <w:szCs w:val="18"/>
        </w:rPr>
        <w:t>Milvian</w:t>
      </w:r>
      <w:proofErr w:type="spellEnd"/>
      <w:r w:rsidRPr="0034443F">
        <w:rPr>
          <w:rFonts w:ascii="Arial" w:eastAsia="Times New Roman" w:hAnsi="Arial" w:cs="Arial"/>
          <w:b/>
          <w:bCs/>
          <w:color w:val="000000"/>
          <w:sz w:val="18"/>
          <w:szCs w:val="18"/>
        </w:rPr>
        <w:t xml:space="preserve"> Bridge</w:t>
      </w:r>
      <w:r w:rsidR="00387FE4">
        <w:rPr>
          <w:rFonts w:ascii="Arial" w:eastAsia="Times New Roman" w:hAnsi="Arial" w:cs="Arial"/>
          <w:b/>
          <w:bCs/>
          <w:color w:val="000000"/>
          <w:sz w:val="18"/>
          <w:szCs w:val="18"/>
        </w:rPr>
        <w:t xml:space="preserve"> </w:t>
      </w:r>
      <w:r w:rsidR="00387FE4" w:rsidRPr="00387FE4">
        <w:rPr>
          <w:rFonts w:ascii="Arial" w:eastAsia="Times New Roman" w:hAnsi="Arial" w:cs="Arial"/>
          <w:bCs/>
          <w:i/>
          <w:color w:val="000000"/>
          <w:sz w:val="18"/>
          <w:szCs w:val="18"/>
        </w:rPr>
        <w:t>(Lesson 7, Slide 4)</w:t>
      </w:r>
    </w:p>
    <w:p w:rsidR="00387FE4" w:rsidRPr="00387FE4" w:rsidRDefault="00387FE4" w:rsidP="0034443F">
      <w:pPr>
        <w:shd w:val="clear" w:color="auto" w:fill="FFFFFF"/>
        <w:spacing w:after="0" w:line="240" w:lineRule="auto"/>
        <w:rPr>
          <w:rFonts w:ascii="Arial" w:eastAsia="Times New Roman" w:hAnsi="Arial" w:cs="Arial"/>
          <w:bCs/>
          <w:color w:val="000000"/>
          <w:sz w:val="18"/>
          <w:szCs w:val="18"/>
        </w:rPr>
      </w:pPr>
      <w:proofErr w:type="spellStart"/>
      <w:r w:rsidRPr="00387FE4">
        <w:rPr>
          <w:rFonts w:ascii="Arial" w:eastAsia="Times New Roman" w:hAnsi="Arial" w:cs="Arial"/>
          <w:bCs/>
          <w:color w:val="000000"/>
          <w:sz w:val="18"/>
          <w:szCs w:val="18"/>
        </w:rPr>
        <w:t>Maxentius</w:t>
      </w:r>
      <w:proofErr w:type="spellEnd"/>
      <w:r w:rsidRPr="00387FE4">
        <w:rPr>
          <w:rFonts w:ascii="Arial" w:eastAsia="Times New Roman" w:hAnsi="Arial" w:cs="Arial"/>
          <w:bCs/>
          <w:color w:val="000000"/>
          <w:sz w:val="18"/>
          <w:szCs w:val="18"/>
        </w:rPr>
        <w:t xml:space="preserve"> (Roman Emperor) is killed</w:t>
      </w:r>
    </w:p>
    <w:p w:rsidR="00387FE4" w:rsidRPr="0034443F" w:rsidRDefault="00387FE4" w:rsidP="0034443F">
      <w:pPr>
        <w:shd w:val="clear" w:color="auto" w:fill="FFFFFF"/>
        <w:spacing w:after="0" w:line="240" w:lineRule="auto"/>
        <w:rPr>
          <w:rFonts w:ascii="Arial" w:eastAsia="Times New Roman" w:hAnsi="Arial" w:cs="Arial"/>
          <w:color w:val="000000"/>
          <w:sz w:val="18"/>
          <w:szCs w:val="18"/>
        </w:rPr>
      </w:pPr>
      <w:r w:rsidRPr="00387FE4">
        <w:rPr>
          <w:rFonts w:ascii="Arial" w:eastAsia="Times New Roman" w:hAnsi="Arial" w:cs="Arial"/>
          <w:bCs/>
          <w:color w:val="000000"/>
          <w:sz w:val="18"/>
          <w:szCs w:val="18"/>
        </w:rPr>
        <w:t>Constantine has vision of the cross – “In this sign you will conquer)</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The division of the Christian empire into east and west</w:t>
      </w:r>
      <w:r w:rsidR="00B05971">
        <w:rPr>
          <w:rFonts w:ascii="Arial" w:eastAsia="Times New Roman" w:hAnsi="Arial" w:cs="Arial"/>
          <w:b/>
          <w:bCs/>
          <w:color w:val="000000"/>
          <w:sz w:val="18"/>
          <w:szCs w:val="18"/>
        </w:rPr>
        <w:t xml:space="preserve"> </w:t>
      </w:r>
      <w:r w:rsidR="00B05971" w:rsidRPr="00B05971">
        <w:rPr>
          <w:rFonts w:ascii="Arial" w:eastAsia="Times New Roman" w:hAnsi="Arial" w:cs="Arial"/>
          <w:bCs/>
          <w:i/>
          <w:color w:val="000000"/>
          <w:sz w:val="18"/>
          <w:szCs w:val="18"/>
        </w:rPr>
        <w:t>(Lesson 7, Slide 3)</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Ecumenical Councils</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The council of Constantinople</w:t>
      </w:r>
      <w:r w:rsidR="00755D77">
        <w:rPr>
          <w:rFonts w:ascii="Arial" w:eastAsia="Times New Roman" w:hAnsi="Arial" w:cs="Arial"/>
          <w:b/>
          <w:bCs/>
          <w:color w:val="000000"/>
          <w:sz w:val="18"/>
          <w:szCs w:val="18"/>
        </w:rPr>
        <w:t xml:space="preserve"> </w:t>
      </w:r>
      <w:r w:rsidR="00755D77" w:rsidRPr="00755D77">
        <w:rPr>
          <w:rFonts w:ascii="Arial" w:eastAsia="Times New Roman" w:hAnsi="Arial" w:cs="Arial"/>
          <w:bCs/>
          <w:i/>
          <w:color w:val="000000"/>
          <w:sz w:val="18"/>
          <w:szCs w:val="18"/>
        </w:rPr>
        <w:t xml:space="preserve">(Lesson 7, Slide 8 – </w:t>
      </w:r>
      <w:r w:rsidR="00755D77" w:rsidRPr="00755D77">
        <w:rPr>
          <w:rFonts w:ascii="Arial" w:eastAsia="Times New Roman" w:hAnsi="Arial" w:cs="Arial"/>
          <w:bCs/>
          <w:i/>
          <w:color w:val="000000"/>
          <w:sz w:val="18"/>
          <w:szCs w:val="18"/>
          <w:highlight w:val="yellow"/>
        </w:rPr>
        <w:t>video</w:t>
      </w:r>
      <w:r w:rsidR="00755D77" w:rsidRPr="00755D77">
        <w:rPr>
          <w:rFonts w:ascii="Arial" w:eastAsia="Times New Roman" w:hAnsi="Arial" w:cs="Arial"/>
          <w:bCs/>
          <w:i/>
          <w:color w:val="000000"/>
          <w:sz w:val="18"/>
          <w:szCs w:val="18"/>
        </w:rPr>
        <w:t>)</w:t>
      </w:r>
    </w:p>
    <w:p w:rsidR="00755D77" w:rsidRDefault="00755D77"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xml:space="preserve">Main actors: </w:t>
      </w:r>
      <w:proofErr w:type="spellStart"/>
      <w:r>
        <w:rPr>
          <w:rFonts w:ascii="Arial" w:eastAsia="Times New Roman" w:hAnsi="Arial" w:cs="Arial"/>
          <w:bCs/>
          <w:color w:val="000000"/>
          <w:sz w:val="18"/>
          <w:szCs w:val="18"/>
        </w:rPr>
        <w:t>Eunomius</w:t>
      </w:r>
      <w:proofErr w:type="spellEnd"/>
      <w:r>
        <w:rPr>
          <w:rFonts w:ascii="Arial" w:eastAsia="Times New Roman" w:hAnsi="Arial" w:cs="Arial"/>
          <w:bCs/>
          <w:color w:val="000000"/>
          <w:sz w:val="18"/>
          <w:szCs w:val="18"/>
        </w:rPr>
        <w:t xml:space="preserve"> of Cyzicus, Basil of Caesarea, Gregory of Nyssa, Gregory of Nazianzus and Augustine</w:t>
      </w:r>
    </w:p>
    <w:p w:rsidR="00755D77" w:rsidRDefault="00755D77"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The declaration: - The council of Constantinople (held in 381 AD) spoke of God as being one in nature (or substance) and three in persons (Father, Son and Holy Spirit)</w:t>
      </w:r>
    </w:p>
    <w:p w:rsidR="00755D77" w:rsidRDefault="00755D77" w:rsidP="00755D77">
      <w:pPr>
        <w:pStyle w:val="ListParagraph"/>
        <w:numPr>
          <w:ilvl w:val="0"/>
          <w:numId w:val="2"/>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It declared that the Holy spirit is also God, but avoided the troublesome, non-biblical word “</w:t>
      </w:r>
      <w:proofErr w:type="spellStart"/>
      <w:r>
        <w:rPr>
          <w:rFonts w:ascii="Arial" w:eastAsia="Times New Roman" w:hAnsi="Arial" w:cs="Arial"/>
          <w:color w:val="000000"/>
          <w:sz w:val="18"/>
          <w:szCs w:val="18"/>
        </w:rPr>
        <w:t>homoousios</w:t>
      </w:r>
      <w:proofErr w:type="spellEnd"/>
      <w:r>
        <w:rPr>
          <w:rFonts w:ascii="Arial" w:eastAsia="Times New Roman" w:hAnsi="Arial" w:cs="Arial"/>
          <w:color w:val="000000"/>
          <w:sz w:val="18"/>
          <w:szCs w:val="18"/>
        </w:rPr>
        <w:t>”</w:t>
      </w:r>
    </w:p>
    <w:p w:rsidR="00755D77" w:rsidRDefault="00755D77" w:rsidP="00755D77">
      <w:pPr>
        <w:pStyle w:val="ListParagraph"/>
        <w:numPr>
          <w:ilvl w:val="0"/>
          <w:numId w:val="2"/>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General information: substance/nature is </w:t>
      </w:r>
      <w:proofErr w:type="spellStart"/>
      <w:r>
        <w:rPr>
          <w:rFonts w:ascii="Arial" w:eastAsia="Times New Roman" w:hAnsi="Arial" w:cs="Arial"/>
          <w:color w:val="000000"/>
          <w:sz w:val="18"/>
          <w:szCs w:val="18"/>
        </w:rPr>
        <w:t>ousia</w:t>
      </w:r>
      <w:proofErr w:type="spellEnd"/>
      <w:r>
        <w:rPr>
          <w:rFonts w:ascii="Arial" w:eastAsia="Times New Roman" w:hAnsi="Arial" w:cs="Arial"/>
          <w:color w:val="000000"/>
          <w:sz w:val="18"/>
          <w:szCs w:val="18"/>
        </w:rPr>
        <w:t xml:space="preserve">; person is </w:t>
      </w:r>
      <w:proofErr w:type="spellStart"/>
      <w:r>
        <w:rPr>
          <w:rFonts w:ascii="Arial" w:eastAsia="Times New Roman" w:hAnsi="Arial" w:cs="Arial"/>
          <w:color w:val="000000"/>
          <w:sz w:val="18"/>
          <w:szCs w:val="18"/>
        </w:rPr>
        <w:t>prosopon</w:t>
      </w:r>
      <w:proofErr w:type="spellEnd"/>
      <w:r>
        <w:rPr>
          <w:rFonts w:ascii="Arial" w:eastAsia="Times New Roman" w:hAnsi="Arial" w:cs="Arial"/>
          <w:color w:val="000000"/>
          <w:sz w:val="18"/>
          <w:szCs w:val="18"/>
        </w:rPr>
        <w:t>, hypostasis</w:t>
      </w:r>
    </w:p>
    <w:p w:rsidR="00755D77" w:rsidRPr="00755D77" w:rsidRDefault="009D18D0" w:rsidP="00755D77">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Arianism was formally defeated</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The Council of Ephesus</w:t>
      </w:r>
      <w:r w:rsidR="00F84D3D">
        <w:rPr>
          <w:rFonts w:ascii="Arial" w:eastAsia="Times New Roman" w:hAnsi="Arial" w:cs="Arial"/>
          <w:b/>
          <w:bCs/>
          <w:color w:val="000000"/>
          <w:sz w:val="18"/>
          <w:szCs w:val="18"/>
        </w:rPr>
        <w:t xml:space="preserve"> </w:t>
      </w:r>
      <w:r w:rsidR="00F84D3D" w:rsidRPr="00F84D3D">
        <w:rPr>
          <w:rFonts w:ascii="Arial" w:eastAsia="Times New Roman" w:hAnsi="Arial" w:cs="Arial"/>
          <w:bCs/>
          <w:i/>
          <w:color w:val="000000"/>
          <w:sz w:val="18"/>
          <w:szCs w:val="18"/>
        </w:rPr>
        <w:t xml:space="preserve">(Lesson 8, Slide 6 – </w:t>
      </w:r>
      <w:r w:rsidR="00F84D3D" w:rsidRPr="00F84D3D">
        <w:rPr>
          <w:rFonts w:ascii="Arial" w:eastAsia="Times New Roman" w:hAnsi="Arial" w:cs="Arial"/>
          <w:bCs/>
          <w:i/>
          <w:color w:val="000000"/>
          <w:sz w:val="18"/>
          <w:szCs w:val="18"/>
          <w:highlight w:val="yellow"/>
        </w:rPr>
        <w:t>video</w:t>
      </w:r>
      <w:r w:rsidR="00F84D3D" w:rsidRPr="00F84D3D">
        <w:rPr>
          <w:rFonts w:ascii="Arial" w:eastAsia="Times New Roman" w:hAnsi="Arial" w:cs="Arial"/>
          <w:bCs/>
          <w:i/>
          <w:color w:val="000000"/>
          <w:sz w:val="18"/>
          <w:szCs w:val="18"/>
        </w:rPr>
        <w:t>)</w:t>
      </w:r>
    </w:p>
    <w:p w:rsidR="00F84D3D" w:rsidRDefault="00F84D3D"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xml:space="preserve">Ephesus dealt with Nestorius, patriarch of Constantinople, and his challenge to the title of </w:t>
      </w:r>
      <w:proofErr w:type="spellStart"/>
      <w:r>
        <w:rPr>
          <w:rFonts w:ascii="Arial" w:eastAsia="Times New Roman" w:hAnsi="Arial" w:cs="Arial"/>
          <w:bCs/>
          <w:color w:val="000000"/>
          <w:sz w:val="18"/>
          <w:szCs w:val="18"/>
        </w:rPr>
        <w:t>Theotokos</w:t>
      </w:r>
      <w:proofErr w:type="spellEnd"/>
      <w:r>
        <w:rPr>
          <w:rFonts w:ascii="Arial" w:eastAsia="Times New Roman" w:hAnsi="Arial" w:cs="Arial"/>
          <w:bCs/>
          <w:color w:val="000000"/>
          <w:sz w:val="18"/>
          <w:szCs w:val="18"/>
        </w:rPr>
        <w:t xml:space="preserve"> (Mother of God or God-bearer) for the Virgin Mary</w:t>
      </w:r>
    </w:p>
    <w:p w:rsidR="00F84D3D" w:rsidRPr="0034443F" w:rsidRDefault="00F84D3D"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xml:space="preserve">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excommunication of Nestorius and ratified his deposition as bishop of Constantinople, the Emperor abandoned his neutral position and sided with Cyril. Perhaps as a rebuke to the rebels, the council also made the Church of Cyprus independent of the see of Antioch. This council is </w:t>
      </w:r>
      <w:proofErr w:type="spellStart"/>
      <w:r>
        <w:rPr>
          <w:rFonts w:ascii="Arial" w:eastAsia="Times New Roman" w:hAnsi="Arial" w:cs="Arial"/>
          <w:bCs/>
          <w:color w:val="000000"/>
          <w:sz w:val="18"/>
          <w:szCs w:val="18"/>
        </w:rPr>
        <w:t>knows</w:t>
      </w:r>
      <w:proofErr w:type="spellEnd"/>
      <w:r>
        <w:rPr>
          <w:rFonts w:ascii="Arial" w:eastAsia="Times New Roman" w:hAnsi="Arial" w:cs="Arial"/>
          <w:bCs/>
          <w:color w:val="000000"/>
          <w:sz w:val="18"/>
          <w:szCs w:val="18"/>
        </w:rPr>
        <w:t xml:space="preserve"> as the third ecumenical council of the church.</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xml:space="preserve">- The Council of </w:t>
      </w:r>
      <w:proofErr w:type="spellStart"/>
      <w:r w:rsidRPr="0034443F">
        <w:rPr>
          <w:rFonts w:ascii="Arial" w:eastAsia="Times New Roman" w:hAnsi="Arial" w:cs="Arial"/>
          <w:b/>
          <w:bCs/>
          <w:color w:val="000000"/>
          <w:sz w:val="18"/>
          <w:szCs w:val="18"/>
        </w:rPr>
        <w:t>Nicea</w:t>
      </w:r>
      <w:proofErr w:type="spellEnd"/>
      <w:r w:rsidR="00387FE4">
        <w:rPr>
          <w:rFonts w:ascii="Arial" w:eastAsia="Times New Roman" w:hAnsi="Arial" w:cs="Arial"/>
          <w:b/>
          <w:bCs/>
          <w:color w:val="000000"/>
          <w:sz w:val="18"/>
          <w:szCs w:val="18"/>
        </w:rPr>
        <w:t xml:space="preserve"> </w:t>
      </w:r>
      <w:r w:rsidR="00387FE4" w:rsidRPr="00387FE4">
        <w:rPr>
          <w:rFonts w:ascii="Arial" w:eastAsia="Times New Roman" w:hAnsi="Arial" w:cs="Arial"/>
          <w:bCs/>
          <w:i/>
          <w:color w:val="000000"/>
          <w:sz w:val="18"/>
          <w:szCs w:val="18"/>
        </w:rPr>
        <w:t>(Lesson 7, Slide 6</w:t>
      </w:r>
      <w:r w:rsidR="00387FE4">
        <w:rPr>
          <w:rFonts w:ascii="Arial" w:eastAsia="Times New Roman" w:hAnsi="Arial" w:cs="Arial"/>
          <w:bCs/>
          <w:i/>
          <w:color w:val="000000"/>
          <w:sz w:val="18"/>
          <w:szCs w:val="18"/>
        </w:rPr>
        <w:t xml:space="preserve"> - </w:t>
      </w:r>
      <w:r w:rsidR="00387FE4" w:rsidRPr="00755D77">
        <w:rPr>
          <w:rFonts w:ascii="Arial" w:eastAsia="Times New Roman" w:hAnsi="Arial" w:cs="Arial"/>
          <w:bCs/>
          <w:i/>
          <w:color w:val="000000"/>
          <w:sz w:val="18"/>
          <w:szCs w:val="18"/>
          <w:highlight w:val="yellow"/>
        </w:rPr>
        <w:t>video</w:t>
      </w:r>
      <w:r w:rsidR="00387FE4" w:rsidRPr="00387FE4">
        <w:rPr>
          <w:rFonts w:ascii="Arial" w:eastAsia="Times New Roman" w:hAnsi="Arial" w:cs="Arial"/>
          <w:bCs/>
          <w:i/>
          <w:color w:val="000000"/>
          <w:sz w:val="18"/>
          <w:szCs w:val="18"/>
        </w:rPr>
        <w:t>)</w:t>
      </w:r>
    </w:p>
    <w:p w:rsidR="00387FE4" w:rsidRDefault="00387FE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lastRenderedPageBreak/>
        <w:t>Main actors: Arius and Athanasius of Alexandria</w:t>
      </w:r>
    </w:p>
    <w:p w:rsidR="00387FE4" w:rsidRDefault="00387FE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The controversy: - Arius attacks his bishop Alexander of Alexandria in c. 320 for his formulas, such as “always God, always the Son” (Father-son relationship)</w:t>
      </w:r>
    </w:p>
    <w:p w:rsidR="00755D77" w:rsidRDefault="00755D77" w:rsidP="0034443F">
      <w:pPr>
        <w:shd w:val="clear" w:color="auto" w:fill="FFFFFF"/>
        <w:spacing w:after="0" w:line="240" w:lineRule="auto"/>
        <w:rPr>
          <w:rFonts w:ascii="Arial" w:eastAsia="Times New Roman" w:hAnsi="Arial" w:cs="Arial"/>
          <w:color w:val="000000"/>
          <w:sz w:val="18"/>
          <w:szCs w:val="18"/>
        </w:rPr>
      </w:pPr>
    </w:p>
    <w:p w:rsidR="00755D77" w:rsidRDefault="00755D77" w:rsidP="0034443F">
      <w:pPr>
        <w:shd w:val="clear" w:color="auto" w:fill="FFFFFF"/>
        <w:spacing w:after="0" w:line="240" w:lineRule="auto"/>
        <w:rPr>
          <w:rFonts w:ascii="Arial" w:eastAsia="Times New Roman" w:hAnsi="Arial" w:cs="Arial"/>
          <w:color w:val="000000"/>
          <w:sz w:val="18"/>
          <w:szCs w:val="18"/>
        </w:rPr>
      </w:pPr>
      <w:r>
        <w:rPr>
          <w:noProof/>
        </w:rPr>
        <w:drawing>
          <wp:inline distT="0" distB="0" distL="0" distR="0" wp14:anchorId="1F5AA0F6" wp14:editId="07CFB95F">
            <wp:extent cx="5943600" cy="1072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072515"/>
                    </a:xfrm>
                    <a:prstGeom prst="rect">
                      <a:avLst/>
                    </a:prstGeom>
                  </pic:spPr>
                </pic:pic>
              </a:graphicData>
            </a:graphic>
          </wp:inline>
        </w:drawing>
      </w:r>
    </w:p>
    <w:p w:rsidR="00755D77" w:rsidRDefault="00755D77" w:rsidP="00755D77">
      <w:pPr>
        <w:pStyle w:val="ListParagraph"/>
        <w:shd w:val="clear" w:color="auto" w:fill="FFFFFF"/>
        <w:spacing w:after="0" w:line="240" w:lineRule="auto"/>
        <w:rPr>
          <w:rFonts w:ascii="Arial" w:eastAsia="Times New Roman" w:hAnsi="Arial" w:cs="Arial"/>
          <w:color w:val="000000"/>
          <w:sz w:val="18"/>
          <w:szCs w:val="18"/>
        </w:rPr>
      </w:pPr>
    </w:p>
    <w:p w:rsidR="00387FE4" w:rsidRPr="00387FE4" w:rsidRDefault="00387FE4" w:rsidP="00387FE4">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Alexander attacks Arius for his interpretation of certain biblical passages, e.g. Proverbs 8.22: “The Lord created me at the beginning of his ways”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Groups/views</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Docetism</w:t>
      </w:r>
      <w:r w:rsidR="00C62374">
        <w:rPr>
          <w:rFonts w:ascii="Arial" w:eastAsia="Times New Roman" w:hAnsi="Arial" w:cs="Arial"/>
          <w:b/>
          <w:bCs/>
          <w:color w:val="000000"/>
          <w:sz w:val="18"/>
          <w:szCs w:val="18"/>
        </w:rPr>
        <w:t xml:space="preserve"> </w:t>
      </w:r>
      <w:r w:rsidR="00C62374" w:rsidRPr="00C62374">
        <w:rPr>
          <w:rFonts w:ascii="Arial" w:eastAsia="Times New Roman" w:hAnsi="Arial" w:cs="Arial"/>
          <w:bCs/>
          <w:i/>
          <w:color w:val="000000"/>
          <w:sz w:val="18"/>
          <w:szCs w:val="18"/>
        </w:rPr>
        <w:t>(Lesson 7, Ch 5)</w:t>
      </w:r>
    </w:p>
    <w:p w:rsidR="00C62374" w:rsidRPr="0034443F" w:rsidRDefault="00C6237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The belief that Christ only seemed to have a human body</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Marcionites</w:t>
      </w:r>
      <w:r w:rsidR="00C62374">
        <w:rPr>
          <w:rFonts w:ascii="Arial" w:eastAsia="Times New Roman" w:hAnsi="Arial" w:cs="Arial"/>
          <w:b/>
          <w:bCs/>
          <w:color w:val="000000"/>
          <w:sz w:val="18"/>
          <w:szCs w:val="18"/>
        </w:rPr>
        <w:t xml:space="preserve"> </w:t>
      </w:r>
      <w:r w:rsidR="00C62374" w:rsidRPr="00C62374">
        <w:rPr>
          <w:rFonts w:ascii="Arial" w:eastAsia="Times New Roman" w:hAnsi="Arial" w:cs="Arial"/>
          <w:bCs/>
          <w:i/>
          <w:color w:val="000000"/>
          <w:sz w:val="18"/>
          <w:szCs w:val="18"/>
        </w:rPr>
        <w:t>(Lesson 7, Ch 5)</w:t>
      </w:r>
    </w:p>
    <w:p w:rsidR="00C62374" w:rsidRPr="0034443F" w:rsidRDefault="00C6237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Had no use for the Old Testament. Proclaimed a greater God, Father of Jesus, called the “benign God” or good God who saved</w:t>
      </w:r>
      <w:r w:rsidR="00AD4578">
        <w:rPr>
          <w:rFonts w:ascii="Arial" w:eastAsia="Times New Roman" w:hAnsi="Arial" w:cs="Arial"/>
          <w:bCs/>
          <w:color w:val="000000"/>
          <w:sz w:val="18"/>
          <w:szCs w:val="18"/>
        </w:rPr>
        <w:t xml:space="preserve">. Any </w:t>
      </w:r>
      <w:proofErr w:type="spellStart"/>
      <w:r w:rsidR="00AD4578">
        <w:rPr>
          <w:rFonts w:ascii="Arial" w:eastAsia="Times New Roman" w:hAnsi="Arial" w:cs="Arial"/>
          <w:bCs/>
          <w:color w:val="000000"/>
          <w:sz w:val="18"/>
          <w:szCs w:val="18"/>
        </w:rPr>
        <w:t>syncretist</w:t>
      </w:r>
      <w:proofErr w:type="spellEnd"/>
      <w:r w:rsidR="00AD4578">
        <w:rPr>
          <w:rFonts w:ascii="Arial" w:eastAsia="Times New Roman" w:hAnsi="Arial" w:cs="Arial"/>
          <w:bCs/>
          <w:color w:val="000000"/>
          <w:sz w:val="18"/>
          <w:szCs w:val="18"/>
        </w:rPr>
        <w:t xml:space="preserve"> alliance with Judaism was ruled out. The permanent validity of Torah was denied. Rejected any oral tradition and opted for a drastic shrinking of the Christian sources that left only a truncated Paul/Luke as authoritative gospel and infallible teacher.</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Pelagianism</w:t>
      </w:r>
      <w:r w:rsidR="00AD4578">
        <w:rPr>
          <w:rFonts w:ascii="Arial" w:eastAsia="Times New Roman" w:hAnsi="Arial" w:cs="Arial"/>
          <w:b/>
          <w:bCs/>
          <w:color w:val="000000"/>
          <w:sz w:val="18"/>
          <w:szCs w:val="18"/>
        </w:rPr>
        <w:t xml:space="preserve"> </w:t>
      </w:r>
      <w:r w:rsidR="00AD4578" w:rsidRPr="00C62374">
        <w:rPr>
          <w:rFonts w:ascii="Arial" w:eastAsia="Times New Roman" w:hAnsi="Arial" w:cs="Arial"/>
          <w:bCs/>
          <w:i/>
          <w:color w:val="000000"/>
          <w:sz w:val="18"/>
          <w:szCs w:val="18"/>
        </w:rPr>
        <w:t>(Lesson 7, Ch 5)</w:t>
      </w:r>
    </w:p>
    <w:p w:rsidR="00AD4578" w:rsidRPr="0034443F" w:rsidRDefault="00AD4578" w:rsidP="0034443F">
      <w:pPr>
        <w:shd w:val="clear" w:color="auto" w:fill="FFFFFF"/>
        <w:spacing w:after="0" w:line="240" w:lineRule="auto"/>
        <w:rPr>
          <w:rFonts w:ascii="Arial" w:eastAsia="Times New Roman" w:hAnsi="Arial" w:cs="Arial"/>
          <w:bCs/>
          <w:color w:val="000000"/>
          <w:sz w:val="18"/>
          <w:szCs w:val="18"/>
        </w:rPr>
      </w:pPr>
      <w:r w:rsidRPr="00AD4578">
        <w:rPr>
          <w:rFonts w:ascii="Arial" w:eastAsia="Times New Roman" w:hAnsi="Arial" w:cs="Arial"/>
          <w:bCs/>
          <w:color w:val="000000"/>
          <w:sz w:val="18"/>
          <w:szCs w:val="18"/>
        </w:rPr>
        <w:t>Without denying the reality of divine grace, Pelagius saw in free will a divine gift, already a grace—a “natural grace”—allowing one to act freely toward one’s salvation. Before baptism, he argued, infants are not under the rule of Adam’s transgression and after baptism free will makes one capable of living without sin. Thus perfection is in the reach of all since God’s grace is given to all at creation and in the law. Origen had already propounded a similar version of inclusive optimism. As a champion of reform, Pelagius wanted to put an end to the ravages of debilitating determinism. All must work toward perfection and (anticipating Kant) if they must, they can; God’s help will certainly crown their efforts. Pelagius was not a monk, but he wanted every baptized person to be like a monk because everyone had the potential to reach the state of Christian perfection and to meet the high standards of the ascetic movement</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Arianism (Particularly its understanding of Jesus)</w:t>
      </w:r>
      <w:r w:rsidR="00342944">
        <w:rPr>
          <w:rFonts w:ascii="Arial" w:eastAsia="Times New Roman" w:hAnsi="Arial" w:cs="Arial"/>
          <w:b/>
          <w:bCs/>
          <w:color w:val="000000"/>
          <w:sz w:val="18"/>
          <w:szCs w:val="18"/>
        </w:rPr>
        <w:t xml:space="preserve"> </w:t>
      </w:r>
      <w:r w:rsidR="00342944" w:rsidRPr="00342944">
        <w:rPr>
          <w:rFonts w:ascii="Arial" w:eastAsia="Times New Roman" w:hAnsi="Arial" w:cs="Arial"/>
          <w:bCs/>
          <w:i/>
          <w:color w:val="000000"/>
          <w:sz w:val="18"/>
          <w:szCs w:val="18"/>
        </w:rPr>
        <w:t>(Lesson 8, Slide 3)</w:t>
      </w:r>
    </w:p>
    <w:p w:rsidR="00342944" w:rsidRDefault="0034294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Arius, in the 4</w:t>
      </w:r>
      <w:r w:rsidRPr="00342944">
        <w:rPr>
          <w:rFonts w:ascii="Arial" w:eastAsia="Times New Roman" w:hAnsi="Arial" w:cs="Arial"/>
          <w:bCs/>
          <w:color w:val="000000"/>
          <w:sz w:val="18"/>
          <w:szCs w:val="18"/>
          <w:vertAlign w:val="superscript"/>
        </w:rPr>
        <w:t>th</w:t>
      </w:r>
      <w:r>
        <w:rPr>
          <w:rFonts w:ascii="Arial" w:eastAsia="Times New Roman" w:hAnsi="Arial" w:cs="Arial"/>
          <w:bCs/>
          <w:color w:val="000000"/>
          <w:sz w:val="18"/>
          <w:szCs w:val="18"/>
        </w:rPr>
        <w:t xml:space="preserve"> century, denied that Jesus was God</w:t>
      </w:r>
    </w:p>
    <w:p w:rsidR="00342944" w:rsidRPr="0034443F" w:rsidRDefault="0034294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xml:space="preserve">The </w:t>
      </w:r>
      <w:proofErr w:type="spellStart"/>
      <w:r>
        <w:rPr>
          <w:rFonts w:ascii="Arial" w:eastAsia="Times New Roman" w:hAnsi="Arial" w:cs="Arial"/>
          <w:bCs/>
          <w:color w:val="000000"/>
          <w:sz w:val="18"/>
          <w:szCs w:val="18"/>
        </w:rPr>
        <w:t>coucils</w:t>
      </w:r>
      <w:proofErr w:type="spellEnd"/>
      <w:r>
        <w:rPr>
          <w:rFonts w:ascii="Arial" w:eastAsia="Times New Roman" w:hAnsi="Arial" w:cs="Arial"/>
          <w:bCs/>
          <w:color w:val="000000"/>
          <w:sz w:val="18"/>
          <w:szCs w:val="18"/>
        </w:rPr>
        <w:t xml:space="preserve"> of Nicaea (325 AD) and Constantinople (381 AD) set the record straight against Arianism</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xml:space="preserve">- </w:t>
      </w:r>
      <w:proofErr w:type="spellStart"/>
      <w:r w:rsidRPr="0034443F">
        <w:rPr>
          <w:rFonts w:ascii="Arial" w:eastAsia="Times New Roman" w:hAnsi="Arial" w:cs="Arial"/>
          <w:b/>
          <w:bCs/>
          <w:color w:val="000000"/>
          <w:sz w:val="18"/>
          <w:szCs w:val="18"/>
        </w:rPr>
        <w:t>Donatism</w:t>
      </w:r>
      <w:proofErr w:type="spellEnd"/>
      <w:r w:rsidRPr="0034443F">
        <w:rPr>
          <w:rFonts w:ascii="Arial" w:eastAsia="Times New Roman" w:hAnsi="Arial" w:cs="Arial"/>
          <w:b/>
          <w:bCs/>
          <w:color w:val="000000"/>
          <w:sz w:val="18"/>
          <w:szCs w:val="18"/>
        </w:rPr>
        <w:t>/Donatists</w:t>
      </w:r>
      <w:r w:rsidR="005A1E43">
        <w:rPr>
          <w:rFonts w:ascii="Arial" w:eastAsia="Times New Roman" w:hAnsi="Arial" w:cs="Arial"/>
          <w:b/>
          <w:bCs/>
          <w:color w:val="000000"/>
          <w:sz w:val="18"/>
          <w:szCs w:val="18"/>
        </w:rPr>
        <w:t xml:space="preserve"> </w:t>
      </w:r>
      <w:r w:rsidR="005A1E43" w:rsidRPr="00C62374">
        <w:rPr>
          <w:rFonts w:ascii="Arial" w:eastAsia="Times New Roman" w:hAnsi="Arial" w:cs="Arial"/>
          <w:bCs/>
          <w:i/>
          <w:color w:val="000000"/>
          <w:sz w:val="18"/>
          <w:szCs w:val="18"/>
        </w:rPr>
        <w:t>(Lesson 7, Ch 5)</w:t>
      </w:r>
    </w:p>
    <w:p w:rsidR="005A1E43" w:rsidRPr="0034443F" w:rsidRDefault="005A1E43" w:rsidP="0034443F">
      <w:pPr>
        <w:shd w:val="clear" w:color="auto" w:fill="FFFFFF"/>
        <w:spacing w:after="0" w:line="240" w:lineRule="auto"/>
        <w:rPr>
          <w:rFonts w:ascii="Arial" w:eastAsia="Times New Roman" w:hAnsi="Arial" w:cs="Arial"/>
          <w:bCs/>
          <w:color w:val="000000"/>
          <w:sz w:val="18"/>
          <w:szCs w:val="18"/>
        </w:rPr>
      </w:pPr>
      <w:r w:rsidRPr="005A1E43">
        <w:rPr>
          <w:rFonts w:ascii="Arial" w:eastAsia="Times New Roman" w:hAnsi="Arial" w:cs="Arial"/>
          <w:bCs/>
          <w:color w:val="000000"/>
          <w:sz w:val="18"/>
          <w:szCs w:val="18"/>
        </w:rPr>
        <w:t>The persecution that started under Decius (249–251) saw, in North Africa as elsewhere, a number of clergy waver under duress, surrendering the holy books when requested or offering incense to honor the gods and the emperor, thus becoming “material apostates” and putting themselves outside the church (schismatics)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xml:space="preserve">- The </w:t>
      </w:r>
      <w:proofErr w:type="spellStart"/>
      <w:r w:rsidRPr="0034443F">
        <w:rPr>
          <w:rFonts w:ascii="Arial" w:eastAsia="Times New Roman" w:hAnsi="Arial" w:cs="Arial"/>
          <w:b/>
          <w:bCs/>
          <w:color w:val="000000"/>
          <w:sz w:val="18"/>
          <w:szCs w:val="18"/>
        </w:rPr>
        <w:t>Manichees</w:t>
      </w:r>
      <w:proofErr w:type="spellEnd"/>
      <w:r w:rsidRPr="0034443F">
        <w:rPr>
          <w:rFonts w:ascii="Arial" w:eastAsia="Times New Roman" w:hAnsi="Arial" w:cs="Arial"/>
          <w:b/>
          <w:bCs/>
          <w:color w:val="000000"/>
          <w:sz w:val="18"/>
          <w:szCs w:val="18"/>
        </w:rPr>
        <w:t>/</w:t>
      </w:r>
      <w:proofErr w:type="spellStart"/>
      <w:r w:rsidRPr="0034443F">
        <w:rPr>
          <w:rFonts w:ascii="Arial" w:eastAsia="Times New Roman" w:hAnsi="Arial" w:cs="Arial"/>
          <w:b/>
          <w:bCs/>
          <w:color w:val="000000"/>
          <w:sz w:val="18"/>
          <w:szCs w:val="18"/>
        </w:rPr>
        <w:t>Manichaens</w:t>
      </w:r>
      <w:proofErr w:type="spellEnd"/>
      <w:r w:rsidRPr="0034443F">
        <w:rPr>
          <w:rFonts w:ascii="Arial" w:eastAsia="Times New Roman" w:hAnsi="Arial" w:cs="Arial"/>
          <w:b/>
          <w:bCs/>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9B6EC7"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Nestorianism</w:t>
      </w:r>
      <w:r w:rsidR="009B6EC7">
        <w:rPr>
          <w:rFonts w:ascii="Arial" w:eastAsia="Times New Roman" w:hAnsi="Arial" w:cs="Arial"/>
          <w:b/>
          <w:bCs/>
          <w:color w:val="000000"/>
          <w:sz w:val="18"/>
          <w:szCs w:val="18"/>
        </w:rPr>
        <w:t xml:space="preserve"> </w:t>
      </w:r>
      <w:r w:rsidR="009B6EC7" w:rsidRPr="009B6EC7">
        <w:rPr>
          <w:rFonts w:ascii="Arial" w:eastAsia="Times New Roman" w:hAnsi="Arial" w:cs="Arial"/>
          <w:bCs/>
          <w:i/>
          <w:color w:val="000000"/>
          <w:sz w:val="18"/>
          <w:szCs w:val="18"/>
        </w:rPr>
        <w:t>(Lesson 8, Ch 8)</w:t>
      </w:r>
    </w:p>
    <w:p w:rsidR="009B6EC7" w:rsidRPr="0034443F" w:rsidRDefault="009B6EC7" w:rsidP="0034443F">
      <w:pPr>
        <w:shd w:val="clear" w:color="auto" w:fill="FFFFFF"/>
        <w:spacing w:after="0" w:line="240" w:lineRule="auto"/>
        <w:rPr>
          <w:rFonts w:ascii="Arial" w:eastAsia="Times New Roman" w:hAnsi="Arial" w:cs="Arial"/>
          <w:bCs/>
          <w:color w:val="000000"/>
          <w:sz w:val="18"/>
          <w:szCs w:val="18"/>
        </w:rPr>
      </w:pPr>
      <w:r w:rsidRPr="009B6EC7">
        <w:rPr>
          <w:rFonts w:ascii="Arial" w:eastAsia="Times New Roman" w:hAnsi="Arial" w:cs="Arial"/>
          <w:bCs/>
          <w:color w:val="000000"/>
          <w:sz w:val="18"/>
          <w:szCs w:val="18"/>
        </w:rPr>
        <w:t>He was willing to call Mary “</w:t>
      </w:r>
      <w:proofErr w:type="spellStart"/>
      <w:r w:rsidRPr="009B6EC7">
        <w:rPr>
          <w:rFonts w:ascii="Arial" w:eastAsia="Times New Roman" w:hAnsi="Arial" w:cs="Arial"/>
          <w:bCs/>
          <w:color w:val="000000"/>
          <w:sz w:val="18"/>
          <w:szCs w:val="18"/>
        </w:rPr>
        <w:t>Christotokos</w:t>
      </w:r>
      <w:proofErr w:type="spellEnd"/>
      <w:r w:rsidRPr="009B6EC7">
        <w:rPr>
          <w:rFonts w:ascii="Arial" w:eastAsia="Times New Roman" w:hAnsi="Arial" w:cs="Arial"/>
          <w:bCs/>
          <w:color w:val="000000"/>
          <w:sz w:val="18"/>
          <w:szCs w:val="18"/>
        </w:rPr>
        <w:t>” (mother of Christ) but not mother of God. It would be totally unfair to assimilate the Antiochene position to the Ebionite tendency that Christ was a mere man or even to a quasi-Ebionite one. With their preferred formulae for the incarnation—“union of two natures,” “two natures after the union”—this two-nature Christology was closer to the thought of Western theologians and especially to that of Pope Leo, and through him to that of Ambrose and Augustine</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68118E"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Manichaeism </w:t>
      </w:r>
      <w:r w:rsidR="0068118E" w:rsidRPr="0068118E">
        <w:rPr>
          <w:rFonts w:ascii="Arial" w:eastAsia="Times New Roman" w:hAnsi="Arial" w:cs="Arial"/>
          <w:bCs/>
          <w:i/>
          <w:color w:val="000000"/>
          <w:sz w:val="18"/>
          <w:szCs w:val="18"/>
        </w:rPr>
        <w:t>(Lesson 9, Slide 5)</w:t>
      </w:r>
    </w:p>
    <w:p w:rsidR="0068118E" w:rsidRDefault="0068118E"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Jesus had a redemptive role as a symbol of the plight of humanity, not as a historical person or a divine redeemer</w:t>
      </w:r>
    </w:p>
    <w:p w:rsidR="0068118E" w:rsidRDefault="0068118E"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The crucifixion and death of Jesus were only symbols, not actual events</w:t>
      </w:r>
    </w:p>
    <w:p w:rsidR="0068118E" w:rsidRDefault="0068118E"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Origin of evil: a primordial and still continuing cosmic conflict between Light and Dark</w:t>
      </w:r>
    </w:p>
    <w:p w:rsidR="0068118E" w:rsidRDefault="0068118E"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Soul – divine in origin, but scattered throughout the world</w:t>
      </w:r>
    </w:p>
    <w:p w:rsidR="0068118E" w:rsidRPr="0034443F" w:rsidRDefault="0068118E" w:rsidP="0034443F">
      <w:pPr>
        <w:shd w:val="clear" w:color="auto" w:fill="FFFFFF"/>
        <w:spacing w:after="0" w:line="240" w:lineRule="auto"/>
        <w:rPr>
          <w:rFonts w:ascii="Arial" w:eastAsia="Times New Roman" w:hAnsi="Arial" w:cs="Arial"/>
          <w:b/>
          <w:bCs/>
          <w:color w:val="000000"/>
          <w:sz w:val="18"/>
          <w:szCs w:val="18"/>
        </w:rPr>
      </w:pPr>
      <w:r>
        <w:rPr>
          <w:rFonts w:ascii="Arial" w:eastAsia="Times New Roman" w:hAnsi="Arial" w:cs="Arial"/>
          <w:bCs/>
          <w:color w:val="000000"/>
          <w:sz w:val="18"/>
          <w:szCs w:val="18"/>
        </w:rPr>
        <w:t xml:space="preserve">- Mani himself – the </w:t>
      </w:r>
      <w:proofErr w:type="spellStart"/>
      <w:r>
        <w:rPr>
          <w:rFonts w:ascii="Arial" w:eastAsia="Times New Roman" w:hAnsi="Arial" w:cs="Arial"/>
          <w:bCs/>
          <w:color w:val="000000"/>
          <w:sz w:val="18"/>
          <w:szCs w:val="18"/>
        </w:rPr>
        <w:t>Paraclete</w:t>
      </w:r>
      <w:proofErr w:type="spellEnd"/>
      <w:r>
        <w:rPr>
          <w:rFonts w:ascii="Arial" w:eastAsia="Times New Roman" w:hAnsi="Arial" w:cs="Arial"/>
          <w:bCs/>
          <w:color w:val="000000"/>
          <w:sz w:val="18"/>
          <w:szCs w:val="18"/>
        </w:rPr>
        <w:t xml:space="preserve"> (Advocate) announced by Jesus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lastRenderedPageBreak/>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Neoplatonism</w:t>
      </w:r>
      <w:r w:rsidR="009D18D0">
        <w:rPr>
          <w:rFonts w:ascii="Arial" w:eastAsia="Times New Roman" w:hAnsi="Arial" w:cs="Arial"/>
          <w:b/>
          <w:bCs/>
          <w:color w:val="000000"/>
          <w:sz w:val="18"/>
          <w:szCs w:val="18"/>
        </w:rPr>
        <w:t xml:space="preserve"> </w:t>
      </w:r>
      <w:r w:rsidR="009D18D0" w:rsidRPr="009D18D0">
        <w:rPr>
          <w:rFonts w:ascii="Arial" w:eastAsia="Times New Roman" w:hAnsi="Arial" w:cs="Arial"/>
          <w:bCs/>
          <w:i/>
          <w:color w:val="000000"/>
          <w:sz w:val="18"/>
          <w:szCs w:val="18"/>
        </w:rPr>
        <w:t>(Lesson 8, Slide 2)</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r w:rsidR="009D18D0">
        <w:rPr>
          <w:rFonts w:ascii="Arial" w:eastAsia="Times New Roman" w:hAnsi="Arial" w:cs="Arial"/>
          <w:color w:val="000000"/>
          <w:sz w:val="18"/>
          <w:szCs w:val="18"/>
        </w:rPr>
        <w:t xml:space="preserve">Classical pagan philosophy which was a synthesis of Platonism, </w:t>
      </w:r>
      <w:proofErr w:type="spellStart"/>
      <w:r w:rsidR="009D18D0">
        <w:rPr>
          <w:rFonts w:ascii="Arial" w:eastAsia="Times New Roman" w:hAnsi="Arial" w:cs="Arial"/>
          <w:color w:val="000000"/>
          <w:sz w:val="18"/>
          <w:szCs w:val="18"/>
        </w:rPr>
        <w:t>Aristotlism</w:t>
      </w:r>
      <w:proofErr w:type="spellEnd"/>
      <w:r w:rsidR="009D18D0">
        <w:rPr>
          <w:rFonts w:ascii="Arial" w:eastAsia="Times New Roman" w:hAnsi="Arial" w:cs="Arial"/>
          <w:color w:val="000000"/>
          <w:sz w:val="18"/>
          <w:szCs w:val="18"/>
        </w:rPr>
        <w:t>, Stoicism and Pythagoreanism. This mystical philosophy speaks of a Triad: One-Mind/Nous-Soul</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Historical Figures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xml:space="preserve">- </w:t>
      </w:r>
      <w:proofErr w:type="spellStart"/>
      <w:r w:rsidRPr="0034443F">
        <w:rPr>
          <w:rFonts w:ascii="Arial" w:eastAsia="Times New Roman" w:hAnsi="Arial" w:cs="Arial"/>
          <w:b/>
          <w:bCs/>
          <w:color w:val="000000"/>
          <w:sz w:val="18"/>
          <w:szCs w:val="18"/>
        </w:rPr>
        <w:t>Marcion</w:t>
      </w:r>
      <w:proofErr w:type="spellEnd"/>
      <w:r w:rsidRPr="0034443F">
        <w:rPr>
          <w:rFonts w:ascii="Arial" w:eastAsia="Times New Roman" w:hAnsi="Arial" w:cs="Arial"/>
          <w:b/>
          <w:bCs/>
          <w:color w:val="000000"/>
          <w:sz w:val="18"/>
          <w:szCs w:val="18"/>
        </w:rPr>
        <w:t xml:space="preserve"> (Particularly his views of the Bible)</w:t>
      </w:r>
      <w:r w:rsidR="006C16F8">
        <w:rPr>
          <w:rFonts w:ascii="Arial" w:eastAsia="Times New Roman" w:hAnsi="Arial" w:cs="Arial"/>
          <w:b/>
          <w:bCs/>
          <w:color w:val="000000"/>
          <w:sz w:val="18"/>
          <w:szCs w:val="18"/>
        </w:rPr>
        <w:t xml:space="preserve"> </w:t>
      </w:r>
      <w:r w:rsidR="006C16F8" w:rsidRPr="00B06492">
        <w:rPr>
          <w:rFonts w:ascii="Arial" w:eastAsia="Times New Roman" w:hAnsi="Arial" w:cs="Arial"/>
          <w:bCs/>
          <w:i/>
          <w:color w:val="000000"/>
          <w:sz w:val="18"/>
          <w:szCs w:val="18"/>
        </w:rPr>
        <w:t>(Lesson 7, Ch 5)</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Athanasius of Alexandria</w:t>
      </w:r>
      <w:r w:rsidR="00755D77">
        <w:rPr>
          <w:rFonts w:ascii="Arial" w:eastAsia="Times New Roman" w:hAnsi="Arial" w:cs="Arial"/>
          <w:b/>
          <w:bCs/>
          <w:color w:val="000000"/>
          <w:sz w:val="18"/>
          <w:szCs w:val="18"/>
        </w:rPr>
        <w:t xml:space="preserve"> </w:t>
      </w:r>
      <w:r w:rsidR="00755D77" w:rsidRPr="00755D77">
        <w:rPr>
          <w:rFonts w:ascii="Arial" w:eastAsia="Times New Roman" w:hAnsi="Arial" w:cs="Arial"/>
          <w:bCs/>
          <w:i/>
          <w:color w:val="000000"/>
          <w:sz w:val="18"/>
          <w:szCs w:val="18"/>
        </w:rPr>
        <w:t xml:space="preserve">(Lesson </w:t>
      </w:r>
      <w:r w:rsidR="00B06492">
        <w:rPr>
          <w:rFonts w:ascii="Arial" w:eastAsia="Times New Roman" w:hAnsi="Arial" w:cs="Arial"/>
          <w:bCs/>
          <w:i/>
          <w:color w:val="000000"/>
          <w:sz w:val="18"/>
          <w:szCs w:val="18"/>
        </w:rPr>
        <w:t>9</w:t>
      </w:r>
      <w:r w:rsidR="00755D77" w:rsidRPr="00755D77">
        <w:rPr>
          <w:rFonts w:ascii="Arial" w:eastAsia="Times New Roman" w:hAnsi="Arial" w:cs="Arial"/>
          <w:bCs/>
          <w:i/>
          <w:color w:val="000000"/>
          <w:sz w:val="18"/>
          <w:szCs w:val="18"/>
        </w:rPr>
        <w:t xml:space="preserve">, </w:t>
      </w:r>
      <w:r w:rsidR="00B06492">
        <w:rPr>
          <w:rFonts w:ascii="Arial" w:eastAsia="Times New Roman" w:hAnsi="Arial" w:cs="Arial"/>
          <w:bCs/>
          <w:i/>
          <w:color w:val="000000"/>
          <w:sz w:val="18"/>
          <w:szCs w:val="18"/>
        </w:rPr>
        <w:t>Ch 9</w:t>
      </w:r>
      <w:r w:rsidR="00755D77" w:rsidRPr="00755D77">
        <w:rPr>
          <w:rFonts w:ascii="Arial" w:eastAsia="Times New Roman" w:hAnsi="Arial" w:cs="Arial"/>
          <w:bCs/>
          <w:i/>
          <w:color w:val="000000"/>
          <w:sz w:val="18"/>
          <w:szCs w:val="18"/>
        </w:rPr>
        <w:t>)</w:t>
      </w:r>
    </w:p>
    <w:p w:rsidR="00B06492" w:rsidRPr="0034443F" w:rsidRDefault="00B06492" w:rsidP="0034443F">
      <w:pPr>
        <w:shd w:val="clear" w:color="auto" w:fill="FFFFFF"/>
        <w:spacing w:after="0" w:line="240" w:lineRule="auto"/>
        <w:rPr>
          <w:rFonts w:ascii="Arial" w:eastAsia="Times New Roman" w:hAnsi="Arial" w:cs="Arial"/>
          <w:bCs/>
          <w:color w:val="000000"/>
          <w:sz w:val="18"/>
          <w:szCs w:val="18"/>
        </w:rPr>
      </w:pPr>
      <w:r w:rsidRPr="00B06492">
        <w:rPr>
          <w:rFonts w:ascii="Arial" w:eastAsia="Times New Roman" w:hAnsi="Arial" w:cs="Arial"/>
          <w:bCs/>
          <w:color w:val="000000"/>
          <w:sz w:val="18"/>
          <w:szCs w:val="18"/>
        </w:rPr>
        <w:t xml:space="preserve">he remained the intrepid defender of Nicaea against the Arians through the reigns of </w:t>
      </w:r>
      <w:proofErr w:type="spellStart"/>
      <w:r w:rsidRPr="00B06492">
        <w:rPr>
          <w:rFonts w:ascii="Arial" w:eastAsia="Times New Roman" w:hAnsi="Arial" w:cs="Arial"/>
          <w:bCs/>
          <w:color w:val="000000"/>
          <w:sz w:val="18"/>
          <w:szCs w:val="18"/>
        </w:rPr>
        <w:t>Arianizing</w:t>
      </w:r>
      <w:proofErr w:type="spellEnd"/>
      <w:r w:rsidRPr="00B06492">
        <w:rPr>
          <w:rFonts w:ascii="Arial" w:eastAsia="Times New Roman" w:hAnsi="Arial" w:cs="Arial"/>
          <w:bCs/>
          <w:color w:val="000000"/>
          <w:sz w:val="18"/>
          <w:szCs w:val="18"/>
        </w:rPr>
        <w:t xml:space="preserve"> emperors. His links with Origen, though real, were mainly mediated through Eusebius’s apologetic work; he could not follow Origen’s view of a “graduated Trinity” and fought the Arian subordinationism that looked for a footing in </w:t>
      </w:r>
      <w:proofErr w:type="spellStart"/>
      <w:r w:rsidRPr="00B06492">
        <w:rPr>
          <w:rFonts w:ascii="Arial" w:eastAsia="Times New Roman" w:hAnsi="Arial" w:cs="Arial"/>
          <w:bCs/>
          <w:color w:val="000000"/>
          <w:sz w:val="18"/>
          <w:szCs w:val="18"/>
        </w:rPr>
        <w:t>Origenism</w:t>
      </w:r>
      <w:proofErr w:type="spellEnd"/>
      <w:r w:rsidRPr="00B06492">
        <w:rPr>
          <w:rFonts w:ascii="Arial" w:eastAsia="Times New Roman" w:hAnsi="Arial" w:cs="Arial"/>
          <w:bCs/>
          <w:color w:val="000000"/>
          <w:sz w:val="18"/>
          <w:szCs w:val="18"/>
        </w:rPr>
        <w:t>. His Orations Against the Arians emphasized that salvation, to be real, required the Logos to be truly God in order to cleanse us from the depth of sin. He developed his soteriological approach in On the Incarnation, where the much-debated statement was found: The Son became man, that we might become God. A defender of the monks’ orthodoxy, who protected him during his third exile, he authored the influential Life of Antony, which, soon translated, spread the monastic ideal in East and West. In fact, at the time of his first exiles in Trier and Rome, Athanasius had forged solid links with Rome and the West. Finally, mention must be made of his Festal Letters, which, using the occasion of announcing the date of Easter, contained pastoral exhortations to the communities; one of those letters presents the definitive list of the New Testament books (canon), along with the Old Testament list</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B06492"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Tertullian</w:t>
      </w:r>
      <w:r w:rsidR="00B06492">
        <w:rPr>
          <w:rFonts w:ascii="Arial" w:eastAsia="Times New Roman" w:hAnsi="Arial" w:cs="Arial"/>
          <w:b/>
          <w:bCs/>
          <w:color w:val="000000"/>
          <w:sz w:val="18"/>
          <w:szCs w:val="18"/>
        </w:rPr>
        <w:t xml:space="preserve"> </w:t>
      </w:r>
      <w:r w:rsidR="00B06492" w:rsidRPr="00B06492">
        <w:rPr>
          <w:rFonts w:ascii="Arial" w:eastAsia="Times New Roman" w:hAnsi="Arial" w:cs="Arial"/>
          <w:bCs/>
          <w:i/>
          <w:color w:val="000000"/>
          <w:sz w:val="18"/>
          <w:szCs w:val="18"/>
        </w:rPr>
        <w:t>(Lesson 7, Ch 5)</w:t>
      </w:r>
    </w:p>
    <w:p w:rsidR="009B6EC7" w:rsidRPr="0034443F" w:rsidRDefault="009B6EC7" w:rsidP="0034443F">
      <w:pPr>
        <w:shd w:val="clear" w:color="auto" w:fill="FFFFFF"/>
        <w:spacing w:after="0" w:line="240" w:lineRule="auto"/>
        <w:rPr>
          <w:rFonts w:ascii="Arial" w:eastAsia="Times New Roman" w:hAnsi="Arial" w:cs="Arial"/>
          <w:bCs/>
          <w:color w:val="000000"/>
          <w:sz w:val="18"/>
          <w:szCs w:val="18"/>
        </w:rPr>
      </w:pPr>
      <w:r w:rsidRPr="00B06492">
        <w:rPr>
          <w:rFonts w:ascii="Arial" w:eastAsia="Times New Roman" w:hAnsi="Arial" w:cs="Arial"/>
          <w:bCs/>
          <w:color w:val="000000"/>
          <w:sz w:val="18"/>
          <w:szCs w:val="18"/>
        </w:rPr>
        <w:t>J</w:t>
      </w:r>
      <w:r w:rsidRPr="00B06492">
        <w:rPr>
          <w:rFonts w:ascii="Arial" w:eastAsia="Times New Roman" w:hAnsi="Arial" w:cs="Arial"/>
          <w:bCs/>
          <w:color w:val="000000"/>
          <w:sz w:val="18"/>
          <w:szCs w:val="18"/>
        </w:rPr>
        <w:t xml:space="preserve">oined the Montanists around 206/207, had no use for such accommodation; he made no secret of favoring a church of the Spirit and prophets over against a church of the bishops. In rejecting Montanism, which survived until sometime after 500, the church opted against uncontrolled </w:t>
      </w:r>
      <w:proofErr w:type="spellStart"/>
      <w:r w:rsidRPr="00B06492">
        <w:rPr>
          <w:rFonts w:ascii="Arial" w:eastAsia="Times New Roman" w:hAnsi="Arial" w:cs="Arial"/>
          <w:bCs/>
          <w:color w:val="000000"/>
          <w:sz w:val="18"/>
          <w:szCs w:val="18"/>
        </w:rPr>
        <w:t>prophetism</w:t>
      </w:r>
      <w:proofErr w:type="spellEnd"/>
      <w:r w:rsidRPr="00B06492">
        <w:rPr>
          <w:rFonts w:ascii="Arial" w:eastAsia="Times New Roman" w:hAnsi="Arial" w:cs="Arial"/>
          <w:bCs/>
          <w:color w:val="000000"/>
          <w:sz w:val="18"/>
          <w:szCs w:val="18"/>
        </w:rPr>
        <w:t xml:space="preserve"> but at the same time deprived itself of a certain spiritual pliability. Suspicion will always be tied to </w:t>
      </w:r>
      <w:proofErr w:type="spellStart"/>
      <w:r w:rsidRPr="00B06492">
        <w:rPr>
          <w:rFonts w:ascii="Arial" w:eastAsia="Times New Roman" w:hAnsi="Arial" w:cs="Arial"/>
          <w:bCs/>
          <w:color w:val="000000"/>
          <w:sz w:val="18"/>
          <w:szCs w:val="18"/>
        </w:rPr>
        <w:t>apocalypticism</w:t>
      </w:r>
      <w:proofErr w:type="spellEnd"/>
      <w:r w:rsidRPr="00B06492">
        <w:rPr>
          <w:rFonts w:ascii="Arial" w:eastAsia="Times New Roman" w:hAnsi="Arial" w:cs="Arial"/>
          <w:bCs/>
          <w:color w:val="000000"/>
          <w:sz w:val="18"/>
          <w:szCs w:val="18"/>
        </w:rPr>
        <w:t xml:space="preserve"> and often to asceticism itself, at least in its extreme form called “</w:t>
      </w:r>
      <w:proofErr w:type="spellStart"/>
      <w:r w:rsidRPr="00B06492">
        <w:rPr>
          <w:rFonts w:ascii="Arial" w:eastAsia="Times New Roman" w:hAnsi="Arial" w:cs="Arial"/>
          <w:bCs/>
          <w:color w:val="000000"/>
          <w:sz w:val="18"/>
          <w:szCs w:val="18"/>
        </w:rPr>
        <w:t>encratism</w:t>
      </w:r>
      <w:proofErr w:type="spellEnd"/>
      <w:r w:rsidRPr="00B06492">
        <w:rPr>
          <w:rFonts w:ascii="Arial" w:eastAsia="Times New Roman" w:hAnsi="Arial" w:cs="Arial"/>
          <w:bCs/>
          <w:color w:val="000000"/>
          <w:sz w:val="18"/>
          <w:szCs w:val="18"/>
        </w:rPr>
        <w:t>.”</w:t>
      </w:r>
    </w:p>
    <w:p w:rsidR="0034443F" w:rsidRPr="0034443F" w:rsidRDefault="0034443F" w:rsidP="0034443F">
      <w:pPr>
        <w:shd w:val="clear" w:color="auto" w:fill="FFFFFF"/>
        <w:spacing w:after="0" w:line="240" w:lineRule="auto"/>
        <w:rPr>
          <w:rFonts w:ascii="Arial" w:eastAsia="Times New Roman" w:hAnsi="Arial" w:cs="Arial"/>
          <w:bCs/>
          <w:color w:val="000000"/>
          <w:sz w:val="18"/>
          <w:szCs w:val="18"/>
        </w:rPr>
      </w:pPr>
      <w:r w:rsidRPr="0034443F">
        <w:rPr>
          <w:rFonts w:ascii="Arial" w:eastAsia="Times New Roman" w:hAnsi="Arial" w:cs="Arial"/>
          <w:bCs/>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Nestorius (Particularly his views of the Virgin Mary &amp; Jesus)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i/>
          <w:color w:val="000000"/>
          <w:sz w:val="18"/>
          <w:szCs w:val="18"/>
        </w:rPr>
      </w:pPr>
      <w:r w:rsidRPr="0034443F">
        <w:rPr>
          <w:rFonts w:ascii="Arial" w:eastAsia="Times New Roman" w:hAnsi="Arial" w:cs="Arial"/>
          <w:b/>
          <w:bCs/>
          <w:color w:val="000000"/>
          <w:sz w:val="18"/>
          <w:szCs w:val="18"/>
        </w:rPr>
        <w:t>- Pelagius (Particularly his views of free will)</w:t>
      </w:r>
      <w:r w:rsidR="006C16F8">
        <w:rPr>
          <w:rFonts w:ascii="Arial" w:eastAsia="Times New Roman" w:hAnsi="Arial" w:cs="Arial"/>
          <w:b/>
          <w:bCs/>
          <w:color w:val="000000"/>
          <w:sz w:val="18"/>
          <w:szCs w:val="18"/>
        </w:rPr>
        <w:t xml:space="preserve"> </w:t>
      </w:r>
      <w:r w:rsidR="006C16F8" w:rsidRPr="006C16F8">
        <w:rPr>
          <w:rFonts w:ascii="Arial" w:eastAsia="Times New Roman" w:hAnsi="Arial" w:cs="Arial"/>
          <w:bCs/>
          <w:i/>
          <w:color w:val="000000"/>
          <w:sz w:val="18"/>
          <w:szCs w:val="18"/>
        </w:rPr>
        <w:t>(Lesson 7, Ch 5)</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
          <w:bCs/>
          <w:color w:val="000000"/>
          <w:sz w:val="18"/>
          <w:szCs w:val="18"/>
        </w:rPr>
      </w:pPr>
      <w:r w:rsidRPr="0034443F">
        <w:rPr>
          <w:rFonts w:ascii="Arial" w:eastAsia="Times New Roman" w:hAnsi="Arial" w:cs="Arial"/>
          <w:b/>
          <w:bCs/>
          <w:color w:val="000000"/>
          <w:sz w:val="18"/>
          <w:szCs w:val="18"/>
        </w:rPr>
        <w:t xml:space="preserve">- </w:t>
      </w:r>
      <w:proofErr w:type="spellStart"/>
      <w:r w:rsidRPr="0034443F">
        <w:rPr>
          <w:rFonts w:ascii="Arial" w:eastAsia="Times New Roman" w:hAnsi="Arial" w:cs="Arial"/>
          <w:b/>
          <w:bCs/>
          <w:color w:val="000000"/>
          <w:sz w:val="18"/>
          <w:szCs w:val="18"/>
        </w:rPr>
        <w:t>Apollinarius</w:t>
      </w:r>
      <w:proofErr w:type="spellEnd"/>
      <w:r w:rsidRPr="0034443F">
        <w:rPr>
          <w:rFonts w:ascii="Arial" w:eastAsia="Times New Roman" w:hAnsi="Arial" w:cs="Arial"/>
          <w:b/>
          <w:bCs/>
          <w:color w:val="000000"/>
          <w:sz w:val="18"/>
          <w:szCs w:val="18"/>
        </w:rPr>
        <w:t xml:space="preserve"> of Laodicea (Particularly his Christology)</w:t>
      </w:r>
      <w:r w:rsidR="00830608">
        <w:rPr>
          <w:rFonts w:ascii="Arial" w:eastAsia="Times New Roman" w:hAnsi="Arial" w:cs="Arial"/>
          <w:b/>
          <w:bCs/>
          <w:color w:val="000000"/>
          <w:sz w:val="18"/>
          <w:szCs w:val="18"/>
        </w:rPr>
        <w:t xml:space="preserve"> </w:t>
      </w:r>
      <w:r w:rsidR="00830608" w:rsidRPr="00830608">
        <w:rPr>
          <w:rFonts w:ascii="Arial" w:eastAsia="Times New Roman" w:hAnsi="Arial" w:cs="Arial"/>
          <w:bCs/>
          <w:i/>
          <w:color w:val="000000"/>
          <w:sz w:val="18"/>
          <w:szCs w:val="18"/>
        </w:rPr>
        <w:t>(Lesson 8, Slide 4)</w:t>
      </w:r>
    </w:p>
    <w:p w:rsidR="00830608" w:rsidRDefault="00830608"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xml:space="preserve">- </w:t>
      </w:r>
      <w:r w:rsidRPr="00830608">
        <w:rPr>
          <w:rFonts w:ascii="Arial" w:eastAsia="Times New Roman" w:hAnsi="Arial" w:cs="Arial"/>
          <w:bCs/>
          <w:color w:val="000000"/>
          <w:sz w:val="18"/>
          <w:szCs w:val="18"/>
        </w:rPr>
        <w:t>Said</w:t>
      </w:r>
      <w:r>
        <w:rPr>
          <w:rFonts w:ascii="Arial" w:eastAsia="Times New Roman" w:hAnsi="Arial" w:cs="Arial"/>
          <w:bCs/>
          <w:color w:val="000000"/>
          <w:sz w:val="18"/>
          <w:szCs w:val="18"/>
        </w:rPr>
        <w:t xml:space="preserve"> that the Logos took the place of the human soul in Jesus Christ. This meant that Jesus’s human nature would be incomplete</w:t>
      </w:r>
    </w:p>
    <w:p w:rsidR="00830608" w:rsidRPr="0034443F" w:rsidRDefault="00830608"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xml:space="preserve">- </w:t>
      </w:r>
      <w:proofErr w:type="spellStart"/>
      <w:r>
        <w:rPr>
          <w:rFonts w:ascii="Arial" w:eastAsia="Times New Roman" w:hAnsi="Arial" w:cs="Arial"/>
          <w:bCs/>
          <w:color w:val="000000"/>
          <w:sz w:val="18"/>
          <w:szCs w:val="18"/>
        </w:rPr>
        <w:t>Apollinarius’s</w:t>
      </w:r>
      <w:proofErr w:type="spellEnd"/>
      <w:r>
        <w:rPr>
          <w:rFonts w:ascii="Arial" w:eastAsia="Times New Roman" w:hAnsi="Arial" w:cs="Arial"/>
          <w:bCs/>
          <w:color w:val="000000"/>
          <w:sz w:val="18"/>
          <w:szCs w:val="18"/>
        </w:rPr>
        <w:t xml:space="preserve"> view was rejected by people like Gregory of Nazianzus, who wrote: “what is not assumed cannot be healed”</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Alexander of Alexandria</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
          <w:bCs/>
          <w:color w:val="000000"/>
          <w:sz w:val="18"/>
          <w:szCs w:val="18"/>
        </w:rPr>
      </w:pPr>
      <w:r w:rsidRPr="0034443F">
        <w:rPr>
          <w:rFonts w:ascii="Arial" w:eastAsia="Times New Roman" w:hAnsi="Arial" w:cs="Arial"/>
          <w:b/>
          <w:bCs/>
          <w:color w:val="000000"/>
          <w:sz w:val="18"/>
          <w:szCs w:val="18"/>
        </w:rPr>
        <w:t>- Arius</w:t>
      </w:r>
      <w:r w:rsidR="008A7F7C" w:rsidRPr="008A7F7C">
        <w:rPr>
          <w:rFonts w:ascii="Arial" w:eastAsia="Times New Roman" w:hAnsi="Arial" w:cs="Arial"/>
          <w:bCs/>
          <w:i/>
          <w:color w:val="000000"/>
          <w:sz w:val="18"/>
          <w:szCs w:val="18"/>
        </w:rPr>
        <w:t xml:space="preserve"> (Lesson 7, Ch 5)</w:t>
      </w:r>
    </w:p>
    <w:p w:rsidR="008A7F7C" w:rsidRPr="0034443F" w:rsidRDefault="008A7F7C" w:rsidP="0034443F">
      <w:pPr>
        <w:shd w:val="clear" w:color="auto" w:fill="FFFFFF"/>
        <w:spacing w:after="0" w:line="240" w:lineRule="auto"/>
        <w:rPr>
          <w:rFonts w:ascii="Arial" w:eastAsia="Times New Roman" w:hAnsi="Arial" w:cs="Arial"/>
          <w:bCs/>
          <w:color w:val="000000"/>
          <w:sz w:val="18"/>
          <w:szCs w:val="18"/>
        </w:rPr>
      </w:pPr>
      <w:r w:rsidRPr="008A7F7C">
        <w:rPr>
          <w:rFonts w:ascii="Arial" w:eastAsia="Times New Roman" w:hAnsi="Arial" w:cs="Arial"/>
          <w:bCs/>
          <w:color w:val="000000"/>
          <w:sz w:val="18"/>
          <w:szCs w:val="18"/>
        </w:rPr>
        <w:t>The storm broke out in 318 when Arius, a respected Libyan presbyter in Alexandria, began to teach what many thought acceptable in view of the sufferings of Jesus: that the Logos/Son was a creature, made from “nonexistence” and had not always existed. Hence he was not quite equal to the Father</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
          <w:bCs/>
          <w:color w:val="000000"/>
          <w:sz w:val="18"/>
          <w:szCs w:val="18"/>
        </w:rPr>
      </w:pPr>
      <w:r w:rsidRPr="0034443F">
        <w:rPr>
          <w:rFonts w:ascii="Arial" w:eastAsia="Times New Roman" w:hAnsi="Arial" w:cs="Arial"/>
          <w:b/>
          <w:bCs/>
          <w:color w:val="000000"/>
          <w:sz w:val="18"/>
          <w:szCs w:val="18"/>
        </w:rPr>
        <w:t>- Eusebius of Caesarea</w:t>
      </w:r>
      <w:r w:rsidR="008A7F7C">
        <w:rPr>
          <w:rFonts w:ascii="Arial" w:eastAsia="Times New Roman" w:hAnsi="Arial" w:cs="Arial"/>
          <w:b/>
          <w:bCs/>
          <w:color w:val="000000"/>
          <w:sz w:val="18"/>
          <w:szCs w:val="18"/>
        </w:rPr>
        <w:t xml:space="preserve"> </w:t>
      </w:r>
      <w:r w:rsidR="008A7F7C" w:rsidRPr="008A7F7C">
        <w:rPr>
          <w:rFonts w:ascii="Arial" w:eastAsia="Times New Roman" w:hAnsi="Arial" w:cs="Arial"/>
          <w:bCs/>
          <w:i/>
          <w:color w:val="000000"/>
          <w:sz w:val="18"/>
          <w:szCs w:val="18"/>
        </w:rPr>
        <w:t>(Lesson 9, Ch 9)</w:t>
      </w:r>
    </w:p>
    <w:p w:rsidR="008A7F7C" w:rsidRPr="0034443F" w:rsidRDefault="008A7F7C"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w:t>
      </w:r>
      <w:r w:rsidRPr="008A7F7C">
        <w:rPr>
          <w:rFonts w:ascii="Arial" w:eastAsia="Times New Roman" w:hAnsi="Arial" w:cs="Arial"/>
          <w:bCs/>
          <w:color w:val="000000"/>
          <w:sz w:val="18"/>
          <w:szCs w:val="18"/>
        </w:rPr>
        <w:t>he first promoter of Origen’s ideas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i/>
          <w:color w:val="000000"/>
          <w:sz w:val="18"/>
          <w:szCs w:val="18"/>
        </w:rPr>
      </w:pPr>
      <w:r w:rsidRPr="0034443F">
        <w:rPr>
          <w:rFonts w:ascii="Arial" w:eastAsia="Times New Roman" w:hAnsi="Arial" w:cs="Arial"/>
          <w:b/>
          <w:bCs/>
          <w:color w:val="000000"/>
          <w:sz w:val="18"/>
          <w:szCs w:val="18"/>
        </w:rPr>
        <w:t>- Cyril of Alexandria</w:t>
      </w:r>
      <w:r w:rsidR="008A7F7C">
        <w:rPr>
          <w:rFonts w:ascii="Arial" w:eastAsia="Times New Roman" w:hAnsi="Arial" w:cs="Arial"/>
          <w:b/>
          <w:bCs/>
          <w:color w:val="000000"/>
          <w:sz w:val="18"/>
          <w:szCs w:val="18"/>
        </w:rPr>
        <w:t xml:space="preserve"> </w:t>
      </w:r>
      <w:r w:rsidR="008A7F7C" w:rsidRPr="008A7F7C">
        <w:rPr>
          <w:rFonts w:ascii="Arial" w:eastAsia="Times New Roman" w:hAnsi="Arial" w:cs="Arial"/>
          <w:bCs/>
          <w:i/>
          <w:color w:val="000000"/>
          <w:sz w:val="18"/>
          <w:szCs w:val="18"/>
        </w:rPr>
        <w:t>(Lesson 9, Ch 9)</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Origen (Particularly in relation to the Council of Chalcedon, and his reputation after said council)</w:t>
      </w:r>
      <w:r w:rsidR="00F77A46">
        <w:rPr>
          <w:rFonts w:ascii="Arial" w:eastAsia="Times New Roman" w:hAnsi="Arial" w:cs="Arial"/>
          <w:b/>
          <w:bCs/>
          <w:color w:val="000000"/>
          <w:sz w:val="18"/>
          <w:szCs w:val="18"/>
        </w:rPr>
        <w:t xml:space="preserve"> </w:t>
      </w:r>
      <w:r w:rsidR="008A7F7C">
        <w:rPr>
          <w:rFonts w:ascii="Arial" w:eastAsia="Times New Roman" w:hAnsi="Arial" w:cs="Arial"/>
          <w:bCs/>
          <w:i/>
          <w:color w:val="000000"/>
          <w:sz w:val="18"/>
          <w:szCs w:val="18"/>
        </w:rPr>
        <w:t>(Lesson 9</w:t>
      </w:r>
      <w:bookmarkStart w:id="0" w:name="_GoBack"/>
      <w:bookmarkEnd w:id="0"/>
      <w:r w:rsidR="008A7F7C">
        <w:rPr>
          <w:rFonts w:ascii="Arial" w:eastAsia="Times New Roman" w:hAnsi="Arial" w:cs="Arial"/>
          <w:bCs/>
          <w:i/>
          <w:color w:val="000000"/>
          <w:sz w:val="18"/>
          <w:szCs w:val="18"/>
        </w:rPr>
        <w:t>, Ch</w:t>
      </w:r>
      <w:r w:rsidR="00F77A46" w:rsidRPr="00F77A46">
        <w:rPr>
          <w:rFonts w:ascii="Arial" w:eastAsia="Times New Roman" w:hAnsi="Arial" w:cs="Arial"/>
          <w:bCs/>
          <w:i/>
          <w:color w:val="000000"/>
          <w:sz w:val="18"/>
          <w:szCs w:val="18"/>
        </w:rPr>
        <w:t xml:space="preserve"> 9)</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xml:space="preserve">- Empress </w:t>
      </w:r>
      <w:proofErr w:type="spellStart"/>
      <w:r w:rsidRPr="0034443F">
        <w:rPr>
          <w:rFonts w:ascii="Arial" w:eastAsia="Times New Roman" w:hAnsi="Arial" w:cs="Arial"/>
          <w:b/>
          <w:bCs/>
          <w:color w:val="000000"/>
          <w:sz w:val="18"/>
          <w:szCs w:val="18"/>
        </w:rPr>
        <w:t>Pulcharia</w:t>
      </w:r>
      <w:proofErr w:type="spellEnd"/>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Augustine</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His views on sexuality</w:t>
      </w:r>
      <w:r w:rsidR="001E6265">
        <w:rPr>
          <w:rFonts w:ascii="Arial" w:eastAsia="Times New Roman" w:hAnsi="Arial" w:cs="Arial"/>
          <w:b/>
          <w:bCs/>
          <w:color w:val="000000"/>
          <w:sz w:val="18"/>
          <w:szCs w:val="18"/>
        </w:rPr>
        <w:t xml:space="preserve"> </w:t>
      </w:r>
      <w:r w:rsidR="001E6265" w:rsidRPr="001E6265">
        <w:rPr>
          <w:rFonts w:ascii="Arial" w:eastAsia="Times New Roman" w:hAnsi="Arial" w:cs="Arial"/>
          <w:bCs/>
          <w:i/>
          <w:color w:val="000000"/>
          <w:sz w:val="18"/>
          <w:szCs w:val="18"/>
        </w:rPr>
        <w:t>(Lesson 9, Slide 4)</w:t>
      </w:r>
    </w:p>
    <w:p w:rsidR="001E6265" w:rsidRPr="001E6265" w:rsidRDefault="0068118E" w:rsidP="0034443F">
      <w:pPr>
        <w:shd w:val="clear" w:color="auto" w:fill="FFFFFF"/>
        <w:spacing w:after="0" w:line="240" w:lineRule="auto"/>
        <w:rPr>
          <w:rFonts w:ascii="Arial" w:eastAsia="Times New Roman" w:hAnsi="Arial" w:cs="Arial"/>
          <w:b/>
          <w:bCs/>
          <w:color w:val="000000"/>
          <w:sz w:val="18"/>
          <w:szCs w:val="18"/>
        </w:rPr>
      </w:pPr>
      <w:r>
        <w:rPr>
          <w:rFonts w:ascii="Arial" w:eastAsia="Times New Roman" w:hAnsi="Arial" w:cs="Arial"/>
          <w:bCs/>
          <w:color w:val="000000"/>
          <w:sz w:val="18"/>
          <w:szCs w:val="18"/>
        </w:rPr>
        <w:t>He had a son (</w:t>
      </w:r>
      <w:proofErr w:type="spellStart"/>
      <w:r>
        <w:rPr>
          <w:rFonts w:ascii="Arial" w:eastAsia="Times New Roman" w:hAnsi="Arial" w:cs="Arial"/>
          <w:bCs/>
          <w:color w:val="000000"/>
          <w:sz w:val="18"/>
          <w:szCs w:val="18"/>
        </w:rPr>
        <w:t>Adeodatus</w:t>
      </w:r>
      <w:proofErr w:type="spellEnd"/>
      <w:r>
        <w:rPr>
          <w:rFonts w:ascii="Arial" w:eastAsia="Times New Roman" w:hAnsi="Arial" w:cs="Arial"/>
          <w:bCs/>
          <w:color w:val="000000"/>
          <w:sz w:val="18"/>
          <w:szCs w:val="18"/>
        </w:rPr>
        <w:t xml:space="preserve">) with his mistress. </w:t>
      </w:r>
      <w:r w:rsidR="001E6265">
        <w:rPr>
          <w:rFonts w:ascii="Arial" w:eastAsia="Times New Roman" w:hAnsi="Arial" w:cs="Arial"/>
          <w:bCs/>
          <w:color w:val="000000"/>
          <w:sz w:val="18"/>
          <w:szCs w:val="18"/>
        </w:rPr>
        <w:t>He was unimpressed by the Bible’s naïve story of Adam and Eve. The doubtful morality of the Israelite patriarchs and the incompatibility between the two genealogies of Jesus in Matthew and Luke turned him away from his mother’s church.</w:t>
      </w:r>
    </w:p>
    <w:p w:rsidR="001E6265" w:rsidRPr="0034443F" w:rsidRDefault="001E6265" w:rsidP="0034443F">
      <w:pPr>
        <w:shd w:val="clear" w:color="auto" w:fill="FFFFFF"/>
        <w:spacing w:after="0" w:line="240" w:lineRule="auto"/>
        <w:rPr>
          <w:rFonts w:ascii="Arial" w:eastAsia="Times New Roman" w:hAnsi="Arial" w:cs="Arial"/>
          <w:color w:val="000000"/>
          <w:sz w:val="18"/>
          <w:szCs w:val="18"/>
        </w:rPr>
      </w:pP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lastRenderedPageBreak/>
        <w:t> </w:t>
      </w:r>
    </w:p>
    <w:p w:rsidR="0034443F" w:rsidRDefault="0034443F" w:rsidP="0034443F">
      <w:pPr>
        <w:shd w:val="clear" w:color="auto" w:fill="FFFFFF"/>
        <w:spacing w:after="0" w:line="240" w:lineRule="auto"/>
        <w:rPr>
          <w:rFonts w:ascii="Arial" w:eastAsia="Times New Roman" w:hAnsi="Arial" w:cs="Arial"/>
          <w:b/>
          <w:bCs/>
          <w:color w:val="000000"/>
          <w:sz w:val="18"/>
          <w:szCs w:val="18"/>
        </w:rPr>
      </w:pPr>
      <w:r w:rsidRPr="0034443F">
        <w:rPr>
          <w:rFonts w:ascii="Arial" w:eastAsia="Times New Roman" w:hAnsi="Arial" w:cs="Arial"/>
          <w:b/>
          <w:bCs/>
          <w:color w:val="000000"/>
          <w:sz w:val="18"/>
          <w:szCs w:val="18"/>
        </w:rPr>
        <w:t>- Thinkers/authors who influenced Augustine</w:t>
      </w:r>
      <w:r w:rsidR="001E6265">
        <w:rPr>
          <w:rFonts w:ascii="Arial" w:eastAsia="Times New Roman" w:hAnsi="Arial" w:cs="Arial"/>
          <w:b/>
          <w:bCs/>
          <w:color w:val="000000"/>
          <w:sz w:val="18"/>
          <w:szCs w:val="18"/>
        </w:rPr>
        <w:t xml:space="preserve"> </w:t>
      </w:r>
      <w:r w:rsidR="001E6265" w:rsidRPr="001E6265">
        <w:rPr>
          <w:rFonts w:ascii="Arial" w:eastAsia="Times New Roman" w:hAnsi="Arial" w:cs="Arial"/>
          <w:bCs/>
          <w:i/>
          <w:color w:val="000000"/>
          <w:sz w:val="18"/>
          <w:szCs w:val="18"/>
        </w:rPr>
        <w:t>(Lesson 9, Slide 3)</w:t>
      </w:r>
    </w:p>
    <w:p w:rsidR="00B2280B" w:rsidRDefault="00B2280B" w:rsidP="0034443F">
      <w:pPr>
        <w:shd w:val="clear" w:color="auto" w:fill="FFFFFF"/>
        <w:spacing w:after="0" w:line="240" w:lineRule="auto"/>
        <w:rPr>
          <w:rFonts w:ascii="Arial" w:eastAsia="Times New Roman" w:hAnsi="Arial" w:cs="Arial"/>
          <w:bCs/>
          <w:color w:val="000000"/>
          <w:sz w:val="18"/>
          <w:szCs w:val="18"/>
        </w:rPr>
      </w:pPr>
      <w:r w:rsidRPr="00B2280B">
        <w:rPr>
          <w:rFonts w:ascii="Arial" w:eastAsia="Times New Roman" w:hAnsi="Arial" w:cs="Arial"/>
          <w:bCs/>
          <w:color w:val="000000"/>
          <w:sz w:val="18"/>
          <w:szCs w:val="18"/>
        </w:rPr>
        <w:t>The best of Greeks and Romans</w:t>
      </w:r>
    </w:p>
    <w:p w:rsid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Romans: Cicero for prose and oratory, Virgil and Horace for poetry</w:t>
      </w:r>
    </w:p>
    <w:p w:rsid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Cicero’s philosophical dialogues were a clear exposition of the debates between the different Greek philosophical schools</w:t>
      </w:r>
      <w:r w:rsidR="0068118E">
        <w:rPr>
          <w:rFonts w:ascii="Arial" w:eastAsia="Times New Roman" w:hAnsi="Arial" w:cs="Arial"/>
          <w:color w:val="000000"/>
          <w:sz w:val="18"/>
          <w:szCs w:val="18"/>
        </w:rPr>
        <w:t xml:space="preserve"> </w:t>
      </w:r>
      <w:r w:rsidR="0068118E" w:rsidRPr="0068118E">
        <w:rPr>
          <w:rFonts w:ascii="Arial" w:eastAsia="Times New Roman" w:hAnsi="Arial" w:cs="Arial"/>
          <w:color w:val="4472C4" w:themeColor="accent1"/>
          <w:sz w:val="18"/>
          <w:szCs w:val="18"/>
        </w:rPr>
        <w:t>(more on Cicero in slide 4)</w:t>
      </w:r>
    </w:p>
    <w:p w:rsid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Augustine was familiar with Aristotle’s Categories and Interpretation</w:t>
      </w:r>
    </w:p>
    <w:p w:rsid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Plato – an authority, Stoic logic and ethical assertions</w:t>
      </w:r>
    </w:p>
    <w:p w:rsid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Epicurus – How far language communicates meaning about reality</w:t>
      </w:r>
    </w:p>
    <w:p w:rsidR="001E6265" w:rsidRPr="001E6265" w:rsidRDefault="001E6265" w:rsidP="001E6265">
      <w:pPr>
        <w:pStyle w:val="ListParagraph"/>
        <w:numPr>
          <w:ilvl w:val="0"/>
          <w:numId w:val="1"/>
        </w:num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Neoplatonism captured his mind when he was 31: Plotinus (205-270 AD), Porphyry of </w:t>
      </w:r>
      <w:proofErr w:type="spellStart"/>
      <w:r>
        <w:rPr>
          <w:rFonts w:ascii="Arial" w:eastAsia="Times New Roman" w:hAnsi="Arial" w:cs="Arial"/>
          <w:color w:val="000000"/>
          <w:sz w:val="18"/>
          <w:szCs w:val="18"/>
        </w:rPr>
        <w:t>Tyre</w:t>
      </w:r>
      <w:proofErr w:type="spellEnd"/>
      <w:r>
        <w:rPr>
          <w:rFonts w:ascii="Arial" w:eastAsia="Times New Roman" w:hAnsi="Arial" w:cs="Arial"/>
          <w:color w:val="000000"/>
          <w:sz w:val="18"/>
          <w:szCs w:val="18"/>
        </w:rPr>
        <w:t xml:space="preserve"> (c. 250-c. 305 AD)</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His views on the book of Revelation</w:t>
      </w:r>
      <w:r w:rsidR="00942D21">
        <w:rPr>
          <w:rFonts w:ascii="Arial" w:eastAsia="Times New Roman" w:hAnsi="Arial" w:cs="Arial"/>
          <w:b/>
          <w:bCs/>
          <w:color w:val="000000"/>
          <w:sz w:val="18"/>
          <w:szCs w:val="18"/>
        </w:rPr>
        <w:t xml:space="preserve"> </w:t>
      </w:r>
      <w:r w:rsidR="00942D21" w:rsidRPr="00942D21">
        <w:rPr>
          <w:rFonts w:ascii="Arial" w:eastAsia="Times New Roman" w:hAnsi="Arial" w:cs="Arial"/>
          <w:bCs/>
          <w:i/>
          <w:color w:val="000000"/>
          <w:sz w:val="18"/>
          <w:szCs w:val="18"/>
        </w:rPr>
        <w:t xml:space="preserve">(Lesson 9, Slide 9 - </w:t>
      </w:r>
      <w:r w:rsidR="00942D21" w:rsidRPr="00942D21">
        <w:rPr>
          <w:rFonts w:ascii="Arial" w:eastAsia="Times New Roman" w:hAnsi="Arial" w:cs="Arial"/>
          <w:bCs/>
          <w:i/>
          <w:color w:val="000000"/>
          <w:sz w:val="18"/>
          <w:szCs w:val="18"/>
          <w:highlight w:val="yellow"/>
        </w:rPr>
        <w:t>video</w:t>
      </w:r>
      <w:r w:rsidR="00942D21" w:rsidRPr="00942D21">
        <w:rPr>
          <w:rFonts w:ascii="Arial" w:eastAsia="Times New Roman" w:hAnsi="Arial" w:cs="Arial"/>
          <w:bCs/>
          <w:i/>
          <w:color w:val="000000"/>
          <w:sz w:val="18"/>
          <w:szCs w:val="18"/>
        </w:rPr>
        <w:t>)</w:t>
      </w:r>
    </w:p>
    <w:p w:rsidR="00942D21" w:rsidRPr="0034443F" w:rsidRDefault="00942D21"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Literal – not a matter-of-fact account, but in the sense that: both humanity and cosmos are dependent on the will and goodness of God for their existence. What the case is and a simple way of talking about the eternity of the world and an inherent immortality of the soul</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His views on the created world</w:t>
      </w:r>
      <w:r w:rsidR="00942D21">
        <w:rPr>
          <w:rFonts w:ascii="Arial" w:eastAsia="Times New Roman" w:hAnsi="Arial" w:cs="Arial"/>
          <w:b/>
          <w:bCs/>
          <w:color w:val="000000"/>
          <w:sz w:val="18"/>
          <w:szCs w:val="18"/>
        </w:rPr>
        <w:t xml:space="preserve"> </w:t>
      </w:r>
      <w:r w:rsidR="00942D21" w:rsidRPr="00942D21">
        <w:rPr>
          <w:rFonts w:ascii="Arial" w:eastAsia="Times New Roman" w:hAnsi="Arial" w:cs="Arial"/>
          <w:bCs/>
          <w:i/>
          <w:color w:val="000000"/>
          <w:sz w:val="18"/>
          <w:szCs w:val="18"/>
        </w:rPr>
        <w:t xml:space="preserve">(Lesson 9, Slide 9 – </w:t>
      </w:r>
      <w:r w:rsidR="00942D21" w:rsidRPr="00942D21">
        <w:rPr>
          <w:rFonts w:ascii="Arial" w:eastAsia="Times New Roman" w:hAnsi="Arial" w:cs="Arial"/>
          <w:bCs/>
          <w:i/>
          <w:color w:val="000000"/>
          <w:sz w:val="18"/>
          <w:szCs w:val="18"/>
          <w:highlight w:val="yellow"/>
        </w:rPr>
        <w:t>video</w:t>
      </w:r>
      <w:r w:rsidR="00942D21" w:rsidRPr="00942D21">
        <w:rPr>
          <w:rFonts w:ascii="Arial" w:eastAsia="Times New Roman" w:hAnsi="Arial" w:cs="Arial"/>
          <w:bCs/>
          <w:i/>
          <w:color w:val="000000"/>
          <w:sz w:val="18"/>
          <w:szCs w:val="18"/>
        </w:rPr>
        <w:t>)</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Matter is good – created by God – and the world was created ‘out of nothing’</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Saw the world as a developing process</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Not everything in the world today was created in the beginning</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God created ‘seminal principles’ (</w:t>
      </w:r>
      <w:proofErr w:type="spellStart"/>
      <w:r>
        <w:rPr>
          <w:rFonts w:ascii="Arial" w:eastAsia="Times New Roman" w:hAnsi="Arial" w:cs="Arial"/>
          <w:bCs/>
          <w:color w:val="000000"/>
          <w:sz w:val="18"/>
          <w:szCs w:val="18"/>
        </w:rPr>
        <w:t>rationes</w:t>
      </w:r>
      <w:proofErr w:type="spellEnd"/>
      <w:r>
        <w:rPr>
          <w:rFonts w:ascii="Arial" w:eastAsia="Times New Roman" w:hAnsi="Arial" w:cs="Arial"/>
          <w:bCs/>
          <w:color w:val="000000"/>
          <w:sz w:val="18"/>
          <w:szCs w:val="18"/>
        </w:rPr>
        <w:t xml:space="preserve"> </w:t>
      </w:r>
      <w:proofErr w:type="spellStart"/>
      <w:r>
        <w:rPr>
          <w:rFonts w:ascii="Arial" w:eastAsia="Times New Roman" w:hAnsi="Arial" w:cs="Arial"/>
          <w:bCs/>
          <w:color w:val="000000"/>
          <w:sz w:val="18"/>
          <w:szCs w:val="18"/>
        </w:rPr>
        <w:t>seminales</w:t>
      </w:r>
      <w:proofErr w:type="spellEnd"/>
      <w:r>
        <w:rPr>
          <w:rFonts w:ascii="Arial" w:eastAsia="Times New Roman" w:hAnsi="Arial" w:cs="Arial"/>
          <w:bCs/>
          <w:color w:val="000000"/>
          <w:sz w:val="18"/>
          <w:szCs w:val="18"/>
        </w:rPr>
        <w:t xml:space="preserve">, </w:t>
      </w:r>
      <w:proofErr w:type="spellStart"/>
      <w:r>
        <w:rPr>
          <w:rFonts w:ascii="Arial" w:eastAsia="Times New Roman" w:hAnsi="Arial" w:cs="Arial"/>
          <w:bCs/>
          <w:color w:val="000000"/>
          <w:sz w:val="18"/>
          <w:szCs w:val="18"/>
        </w:rPr>
        <w:t>logoi</w:t>
      </w:r>
      <w:proofErr w:type="spellEnd"/>
      <w:r>
        <w:rPr>
          <w:rFonts w:ascii="Arial" w:eastAsia="Times New Roman" w:hAnsi="Arial" w:cs="Arial"/>
          <w:bCs/>
          <w:color w:val="000000"/>
          <w:sz w:val="18"/>
          <w:szCs w:val="18"/>
        </w:rPr>
        <w:t xml:space="preserve"> </w:t>
      </w:r>
      <w:proofErr w:type="spellStart"/>
      <w:r>
        <w:rPr>
          <w:rFonts w:ascii="Arial" w:eastAsia="Times New Roman" w:hAnsi="Arial" w:cs="Arial"/>
          <w:bCs/>
          <w:color w:val="000000"/>
          <w:sz w:val="18"/>
          <w:szCs w:val="18"/>
        </w:rPr>
        <w:t>spermatikoi</w:t>
      </w:r>
      <w:proofErr w:type="spellEnd"/>
      <w:r>
        <w:rPr>
          <w:rFonts w:ascii="Arial" w:eastAsia="Times New Roman" w:hAnsi="Arial" w:cs="Arial"/>
          <w:bCs/>
          <w:color w:val="000000"/>
          <w:sz w:val="18"/>
          <w:szCs w:val="18"/>
        </w:rPr>
        <w:t>) or causal reasons for everything that subsequently came to be. Therefore, new genera and species can appear</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All effects are contained in potentially in their causes – a Neo-Platonic axiom</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All human beings were seminally in Adam, although their individual forms did not yet exist</w:t>
      </w:r>
    </w:p>
    <w:p w:rsidR="00942D21" w:rsidRDefault="00942D21"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Augustine did not think chance or randomness played a part in the amazing order and design of the world</w:t>
      </w:r>
    </w:p>
    <w:p w:rsidR="00942D21" w:rsidRPr="0034443F" w:rsidRDefault="00942D21" w:rsidP="0034443F">
      <w:pPr>
        <w:shd w:val="clear" w:color="auto" w:fill="FFFFFF"/>
        <w:spacing w:after="0" w:line="240" w:lineRule="auto"/>
        <w:rPr>
          <w:rFonts w:ascii="Arial" w:eastAsia="Times New Roman" w:hAnsi="Arial" w:cs="Arial"/>
          <w:color w:val="000000"/>
          <w:sz w:val="18"/>
          <w:szCs w:val="18"/>
        </w:rPr>
      </w:pP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Augustine and Manichaeism</w:t>
      </w:r>
      <w:r w:rsidR="0068118E">
        <w:rPr>
          <w:rFonts w:ascii="Arial" w:eastAsia="Times New Roman" w:hAnsi="Arial" w:cs="Arial"/>
          <w:b/>
          <w:bCs/>
          <w:color w:val="000000"/>
          <w:sz w:val="18"/>
          <w:szCs w:val="18"/>
        </w:rPr>
        <w:t xml:space="preserve"> </w:t>
      </w:r>
      <w:r w:rsidR="0068118E" w:rsidRPr="0068118E">
        <w:rPr>
          <w:rFonts w:ascii="Arial" w:eastAsia="Times New Roman" w:hAnsi="Arial" w:cs="Arial"/>
          <w:bCs/>
          <w:i/>
          <w:color w:val="000000"/>
          <w:sz w:val="18"/>
          <w:szCs w:val="18"/>
        </w:rPr>
        <w:t>(Lesson 9, Slide 5)</w:t>
      </w:r>
    </w:p>
    <w:p w:rsidR="0068118E" w:rsidRPr="0034443F" w:rsidRDefault="0068118E"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xml:space="preserve">Augustine was a </w:t>
      </w:r>
      <w:proofErr w:type="spellStart"/>
      <w:r>
        <w:rPr>
          <w:rFonts w:ascii="Arial" w:eastAsia="Times New Roman" w:hAnsi="Arial" w:cs="Arial"/>
          <w:bCs/>
          <w:color w:val="000000"/>
          <w:sz w:val="18"/>
          <w:szCs w:val="18"/>
        </w:rPr>
        <w:t>Manichee</w:t>
      </w:r>
      <w:proofErr w:type="spellEnd"/>
      <w:r>
        <w:rPr>
          <w:rFonts w:ascii="Arial" w:eastAsia="Times New Roman" w:hAnsi="Arial" w:cs="Arial"/>
          <w:bCs/>
          <w:color w:val="000000"/>
          <w:sz w:val="18"/>
          <w:szCs w:val="18"/>
        </w:rPr>
        <w:t xml:space="preserve"> for 10 years, while in teaching posts at Carthage and Rome. He held in contempt the bishops of the church for their lack of education and critical inquiry and converted many friend to </w:t>
      </w:r>
      <w:proofErr w:type="spellStart"/>
      <w:r>
        <w:rPr>
          <w:rFonts w:ascii="Arial" w:eastAsia="Times New Roman" w:hAnsi="Arial" w:cs="Arial"/>
          <w:bCs/>
          <w:color w:val="000000"/>
          <w:sz w:val="18"/>
          <w:szCs w:val="18"/>
        </w:rPr>
        <w:t>Manicaheism</w:t>
      </w:r>
      <w:proofErr w:type="spellEnd"/>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xml:space="preserve">- Augustine &amp; </w:t>
      </w:r>
      <w:proofErr w:type="spellStart"/>
      <w:r w:rsidRPr="0034443F">
        <w:rPr>
          <w:rFonts w:ascii="Arial" w:eastAsia="Times New Roman" w:hAnsi="Arial" w:cs="Arial"/>
          <w:b/>
          <w:bCs/>
          <w:color w:val="000000"/>
          <w:sz w:val="18"/>
          <w:szCs w:val="18"/>
        </w:rPr>
        <w:t>Nebridius</w:t>
      </w:r>
      <w:proofErr w:type="spellEnd"/>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The result of Augustine's experiences in chapter 7 of Confessions</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u w:val="single"/>
        </w:rPr>
        <w:t>Theology</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God's oneness as influenced by Jewish monotheism</w:t>
      </w:r>
      <w:r w:rsidR="00342944">
        <w:rPr>
          <w:rFonts w:ascii="Arial" w:eastAsia="Times New Roman" w:hAnsi="Arial" w:cs="Arial"/>
          <w:b/>
          <w:bCs/>
          <w:color w:val="000000"/>
          <w:sz w:val="18"/>
          <w:szCs w:val="18"/>
        </w:rPr>
        <w:t xml:space="preserve"> </w:t>
      </w:r>
      <w:r w:rsidR="00342944" w:rsidRPr="00342944">
        <w:rPr>
          <w:rFonts w:ascii="Arial" w:eastAsia="Times New Roman" w:hAnsi="Arial" w:cs="Arial"/>
          <w:bCs/>
          <w:i/>
          <w:color w:val="000000"/>
          <w:sz w:val="18"/>
          <w:szCs w:val="18"/>
        </w:rPr>
        <w:t>(Lesson 8, Slide 3)</w:t>
      </w:r>
    </w:p>
    <w:p w:rsidR="00342944" w:rsidRPr="0034443F" w:rsidRDefault="0034294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Some Christians affirmed God’s oneness: Son and Spirit were mere aspects (masks) of the one God</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9D18D0" w:rsidRDefault="0034443F" w:rsidP="0034443F">
      <w:pPr>
        <w:shd w:val="clear" w:color="auto" w:fill="FFFFFF"/>
        <w:spacing w:after="0" w:line="240" w:lineRule="auto"/>
        <w:rPr>
          <w:rFonts w:ascii="Arial" w:eastAsia="Times New Roman" w:hAnsi="Arial" w:cs="Arial"/>
          <w:bCs/>
          <w:color w:val="000000"/>
          <w:sz w:val="18"/>
          <w:szCs w:val="18"/>
        </w:rPr>
      </w:pPr>
      <w:r w:rsidRPr="0034443F">
        <w:rPr>
          <w:rFonts w:ascii="Arial" w:eastAsia="Times New Roman" w:hAnsi="Arial" w:cs="Arial"/>
          <w:b/>
          <w:bCs/>
          <w:color w:val="000000"/>
          <w:sz w:val="18"/>
          <w:szCs w:val="18"/>
        </w:rPr>
        <w:t>- Babylonian and Canaanite deities &amp; the Hebrew Bible</w:t>
      </w:r>
      <w:r w:rsidR="009D18D0">
        <w:rPr>
          <w:rFonts w:ascii="Arial" w:eastAsia="Times New Roman" w:hAnsi="Arial" w:cs="Arial"/>
          <w:b/>
          <w:bCs/>
          <w:color w:val="000000"/>
          <w:sz w:val="18"/>
          <w:szCs w:val="18"/>
        </w:rPr>
        <w:t xml:space="preserve"> </w:t>
      </w:r>
      <w:r w:rsidR="009D18D0" w:rsidRPr="009D18D0">
        <w:rPr>
          <w:rFonts w:ascii="Arial" w:eastAsia="Times New Roman" w:hAnsi="Arial" w:cs="Arial"/>
          <w:bCs/>
          <w:color w:val="000000"/>
          <w:sz w:val="18"/>
          <w:szCs w:val="18"/>
        </w:rPr>
        <w:t>(Lesson 8, Slide 2)</w:t>
      </w:r>
    </w:p>
    <w:p w:rsidR="009D18D0" w:rsidRPr="0034443F" w:rsidRDefault="009D18D0"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xml:space="preserve">Ancient and near eastern divinities mentioned in the Hebrew Bible and rejected by monotheistic Jews in favor of Yahweh: </w:t>
      </w:r>
      <w:proofErr w:type="spellStart"/>
      <w:r>
        <w:rPr>
          <w:rFonts w:ascii="Arial" w:eastAsia="Times New Roman" w:hAnsi="Arial" w:cs="Arial"/>
          <w:bCs/>
          <w:color w:val="000000"/>
          <w:sz w:val="18"/>
          <w:szCs w:val="18"/>
        </w:rPr>
        <w:t>Baals</w:t>
      </w:r>
      <w:proofErr w:type="spellEnd"/>
      <w:r>
        <w:rPr>
          <w:rFonts w:ascii="Arial" w:eastAsia="Times New Roman" w:hAnsi="Arial" w:cs="Arial"/>
          <w:bCs/>
          <w:color w:val="000000"/>
          <w:sz w:val="18"/>
          <w:szCs w:val="18"/>
        </w:rPr>
        <w:t xml:space="preserve">, </w:t>
      </w:r>
      <w:proofErr w:type="spellStart"/>
      <w:r>
        <w:rPr>
          <w:rFonts w:ascii="Arial" w:eastAsia="Times New Roman" w:hAnsi="Arial" w:cs="Arial"/>
          <w:bCs/>
          <w:color w:val="000000"/>
          <w:sz w:val="18"/>
          <w:szCs w:val="18"/>
        </w:rPr>
        <w:t>Astartes</w:t>
      </w:r>
      <w:proofErr w:type="spellEnd"/>
      <w:r>
        <w:rPr>
          <w:rFonts w:ascii="Arial" w:eastAsia="Times New Roman" w:hAnsi="Arial" w:cs="Arial"/>
          <w:bCs/>
          <w:color w:val="000000"/>
          <w:sz w:val="18"/>
          <w:szCs w:val="18"/>
        </w:rPr>
        <w:t xml:space="preserve"> of Canaan and The </w:t>
      </w:r>
      <w:proofErr w:type="spellStart"/>
      <w:r>
        <w:rPr>
          <w:rFonts w:ascii="Arial" w:eastAsia="Times New Roman" w:hAnsi="Arial" w:cs="Arial"/>
          <w:bCs/>
          <w:color w:val="000000"/>
          <w:sz w:val="18"/>
          <w:szCs w:val="18"/>
        </w:rPr>
        <w:t>Marduks</w:t>
      </w:r>
      <w:proofErr w:type="spellEnd"/>
      <w:r>
        <w:rPr>
          <w:rFonts w:ascii="Arial" w:eastAsia="Times New Roman" w:hAnsi="Arial" w:cs="Arial"/>
          <w:bCs/>
          <w:color w:val="000000"/>
          <w:sz w:val="18"/>
          <w:szCs w:val="18"/>
        </w:rPr>
        <w:t>/</w:t>
      </w:r>
      <w:proofErr w:type="spellStart"/>
      <w:r>
        <w:rPr>
          <w:rFonts w:ascii="Arial" w:eastAsia="Times New Roman" w:hAnsi="Arial" w:cs="Arial"/>
          <w:bCs/>
          <w:color w:val="000000"/>
          <w:sz w:val="18"/>
          <w:szCs w:val="18"/>
        </w:rPr>
        <w:t>Tiamaths</w:t>
      </w:r>
      <w:proofErr w:type="spellEnd"/>
      <w:r>
        <w:rPr>
          <w:rFonts w:ascii="Arial" w:eastAsia="Times New Roman" w:hAnsi="Arial" w:cs="Arial"/>
          <w:bCs/>
          <w:color w:val="000000"/>
          <w:sz w:val="18"/>
          <w:szCs w:val="18"/>
        </w:rPr>
        <w:t xml:space="preserve"> of Babylonia</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Influences on the rise of monotheism</w:t>
      </w:r>
      <w:r w:rsidR="00342944">
        <w:rPr>
          <w:rFonts w:ascii="Arial" w:eastAsia="Times New Roman" w:hAnsi="Arial" w:cs="Arial"/>
          <w:b/>
          <w:bCs/>
          <w:color w:val="000000"/>
          <w:sz w:val="18"/>
          <w:szCs w:val="18"/>
        </w:rPr>
        <w:t xml:space="preserve"> </w:t>
      </w:r>
      <w:r w:rsidR="00342944" w:rsidRPr="00342944">
        <w:rPr>
          <w:rFonts w:ascii="Arial" w:eastAsia="Times New Roman" w:hAnsi="Arial" w:cs="Arial"/>
          <w:bCs/>
          <w:i/>
          <w:color w:val="000000"/>
          <w:sz w:val="18"/>
          <w:szCs w:val="18"/>
        </w:rPr>
        <w:t>(Lesson 8, Slide 3)</w:t>
      </w:r>
    </w:p>
    <w:p w:rsidR="00342944" w:rsidRDefault="0034294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Jewish monotheism, s</w:t>
      </w:r>
      <w:r>
        <w:rPr>
          <w:rFonts w:ascii="Arial" w:eastAsia="Times New Roman" w:hAnsi="Arial" w:cs="Arial"/>
          <w:bCs/>
          <w:color w:val="000000"/>
          <w:sz w:val="18"/>
          <w:szCs w:val="18"/>
        </w:rPr>
        <w:t>ome Christians affirmed God’s oneness: Son and Spirit were mere aspects (masks) of the one God</w:t>
      </w:r>
    </w:p>
    <w:p w:rsidR="00342944" w:rsidRDefault="0034294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xml:space="preserve">- Paul’s assertion “One God, one Lord”: some embraced a </w:t>
      </w:r>
      <w:proofErr w:type="spellStart"/>
      <w:r>
        <w:rPr>
          <w:rFonts w:ascii="Arial" w:eastAsia="Times New Roman" w:hAnsi="Arial" w:cs="Arial"/>
          <w:bCs/>
          <w:color w:val="000000"/>
          <w:sz w:val="18"/>
          <w:szCs w:val="18"/>
        </w:rPr>
        <w:t>binitarian</w:t>
      </w:r>
      <w:proofErr w:type="spellEnd"/>
      <w:r>
        <w:rPr>
          <w:rFonts w:ascii="Arial" w:eastAsia="Times New Roman" w:hAnsi="Arial" w:cs="Arial"/>
          <w:bCs/>
          <w:color w:val="000000"/>
          <w:sz w:val="18"/>
          <w:szCs w:val="18"/>
        </w:rPr>
        <w:t xml:space="preserve"> scheme of two gods, whereby the Son and the Spirit would be identical</w:t>
      </w:r>
    </w:p>
    <w:p w:rsidR="00342944" w:rsidRDefault="00342944"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 Neoplatonist Triad: some spoke of three separate deities (or gods)</w:t>
      </w:r>
    </w:p>
    <w:p w:rsidR="00342944" w:rsidRDefault="00342944"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 Arianism</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B05971"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God &amp; the seminal principles</w:t>
      </w:r>
      <w:r w:rsidR="00B05971">
        <w:rPr>
          <w:rFonts w:ascii="Arial" w:eastAsia="Times New Roman" w:hAnsi="Arial" w:cs="Arial"/>
          <w:b/>
          <w:bCs/>
          <w:color w:val="000000"/>
          <w:sz w:val="18"/>
          <w:szCs w:val="18"/>
        </w:rPr>
        <w:t xml:space="preserve"> </w:t>
      </w:r>
      <w:r w:rsidR="00B05971" w:rsidRPr="00B05971">
        <w:rPr>
          <w:rFonts w:ascii="Arial" w:eastAsia="Times New Roman" w:hAnsi="Arial" w:cs="Arial"/>
          <w:bCs/>
          <w:i/>
          <w:color w:val="000000"/>
          <w:sz w:val="18"/>
          <w:szCs w:val="18"/>
        </w:rPr>
        <w:t>(Lesson 8, Ch 8)</w:t>
      </w:r>
    </w:p>
    <w:p w:rsidR="00B05971" w:rsidRPr="0034443F" w:rsidRDefault="00B05971" w:rsidP="0034443F">
      <w:pPr>
        <w:shd w:val="clear" w:color="auto" w:fill="FFFFFF"/>
        <w:spacing w:after="0" w:line="240" w:lineRule="auto"/>
        <w:rPr>
          <w:rFonts w:ascii="Arial" w:eastAsia="Times New Roman" w:hAnsi="Arial" w:cs="Arial"/>
          <w:bCs/>
          <w:color w:val="000000"/>
          <w:sz w:val="18"/>
          <w:szCs w:val="18"/>
        </w:rPr>
      </w:pPr>
      <w:r w:rsidRPr="00B05971">
        <w:rPr>
          <w:rFonts w:ascii="Arial" w:eastAsia="Times New Roman" w:hAnsi="Arial" w:cs="Arial"/>
          <w:bCs/>
          <w:color w:val="000000"/>
          <w:sz w:val="18"/>
          <w:szCs w:val="18"/>
        </w:rPr>
        <w:t xml:space="preserve">The Jewish views of God were mediated to the early Christians by the Hebrew Bible and the lived religion of Palestinian Jews. They also reached Christian thought, as it developed, via Philo’s interpretation of his tradition in the Hellenistic context. </w:t>
      </w:r>
      <w:r w:rsidRPr="00B05971">
        <w:rPr>
          <w:rFonts w:ascii="Arial" w:eastAsia="Times New Roman" w:hAnsi="Arial" w:cs="Arial"/>
          <w:bCs/>
          <w:color w:val="000000"/>
          <w:sz w:val="18"/>
          <w:szCs w:val="18"/>
        </w:rPr>
        <w:t>Well-schooled</w:t>
      </w:r>
      <w:r w:rsidRPr="00B05971">
        <w:rPr>
          <w:rFonts w:ascii="Arial" w:eastAsia="Times New Roman" w:hAnsi="Arial" w:cs="Arial"/>
          <w:bCs/>
          <w:color w:val="000000"/>
          <w:sz w:val="18"/>
          <w:szCs w:val="18"/>
        </w:rPr>
        <w:t xml:space="preserve"> in philosophy, Philo was able (e.g., in his On the Creation) to relate Old Testament ideas to Neopythagorean and Middle-Platonist thought. His statements on the role of Logos and Sophia/Wisdom were to have seminal influence on Gods, God, and Christ (381–681) / 151 early Christian understanding of the exalted Jesus. He portrayed them as the chief servants of God and his viceregents6 and thus set them in close relation to God’s agency</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i/>
          <w:color w:val="000000"/>
          <w:sz w:val="18"/>
          <w:szCs w:val="18"/>
        </w:rPr>
      </w:pPr>
      <w:r w:rsidRPr="0034443F">
        <w:rPr>
          <w:rFonts w:ascii="Arial" w:eastAsia="Times New Roman" w:hAnsi="Arial" w:cs="Arial"/>
          <w:b/>
          <w:bCs/>
          <w:color w:val="000000"/>
          <w:sz w:val="18"/>
          <w:szCs w:val="18"/>
        </w:rPr>
        <w:lastRenderedPageBreak/>
        <w:t>- Hera &amp; Athena</w:t>
      </w:r>
      <w:r w:rsidR="007F19E3">
        <w:rPr>
          <w:rFonts w:ascii="Arial" w:eastAsia="Times New Roman" w:hAnsi="Arial" w:cs="Arial"/>
          <w:b/>
          <w:bCs/>
          <w:color w:val="000000"/>
          <w:sz w:val="18"/>
          <w:szCs w:val="18"/>
        </w:rPr>
        <w:t xml:space="preserve"> </w:t>
      </w:r>
      <w:r w:rsidR="007F19E3" w:rsidRPr="007F19E3">
        <w:rPr>
          <w:rFonts w:ascii="Arial" w:eastAsia="Times New Roman" w:hAnsi="Arial" w:cs="Arial"/>
          <w:bCs/>
          <w:i/>
          <w:color w:val="000000"/>
          <w:sz w:val="18"/>
          <w:szCs w:val="18"/>
        </w:rPr>
        <w:t>(Lesson 8, Ch 8)</w:t>
      </w:r>
    </w:p>
    <w:p w:rsidR="0034443F" w:rsidRPr="007F19E3" w:rsidRDefault="0034443F" w:rsidP="0034443F">
      <w:pPr>
        <w:shd w:val="clear" w:color="auto" w:fill="FFFFFF"/>
        <w:spacing w:after="0" w:line="240" w:lineRule="auto"/>
        <w:rPr>
          <w:rFonts w:ascii="Arial" w:eastAsia="Times New Roman" w:hAnsi="Arial" w:cs="Arial"/>
          <w:bCs/>
          <w:color w:val="000000"/>
          <w:sz w:val="18"/>
          <w:szCs w:val="18"/>
        </w:rPr>
      </w:pPr>
      <w:r w:rsidRPr="0034443F">
        <w:rPr>
          <w:rFonts w:ascii="Arial" w:eastAsia="Times New Roman" w:hAnsi="Arial" w:cs="Arial"/>
          <w:bCs/>
          <w:color w:val="000000"/>
          <w:sz w:val="18"/>
          <w:szCs w:val="18"/>
        </w:rPr>
        <w:t> </w:t>
      </w:r>
      <w:r w:rsidR="007F19E3" w:rsidRPr="007F19E3">
        <w:rPr>
          <w:rFonts w:ascii="Arial" w:eastAsia="Times New Roman" w:hAnsi="Arial" w:cs="Arial"/>
          <w:bCs/>
          <w:color w:val="000000"/>
          <w:sz w:val="18"/>
          <w:szCs w:val="18"/>
        </w:rPr>
        <w:t>Greco-Roman pantheons presented systems of ranked divinities allotted to the many areas of human life and the cosmos over which they exercised their respective competence. But pantheons were no static entities; they evolved under the pressure of events and the stimulus of human pondering. Hence Greek and Roman mythologies reflected successive stages of human thinking about the gods; they actually functioned as substitutes for theology or even as its embodiment. Further, when hegemony passed from Greece to Rome, the gods themselves also traveled in the baggage of soldiers and traders, immigrants and slaves</w:t>
      </w:r>
    </w:p>
    <w:p w:rsidR="007F19E3" w:rsidRPr="0034443F" w:rsidRDefault="007F19E3" w:rsidP="0034443F">
      <w:pPr>
        <w:shd w:val="clear" w:color="auto" w:fill="FFFFFF"/>
        <w:spacing w:after="0" w:line="240" w:lineRule="auto"/>
        <w:rPr>
          <w:rFonts w:ascii="Arial" w:eastAsia="Times New Roman" w:hAnsi="Arial" w:cs="Arial"/>
          <w:color w:val="000000"/>
          <w:sz w:val="18"/>
          <w:szCs w:val="18"/>
        </w:rPr>
      </w:pP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The Virgin Mary's influence on Christology</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Regions known for Christians who interpreted the Bible literally</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Default="0034443F" w:rsidP="0034443F">
      <w:pPr>
        <w:shd w:val="clear" w:color="auto" w:fill="FFFFFF"/>
        <w:spacing w:after="0" w:line="240" w:lineRule="auto"/>
        <w:rPr>
          <w:rFonts w:ascii="Arial" w:eastAsia="Times New Roman" w:hAnsi="Arial" w:cs="Arial"/>
          <w:bCs/>
          <w:i/>
          <w:color w:val="000000"/>
          <w:sz w:val="18"/>
          <w:szCs w:val="18"/>
        </w:rPr>
      </w:pPr>
      <w:r w:rsidRPr="0034443F">
        <w:rPr>
          <w:rFonts w:ascii="Arial" w:eastAsia="Times New Roman" w:hAnsi="Arial" w:cs="Arial"/>
          <w:b/>
          <w:bCs/>
          <w:color w:val="000000"/>
          <w:sz w:val="18"/>
          <w:szCs w:val="18"/>
        </w:rPr>
        <w:t>- The Christology from Alexandria</w:t>
      </w:r>
      <w:r w:rsidR="00830608">
        <w:rPr>
          <w:rFonts w:ascii="Arial" w:eastAsia="Times New Roman" w:hAnsi="Arial" w:cs="Arial"/>
          <w:b/>
          <w:bCs/>
          <w:color w:val="000000"/>
          <w:sz w:val="18"/>
          <w:szCs w:val="18"/>
        </w:rPr>
        <w:t xml:space="preserve"> </w:t>
      </w:r>
      <w:r w:rsidR="00830608" w:rsidRPr="00830608">
        <w:rPr>
          <w:rFonts w:ascii="Arial" w:eastAsia="Times New Roman" w:hAnsi="Arial" w:cs="Arial"/>
          <w:bCs/>
          <w:i/>
          <w:color w:val="000000"/>
          <w:sz w:val="18"/>
          <w:szCs w:val="18"/>
        </w:rPr>
        <w:t>(Lesson 8, Slide 5)</w:t>
      </w:r>
    </w:p>
    <w:p w:rsidR="00830608" w:rsidRDefault="00830608" w:rsidP="0034443F">
      <w:pPr>
        <w:shd w:val="clear" w:color="auto" w:fill="FFFFFF"/>
        <w:spacing w:after="0" w:line="240" w:lineRule="auto"/>
        <w:rPr>
          <w:rFonts w:ascii="Arial" w:eastAsia="Times New Roman" w:hAnsi="Arial" w:cs="Arial"/>
          <w:bCs/>
          <w:color w:val="000000"/>
          <w:sz w:val="18"/>
          <w:szCs w:val="18"/>
        </w:rPr>
      </w:pPr>
      <w:r w:rsidRPr="00830608">
        <w:rPr>
          <w:rFonts w:ascii="Arial" w:eastAsia="Times New Roman" w:hAnsi="Arial" w:cs="Arial"/>
          <w:bCs/>
          <w:color w:val="000000"/>
          <w:sz w:val="18"/>
          <w:szCs w:val="18"/>
        </w:rPr>
        <w:t>T</w:t>
      </w:r>
      <w:r>
        <w:rPr>
          <w:rFonts w:ascii="Arial" w:eastAsia="Times New Roman" w:hAnsi="Arial" w:cs="Arial"/>
          <w:bCs/>
          <w:color w:val="000000"/>
          <w:sz w:val="18"/>
          <w:szCs w:val="18"/>
        </w:rPr>
        <w:t xml:space="preserve">heologians: </w:t>
      </w:r>
      <w:proofErr w:type="spellStart"/>
      <w:r>
        <w:rPr>
          <w:rFonts w:ascii="Arial" w:eastAsia="Times New Roman" w:hAnsi="Arial" w:cs="Arial"/>
          <w:bCs/>
          <w:color w:val="000000"/>
          <w:sz w:val="18"/>
          <w:szCs w:val="18"/>
        </w:rPr>
        <w:t>Panthenus</w:t>
      </w:r>
      <w:proofErr w:type="spellEnd"/>
      <w:r>
        <w:rPr>
          <w:rFonts w:ascii="Arial" w:eastAsia="Times New Roman" w:hAnsi="Arial" w:cs="Arial"/>
          <w:bCs/>
          <w:color w:val="000000"/>
          <w:sz w:val="18"/>
          <w:szCs w:val="18"/>
        </w:rPr>
        <w:t>, Clement and Origen</w:t>
      </w:r>
    </w:p>
    <w:p w:rsidR="00830608" w:rsidRDefault="00830608" w:rsidP="0034443F">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Tended to interpret the Bible allegorically and typologically</w:t>
      </w:r>
    </w:p>
    <w:p w:rsidR="00830608" w:rsidRPr="0034443F" w:rsidRDefault="00830608" w:rsidP="0034443F">
      <w:pPr>
        <w:shd w:val="clear" w:color="auto" w:fill="FFFFFF"/>
        <w:spacing w:after="0" w:line="240" w:lineRule="auto"/>
        <w:rPr>
          <w:rFonts w:ascii="Arial" w:eastAsia="Times New Roman" w:hAnsi="Arial" w:cs="Arial"/>
          <w:color w:val="000000"/>
          <w:sz w:val="18"/>
          <w:szCs w:val="18"/>
        </w:rPr>
      </w:pPr>
      <w:r>
        <w:rPr>
          <w:rFonts w:ascii="Arial" w:eastAsia="Times New Roman" w:hAnsi="Arial" w:cs="Arial"/>
          <w:bCs/>
          <w:color w:val="000000"/>
          <w:sz w:val="18"/>
          <w:szCs w:val="18"/>
        </w:rPr>
        <w:t>Alexandrian Christology – high Christology</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color w:val="000000"/>
          <w:sz w:val="18"/>
          <w:szCs w:val="18"/>
        </w:rPr>
        <w:t> </w:t>
      </w:r>
    </w:p>
    <w:p w:rsidR="0034443F" w:rsidRPr="0034443F" w:rsidRDefault="0034443F" w:rsidP="0034443F">
      <w:pPr>
        <w:shd w:val="clear" w:color="auto" w:fill="FFFFFF"/>
        <w:spacing w:after="0" w:line="240" w:lineRule="auto"/>
        <w:rPr>
          <w:rFonts w:ascii="Arial" w:eastAsia="Times New Roman" w:hAnsi="Arial" w:cs="Arial"/>
          <w:color w:val="000000"/>
          <w:sz w:val="18"/>
          <w:szCs w:val="18"/>
        </w:rPr>
      </w:pPr>
      <w:r w:rsidRPr="0034443F">
        <w:rPr>
          <w:rFonts w:ascii="Arial" w:eastAsia="Times New Roman" w:hAnsi="Arial" w:cs="Arial"/>
          <w:b/>
          <w:bCs/>
          <w:color w:val="000000"/>
          <w:sz w:val="18"/>
          <w:szCs w:val="18"/>
        </w:rPr>
        <w:t>- The Christology from Antioch</w:t>
      </w:r>
      <w:r w:rsidR="00830608">
        <w:rPr>
          <w:rFonts w:ascii="Arial" w:eastAsia="Times New Roman" w:hAnsi="Arial" w:cs="Arial"/>
          <w:b/>
          <w:bCs/>
          <w:color w:val="000000"/>
          <w:sz w:val="18"/>
          <w:szCs w:val="18"/>
        </w:rPr>
        <w:t xml:space="preserve"> </w:t>
      </w:r>
      <w:r w:rsidR="00830608" w:rsidRPr="00830608">
        <w:rPr>
          <w:rFonts w:ascii="Arial" w:eastAsia="Times New Roman" w:hAnsi="Arial" w:cs="Arial"/>
          <w:bCs/>
          <w:i/>
          <w:color w:val="000000"/>
          <w:sz w:val="18"/>
          <w:szCs w:val="18"/>
        </w:rPr>
        <w:t>(Lesson 8, Slide 5)</w:t>
      </w:r>
    </w:p>
    <w:p w:rsidR="008B7D35" w:rsidRDefault="00830608" w:rsidP="00830608">
      <w:pPr>
        <w:shd w:val="clear" w:color="auto" w:fill="FFFFFF"/>
        <w:spacing w:after="0" w:line="240" w:lineRule="auto"/>
        <w:rPr>
          <w:rFonts w:ascii="Arial" w:eastAsia="Times New Roman" w:hAnsi="Arial" w:cs="Arial"/>
          <w:bCs/>
          <w:color w:val="000000"/>
          <w:sz w:val="18"/>
          <w:szCs w:val="18"/>
        </w:rPr>
      </w:pPr>
      <w:r w:rsidRPr="00830608">
        <w:rPr>
          <w:rFonts w:ascii="Arial" w:eastAsia="Times New Roman" w:hAnsi="Arial" w:cs="Arial"/>
          <w:bCs/>
          <w:color w:val="000000"/>
          <w:sz w:val="18"/>
          <w:szCs w:val="18"/>
        </w:rPr>
        <w:t xml:space="preserve">Tended </w:t>
      </w:r>
      <w:r>
        <w:rPr>
          <w:rFonts w:ascii="Arial" w:eastAsia="Times New Roman" w:hAnsi="Arial" w:cs="Arial"/>
          <w:bCs/>
          <w:color w:val="000000"/>
          <w:sz w:val="18"/>
          <w:szCs w:val="18"/>
        </w:rPr>
        <w:t>to interpret the Bible literally and historically</w:t>
      </w:r>
    </w:p>
    <w:p w:rsidR="00830608" w:rsidRDefault="00830608" w:rsidP="00830608">
      <w:pPr>
        <w:shd w:val="clear" w:color="auto" w:fill="FFFFFF"/>
        <w:spacing w:after="0" w:line="240" w:lineRule="auto"/>
        <w:rPr>
          <w:rFonts w:ascii="Arial" w:eastAsia="Times New Roman" w:hAnsi="Arial" w:cs="Arial"/>
          <w:bCs/>
          <w:color w:val="000000"/>
          <w:sz w:val="18"/>
          <w:szCs w:val="18"/>
        </w:rPr>
      </w:pPr>
      <w:r>
        <w:rPr>
          <w:rFonts w:ascii="Arial" w:eastAsia="Times New Roman" w:hAnsi="Arial" w:cs="Arial"/>
          <w:bCs/>
          <w:color w:val="000000"/>
          <w:sz w:val="18"/>
          <w:szCs w:val="18"/>
        </w:rPr>
        <w:t>Antiochian Christology – low Christology</w:t>
      </w:r>
    </w:p>
    <w:p w:rsidR="00830608" w:rsidRDefault="00830608" w:rsidP="00830608">
      <w:pPr>
        <w:shd w:val="clear" w:color="auto" w:fill="FFFFFF"/>
        <w:spacing w:after="0" w:line="240" w:lineRule="auto"/>
        <w:rPr>
          <w:rFonts w:ascii="Arial" w:eastAsia="Times New Roman" w:hAnsi="Arial" w:cs="Arial"/>
          <w:bCs/>
          <w:color w:val="000000"/>
          <w:sz w:val="18"/>
          <w:szCs w:val="18"/>
        </w:rPr>
      </w:pPr>
    </w:p>
    <w:p w:rsidR="00830608" w:rsidRPr="00830608" w:rsidRDefault="00830608" w:rsidP="00830608">
      <w:pPr>
        <w:shd w:val="clear" w:color="auto" w:fill="FFFFFF"/>
        <w:spacing w:after="0" w:line="240" w:lineRule="auto"/>
        <w:rPr>
          <w:rFonts w:ascii="Arial" w:eastAsia="Times New Roman" w:hAnsi="Arial" w:cs="Arial"/>
          <w:bCs/>
          <w:color w:val="000000"/>
          <w:sz w:val="18"/>
          <w:szCs w:val="18"/>
        </w:rPr>
      </w:pPr>
      <w:r>
        <w:rPr>
          <w:noProof/>
        </w:rPr>
        <w:drawing>
          <wp:inline distT="0" distB="0" distL="0" distR="0" wp14:anchorId="1E42A72D" wp14:editId="0F4039E2">
            <wp:extent cx="5365750" cy="32773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74902" cy="3282940"/>
                    </a:xfrm>
                    <a:prstGeom prst="rect">
                      <a:avLst/>
                    </a:prstGeom>
                  </pic:spPr>
                </pic:pic>
              </a:graphicData>
            </a:graphic>
          </wp:inline>
        </w:drawing>
      </w:r>
    </w:p>
    <w:sectPr w:rsidR="00830608" w:rsidRPr="008306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067B2C"/>
    <w:multiLevelType w:val="hybridMultilevel"/>
    <w:tmpl w:val="0FF6B60E"/>
    <w:lvl w:ilvl="0" w:tplc="AEDCC6B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F3577B"/>
    <w:multiLevelType w:val="hybridMultilevel"/>
    <w:tmpl w:val="B73C1EF4"/>
    <w:lvl w:ilvl="0" w:tplc="EF228E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43F"/>
    <w:rsid w:val="001E6265"/>
    <w:rsid w:val="001F5D11"/>
    <w:rsid w:val="00293645"/>
    <w:rsid w:val="00342944"/>
    <w:rsid w:val="0034443F"/>
    <w:rsid w:val="00387FE4"/>
    <w:rsid w:val="005A1E43"/>
    <w:rsid w:val="0068118E"/>
    <w:rsid w:val="006C16F8"/>
    <w:rsid w:val="00755D77"/>
    <w:rsid w:val="007F19E3"/>
    <w:rsid w:val="00830608"/>
    <w:rsid w:val="008A7F7C"/>
    <w:rsid w:val="008B7D35"/>
    <w:rsid w:val="00942D21"/>
    <w:rsid w:val="009B6EC7"/>
    <w:rsid w:val="009D18D0"/>
    <w:rsid w:val="00AD4578"/>
    <w:rsid w:val="00B05971"/>
    <w:rsid w:val="00B06492"/>
    <w:rsid w:val="00B2280B"/>
    <w:rsid w:val="00C62374"/>
    <w:rsid w:val="00D12A70"/>
    <w:rsid w:val="00DF2B0B"/>
    <w:rsid w:val="00F77A46"/>
    <w:rsid w:val="00F84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28DD"/>
  <w15:chartTrackingRefBased/>
  <w15:docId w15:val="{221D9AE2-83C6-45AF-9467-94BE7F9B1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443F"/>
    <w:rPr>
      <w:b/>
      <w:bCs/>
    </w:rPr>
  </w:style>
  <w:style w:type="paragraph" w:styleId="ListParagraph">
    <w:name w:val="List Paragraph"/>
    <w:basedOn w:val="Normal"/>
    <w:uiPriority w:val="34"/>
    <w:qFormat/>
    <w:rsid w:val="00387F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581224">
      <w:bodyDiv w:val="1"/>
      <w:marLeft w:val="0"/>
      <w:marRight w:val="0"/>
      <w:marTop w:val="0"/>
      <w:marBottom w:val="0"/>
      <w:divBdr>
        <w:top w:val="none" w:sz="0" w:space="0" w:color="auto"/>
        <w:left w:val="none" w:sz="0" w:space="0" w:color="auto"/>
        <w:bottom w:val="none" w:sz="0" w:space="0" w:color="auto"/>
        <w:right w:val="none" w:sz="0" w:space="0" w:color="auto"/>
      </w:divBdr>
    </w:div>
    <w:div w:id="181668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5</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Istaitieh</dc:creator>
  <cp:keywords/>
  <dc:description/>
  <cp:lastModifiedBy>Omar Istaitieh</cp:lastModifiedBy>
  <cp:revision>4</cp:revision>
  <dcterms:created xsi:type="dcterms:W3CDTF">2017-04-06T20:03:00Z</dcterms:created>
  <dcterms:modified xsi:type="dcterms:W3CDTF">2017-04-07T00:27:00Z</dcterms:modified>
</cp:coreProperties>
</file>