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24D8" w:rsidRPr="003524D8" w:rsidRDefault="003524D8" w:rsidP="003524D8">
      <w:pPr>
        <w:autoSpaceDE w:val="0"/>
        <w:autoSpaceDN w:val="0"/>
        <w:adjustRightInd w:val="0"/>
        <w:spacing w:after="0" w:line="240" w:lineRule="auto"/>
        <w:rPr>
          <w:rFonts w:ascii="Times New Roman" w:hAnsi="Times New Roman" w:cs="Times New Roman"/>
          <w:color w:val="000000"/>
          <w:sz w:val="24"/>
          <w:szCs w:val="24"/>
          <w:lang w:val="en-US"/>
        </w:rPr>
      </w:pPr>
      <w:bookmarkStart w:id="0" w:name="_GoBack"/>
      <w:bookmarkEnd w:id="0"/>
    </w:p>
    <w:p w:rsidR="003524D8" w:rsidRPr="003524D8" w:rsidRDefault="003524D8" w:rsidP="003524D8">
      <w:pPr>
        <w:autoSpaceDE w:val="0"/>
        <w:autoSpaceDN w:val="0"/>
        <w:adjustRightInd w:val="0"/>
        <w:spacing w:after="0" w:line="240" w:lineRule="auto"/>
        <w:rPr>
          <w:rFonts w:ascii="Times New Roman" w:hAnsi="Times New Roman" w:cs="Times New Roman"/>
          <w:color w:val="000000"/>
          <w:sz w:val="44"/>
          <w:szCs w:val="44"/>
          <w:lang w:val="en-US"/>
        </w:rPr>
      </w:pPr>
      <w:r w:rsidRPr="003524D8">
        <w:rPr>
          <w:rFonts w:ascii="Times New Roman" w:hAnsi="Times New Roman" w:cs="Times New Roman"/>
          <w:color w:val="000000"/>
          <w:sz w:val="24"/>
          <w:szCs w:val="24"/>
          <w:lang w:val="en-US"/>
        </w:rPr>
        <w:t xml:space="preserve"> </w:t>
      </w:r>
      <w:r w:rsidRPr="003524D8">
        <w:rPr>
          <w:rFonts w:ascii="Times New Roman" w:hAnsi="Times New Roman" w:cs="Times New Roman"/>
          <w:b/>
          <w:bCs/>
          <w:color w:val="000000"/>
          <w:sz w:val="44"/>
          <w:szCs w:val="44"/>
          <w:lang w:val="en-US"/>
        </w:rPr>
        <w:t xml:space="preserve">Witchcraft Among Tribes in Papua New Guinea </w:t>
      </w:r>
    </w:p>
    <w:p w:rsidR="003524D8" w:rsidRPr="003524D8" w:rsidRDefault="003524D8" w:rsidP="003524D8">
      <w:pPr>
        <w:autoSpaceDE w:val="0"/>
        <w:autoSpaceDN w:val="0"/>
        <w:adjustRightInd w:val="0"/>
        <w:spacing w:after="0" w:line="240" w:lineRule="auto"/>
        <w:rPr>
          <w:rFonts w:ascii="Times New Roman" w:hAnsi="Times New Roman" w:cs="Times New Roman"/>
          <w:color w:val="000000"/>
          <w:sz w:val="23"/>
          <w:szCs w:val="23"/>
          <w:lang w:val="en-US"/>
        </w:rPr>
      </w:pPr>
      <w:r w:rsidRPr="003524D8">
        <w:rPr>
          <w:rFonts w:ascii="Times New Roman" w:hAnsi="Times New Roman" w:cs="Times New Roman"/>
          <w:color w:val="000000"/>
          <w:sz w:val="23"/>
          <w:szCs w:val="23"/>
          <w:lang w:val="en-US"/>
        </w:rPr>
        <w:t xml:space="preserve">The use of magic in non-Western cultures is known as either witchcraft or sorcery (McGarry, Karen). Witchcraft, which is said to be practiced by those who possess evil spirit powers, is the manipulation of powerful substances and the use of magical rituals to inflict harm on to others (Robbins, Cummings and McGarry 2016, 113). James L. Brain (1989, 258) claims that, “witches represent people’s deepest fears about themselves and society”, which is why during times of stress and transition, the fear of witches escalates in a society (Robbins, Cummings and McGarry 2016, 114). Anthropological research has shown that certain individuals in a society may be isolated and blamed for the economic downturns, disease epidemics, droughts and more (Robbins, Cummings and McGarry 2016, 114). This is known as scapegoating of person who is believed to be a witch; they can be a man or woman, depending on the norms of the community (Robbins, Cummings and McGarry 2016, 114). In general terms, the purpose of witchcraft is to have more control of a community (Brain 1989, 259) and maintain a sense of equilibrium (Fords and Evans-Pritchard 1939). However, the specific purpose of witchcraft and the behaviour of the witch depends on the </w:t>
      </w:r>
      <w:proofErr w:type="gramStart"/>
      <w:r w:rsidRPr="003524D8">
        <w:rPr>
          <w:rFonts w:ascii="Times New Roman" w:hAnsi="Times New Roman" w:cs="Times New Roman"/>
          <w:color w:val="000000"/>
          <w:sz w:val="23"/>
          <w:szCs w:val="23"/>
          <w:lang w:val="en-US"/>
        </w:rPr>
        <w:t>particular society</w:t>
      </w:r>
      <w:proofErr w:type="gramEnd"/>
      <w:r w:rsidRPr="003524D8">
        <w:rPr>
          <w:rFonts w:ascii="Times New Roman" w:hAnsi="Times New Roman" w:cs="Times New Roman"/>
          <w:color w:val="000000"/>
          <w:sz w:val="23"/>
          <w:szCs w:val="23"/>
          <w:lang w:val="en-US"/>
        </w:rPr>
        <w:t xml:space="preserve"> and its circumstances (Brain 1989, 259). In this paper, witchcraft among the societies in Papua New Guinea (</w:t>
      </w:r>
      <w:proofErr w:type="spellStart"/>
      <w:r w:rsidRPr="003524D8">
        <w:rPr>
          <w:rFonts w:ascii="Times New Roman" w:hAnsi="Times New Roman" w:cs="Times New Roman"/>
          <w:color w:val="000000"/>
          <w:sz w:val="23"/>
          <w:szCs w:val="23"/>
          <w:lang w:val="en-US"/>
        </w:rPr>
        <w:t>Mekeo</w:t>
      </w:r>
      <w:proofErr w:type="spellEnd"/>
      <w:r w:rsidRPr="003524D8">
        <w:rPr>
          <w:rFonts w:ascii="Times New Roman" w:hAnsi="Times New Roman" w:cs="Times New Roman"/>
          <w:color w:val="000000"/>
          <w:sz w:val="23"/>
          <w:szCs w:val="23"/>
          <w:lang w:val="en-US"/>
        </w:rPr>
        <w:t xml:space="preserve"> and </w:t>
      </w:r>
      <w:proofErr w:type="spellStart"/>
      <w:r w:rsidRPr="003524D8">
        <w:rPr>
          <w:rFonts w:ascii="Times New Roman" w:hAnsi="Times New Roman" w:cs="Times New Roman"/>
          <w:color w:val="000000"/>
          <w:sz w:val="23"/>
          <w:szCs w:val="23"/>
          <w:lang w:val="en-US"/>
        </w:rPr>
        <w:t>Auhelawa</w:t>
      </w:r>
      <w:proofErr w:type="spellEnd"/>
      <w:r w:rsidRPr="003524D8">
        <w:rPr>
          <w:rFonts w:ascii="Times New Roman" w:hAnsi="Times New Roman" w:cs="Times New Roman"/>
          <w:color w:val="000000"/>
          <w:sz w:val="23"/>
          <w:szCs w:val="23"/>
          <w:lang w:val="en-US"/>
        </w:rPr>
        <w:t xml:space="preserve"> tribes) will be examined. </w:t>
      </w:r>
    </w:p>
    <w:p w:rsidR="003524D8" w:rsidRPr="003524D8" w:rsidRDefault="003524D8" w:rsidP="003524D8">
      <w:pPr>
        <w:autoSpaceDE w:val="0"/>
        <w:autoSpaceDN w:val="0"/>
        <w:adjustRightInd w:val="0"/>
        <w:spacing w:after="0" w:line="240" w:lineRule="auto"/>
        <w:rPr>
          <w:rFonts w:ascii="Times New Roman" w:hAnsi="Times New Roman" w:cs="Times New Roman"/>
          <w:sz w:val="23"/>
          <w:szCs w:val="23"/>
          <w:lang w:val="en-US"/>
        </w:rPr>
      </w:pPr>
      <w:r w:rsidRPr="003524D8">
        <w:rPr>
          <w:rFonts w:ascii="Times New Roman" w:hAnsi="Times New Roman" w:cs="Times New Roman"/>
          <w:color w:val="000000"/>
          <w:sz w:val="23"/>
          <w:szCs w:val="23"/>
          <w:lang w:val="en-US"/>
        </w:rPr>
        <w:t xml:space="preserve">To begin, many features of witchcraft beliefs among the highland tribes of Papua New Guinea are </w:t>
      </w:r>
      <w:proofErr w:type="gramStart"/>
      <w:r w:rsidRPr="003524D8">
        <w:rPr>
          <w:rFonts w:ascii="Times New Roman" w:hAnsi="Times New Roman" w:cs="Times New Roman"/>
          <w:color w:val="000000"/>
          <w:sz w:val="23"/>
          <w:szCs w:val="23"/>
          <w:lang w:val="en-US"/>
        </w:rPr>
        <w:t>similar to</w:t>
      </w:r>
      <w:proofErr w:type="gramEnd"/>
      <w:r w:rsidRPr="003524D8">
        <w:rPr>
          <w:rFonts w:ascii="Times New Roman" w:hAnsi="Times New Roman" w:cs="Times New Roman"/>
          <w:color w:val="000000"/>
          <w:sz w:val="23"/>
          <w:szCs w:val="23"/>
          <w:lang w:val="en-US"/>
        </w:rPr>
        <w:t xml:space="preserve"> the witchcraft beliefs of non-Western communities around the world. Specifically, a comparison to the Zande people of central Africa studied by Sir Evans-Pritchard (</w:t>
      </w:r>
      <w:proofErr w:type="spellStart"/>
      <w:r w:rsidRPr="003524D8">
        <w:rPr>
          <w:rFonts w:ascii="Times New Roman" w:hAnsi="Times New Roman" w:cs="Times New Roman"/>
          <w:color w:val="000000"/>
          <w:sz w:val="23"/>
          <w:szCs w:val="23"/>
          <w:lang w:val="en-US"/>
        </w:rPr>
        <w:t>Winzeler</w:t>
      </w:r>
      <w:proofErr w:type="spellEnd"/>
      <w:r w:rsidRPr="003524D8">
        <w:rPr>
          <w:rFonts w:ascii="Times New Roman" w:hAnsi="Times New Roman" w:cs="Times New Roman"/>
          <w:color w:val="000000"/>
          <w:sz w:val="23"/>
          <w:szCs w:val="23"/>
          <w:lang w:val="en-US"/>
        </w:rPr>
        <w:t xml:space="preserve"> 2012) will aid in understanding the difference in witchcraft in Papua tribes. </w:t>
      </w:r>
      <w:r w:rsidRPr="003524D8">
        <w:rPr>
          <w:rFonts w:ascii="Times New Roman" w:hAnsi="Times New Roman" w:cs="Times New Roman"/>
          <w:i/>
          <w:iCs/>
          <w:color w:val="000000"/>
          <w:sz w:val="23"/>
          <w:szCs w:val="23"/>
          <w:lang w:val="en-US"/>
        </w:rPr>
        <w:t>’</w:t>
      </w:r>
      <w:proofErr w:type="spellStart"/>
      <w:r w:rsidRPr="003524D8">
        <w:rPr>
          <w:rFonts w:ascii="Times New Roman" w:hAnsi="Times New Roman" w:cs="Times New Roman"/>
          <w:i/>
          <w:iCs/>
          <w:color w:val="000000"/>
          <w:sz w:val="23"/>
          <w:szCs w:val="23"/>
          <w:lang w:val="en-US"/>
        </w:rPr>
        <w:t>Alawai</w:t>
      </w:r>
      <w:proofErr w:type="spellEnd"/>
      <w:r w:rsidRPr="003524D8">
        <w:rPr>
          <w:rFonts w:ascii="Times New Roman" w:hAnsi="Times New Roman" w:cs="Times New Roman"/>
          <w:i/>
          <w:iCs/>
          <w:color w:val="000000"/>
          <w:sz w:val="23"/>
          <w:szCs w:val="23"/>
          <w:lang w:val="en-US"/>
        </w:rPr>
        <w:t xml:space="preserve"> </w:t>
      </w:r>
      <w:r>
        <w:rPr>
          <w:rFonts w:ascii="Times New Roman" w:hAnsi="Times New Roman" w:cs="Times New Roman"/>
          <w:color w:val="000000"/>
          <w:sz w:val="23"/>
          <w:szCs w:val="23"/>
          <w:lang w:val="en-US"/>
        </w:rPr>
        <w:t xml:space="preserve">is </w:t>
      </w:r>
      <w:r w:rsidRPr="003524D8">
        <w:rPr>
          <w:rFonts w:ascii="Times New Roman" w:hAnsi="Times New Roman" w:cs="Times New Roman"/>
          <w:sz w:val="23"/>
          <w:szCs w:val="23"/>
          <w:lang w:val="en-US"/>
        </w:rPr>
        <w:t xml:space="preserve">the word used to describe witchcraft in the Papua highland tribes (Schram 2010, 732) while it is referred to as </w:t>
      </w:r>
      <w:proofErr w:type="spellStart"/>
      <w:r w:rsidRPr="003524D8">
        <w:rPr>
          <w:rFonts w:ascii="Times New Roman" w:hAnsi="Times New Roman" w:cs="Times New Roman"/>
          <w:i/>
          <w:iCs/>
          <w:sz w:val="23"/>
          <w:szCs w:val="23"/>
          <w:lang w:val="en-US"/>
        </w:rPr>
        <w:t>mangu</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among the </w:t>
      </w:r>
      <w:proofErr w:type="spellStart"/>
      <w:r w:rsidRPr="003524D8">
        <w:rPr>
          <w:rFonts w:ascii="Times New Roman" w:hAnsi="Times New Roman" w:cs="Times New Roman"/>
          <w:sz w:val="23"/>
          <w:szCs w:val="23"/>
          <w:lang w:val="en-US"/>
        </w:rPr>
        <w:t>Azande</w:t>
      </w:r>
      <w:proofErr w:type="spellEnd"/>
      <w:r w:rsidRPr="003524D8">
        <w:rPr>
          <w:rFonts w:ascii="Times New Roman" w:hAnsi="Times New Roman" w:cs="Times New Roman"/>
          <w:sz w:val="23"/>
          <w:szCs w:val="23"/>
          <w:lang w:val="en-US"/>
        </w:rPr>
        <w:t xml:space="preserve"> (</w:t>
      </w:r>
      <w:proofErr w:type="spellStart"/>
      <w:r w:rsidRPr="003524D8">
        <w:rPr>
          <w:rFonts w:ascii="Times New Roman" w:hAnsi="Times New Roman" w:cs="Times New Roman"/>
          <w:sz w:val="23"/>
          <w:szCs w:val="23"/>
          <w:lang w:val="en-US"/>
        </w:rPr>
        <w:t>Winzeler</w:t>
      </w:r>
      <w:proofErr w:type="spellEnd"/>
      <w:r w:rsidRPr="003524D8">
        <w:rPr>
          <w:rFonts w:ascii="Times New Roman" w:hAnsi="Times New Roman" w:cs="Times New Roman"/>
          <w:sz w:val="23"/>
          <w:szCs w:val="23"/>
          <w:lang w:val="en-US"/>
        </w:rPr>
        <w:t xml:space="preserve"> 2012). </w:t>
      </w:r>
      <w:proofErr w:type="spellStart"/>
      <w:r w:rsidRPr="003524D8">
        <w:rPr>
          <w:rFonts w:ascii="Times New Roman" w:hAnsi="Times New Roman" w:cs="Times New Roman"/>
          <w:sz w:val="23"/>
          <w:szCs w:val="23"/>
          <w:lang w:val="en-US"/>
        </w:rPr>
        <w:t>Azande</w:t>
      </w:r>
      <w:proofErr w:type="spellEnd"/>
      <w:r w:rsidRPr="003524D8">
        <w:rPr>
          <w:rFonts w:ascii="Times New Roman" w:hAnsi="Times New Roman" w:cs="Times New Roman"/>
          <w:sz w:val="23"/>
          <w:szCs w:val="23"/>
          <w:lang w:val="en-US"/>
        </w:rPr>
        <w:t xml:space="preserve"> women are usually accused of being witches who possess </w:t>
      </w:r>
      <w:proofErr w:type="spellStart"/>
      <w:r w:rsidRPr="003524D8">
        <w:rPr>
          <w:rFonts w:ascii="Times New Roman" w:hAnsi="Times New Roman" w:cs="Times New Roman"/>
          <w:i/>
          <w:iCs/>
          <w:sz w:val="23"/>
          <w:szCs w:val="23"/>
          <w:lang w:val="en-US"/>
        </w:rPr>
        <w:t>mangu</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(Ford and Evans-Pritchard 1939), but in Papua New Guinea both women and men can possess </w:t>
      </w:r>
      <w:r w:rsidRPr="003524D8">
        <w:rPr>
          <w:rFonts w:ascii="Times New Roman" w:hAnsi="Times New Roman" w:cs="Times New Roman"/>
          <w:i/>
          <w:iCs/>
          <w:sz w:val="23"/>
          <w:szCs w:val="23"/>
          <w:lang w:val="en-US"/>
        </w:rPr>
        <w:t>’</w:t>
      </w:r>
      <w:proofErr w:type="spellStart"/>
      <w:r w:rsidRPr="003524D8">
        <w:rPr>
          <w:rFonts w:ascii="Times New Roman" w:hAnsi="Times New Roman" w:cs="Times New Roman"/>
          <w:i/>
          <w:iCs/>
          <w:sz w:val="23"/>
          <w:szCs w:val="23"/>
          <w:lang w:val="en-US"/>
        </w:rPr>
        <w:t>alawai</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(Schram 2010, 732). Both communities currently have a greater population of people following the religion of Christianity after assimilation due to European colonialism and Christian missionaries (</w:t>
      </w:r>
      <w:proofErr w:type="spellStart"/>
      <w:r w:rsidRPr="003524D8">
        <w:rPr>
          <w:rFonts w:ascii="Times New Roman" w:hAnsi="Times New Roman" w:cs="Times New Roman"/>
          <w:sz w:val="23"/>
          <w:szCs w:val="23"/>
          <w:lang w:val="en-US"/>
        </w:rPr>
        <w:t>Winzeler</w:t>
      </w:r>
      <w:proofErr w:type="spellEnd"/>
      <w:r w:rsidRPr="003524D8">
        <w:rPr>
          <w:rFonts w:ascii="Times New Roman" w:hAnsi="Times New Roman" w:cs="Times New Roman"/>
          <w:sz w:val="23"/>
          <w:szCs w:val="23"/>
          <w:lang w:val="en-US"/>
        </w:rPr>
        <w:t xml:space="preserve"> 2012) and their belief in witchcraft has aligned with the religion (Stephen 1999, 713). Some notable features of witchcraft in Papua tribes is that the witch is aware of the fact that they possess supernatural powers which can be used to harm those who have wronged them or committed a sin (Schram 2010, 732) unlike among the </w:t>
      </w:r>
      <w:proofErr w:type="spellStart"/>
      <w:r w:rsidRPr="003524D8">
        <w:rPr>
          <w:rFonts w:ascii="Times New Roman" w:hAnsi="Times New Roman" w:cs="Times New Roman"/>
          <w:sz w:val="23"/>
          <w:szCs w:val="23"/>
          <w:lang w:val="en-US"/>
        </w:rPr>
        <w:t>Azande</w:t>
      </w:r>
      <w:proofErr w:type="spellEnd"/>
      <w:r w:rsidRPr="003524D8">
        <w:rPr>
          <w:rFonts w:ascii="Times New Roman" w:hAnsi="Times New Roman" w:cs="Times New Roman"/>
          <w:sz w:val="23"/>
          <w:szCs w:val="23"/>
          <w:lang w:val="en-US"/>
        </w:rPr>
        <w:t xml:space="preserve"> tribes where the witch does not know that they possess </w:t>
      </w:r>
      <w:proofErr w:type="spellStart"/>
      <w:r w:rsidRPr="003524D8">
        <w:rPr>
          <w:rFonts w:ascii="Times New Roman" w:hAnsi="Times New Roman" w:cs="Times New Roman"/>
          <w:i/>
          <w:iCs/>
          <w:sz w:val="23"/>
          <w:szCs w:val="23"/>
          <w:lang w:val="en-US"/>
        </w:rPr>
        <w:t>mangu</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which is a passive form of witchcraft and magic (McGarry, Karen). Apart from maintaining order in the community, the purpose of witchcraft among tribes in Papua New Guinea is very distinct; it is used as a form of maintaining positive relationships with community members and the spirits of the deceased (Stephen 1999, 712) as well as representing material wealth (Schram 2010, 736). Thus, these two features of witchcraft in Papua tribes will be examined further to understand why this community believes in witchcraft practices. </w:t>
      </w:r>
    </w:p>
    <w:p w:rsidR="003524D8" w:rsidRPr="003524D8" w:rsidRDefault="003524D8" w:rsidP="003524D8">
      <w:pPr>
        <w:autoSpaceDE w:val="0"/>
        <w:autoSpaceDN w:val="0"/>
        <w:adjustRightInd w:val="0"/>
        <w:spacing w:after="0"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Moving on, the witchcraft beliefs in these Papua tribes are linked to feelings of grief and mourning. The witch is called an </w:t>
      </w:r>
      <w:proofErr w:type="spellStart"/>
      <w:r w:rsidRPr="003524D8">
        <w:rPr>
          <w:rFonts w:ascii="Times New Roman" w:hAnsi="Times New Roman" w:cs="Times New Roman"/>
          <w:i/>
          <w:iCs/>
          <w:sz w:val="23"/>
          <w:szCs w:val="23"/>
          <w:lang w:val="en-US"/>
        </w:rPr>
        <w:t>ugauga</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which directly translates to “a man of sorrow” (Stephen 1999, 717). The </w:t>
      </w:r>
      <w:proofErr w:type="spellStart"/>
      <w:r w:rsidRPr="003524D8">
        <w:rPr>
          <w:rFonts w:ascii="Times New Roman" w:hAnsi="Times New Roman" w:cs="Times New Roman"/>
          <w:i/>
          <w:iCs/>
          <w:sz w:val="23"/>
          <w:szCs w:val="23"/>
          <w:lang w:val="en-US"/>
        </w:rPr>
        <w:t>ugauga</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will usually be a widower, thus they have personally suffered from grief and are mourning the death of their spouse (Stephen 1999, 717). The </w:t>
      </w:r>
      <w:proofErr w:type="spellStart"/>
      <w:r w:rsidRPr="003524D8">
        <w:rPr>
          <w:rFonts w:ascii="Times New Roman" w:hAnsi="Times New Roman" w:cs="Times New Roman"/>
          <w:i/>
          <w:iCs/>
          <w:sz w:val="23"/>
          <w:szCs w:val="23"/>
          <w:lang w:val="en-US"/>
        </w:rPr>
        <w:t>ugauga’s</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sorrow serves as motivation for inflicting pain and sorrow into the lives of tribe members who have committed a sinful crime (Stephen 1999, 718). The witch, who is publicly acknowledged by all tribe members, will maintain a constant state of emotional and physical </w:t>
      </w:r>
      <w:r>
        <w:rPr>
          <w:rFonts w:ascii="Times New Roman" w:hAnsi="Times New Roman" w:cs="Times New Roman"/>
          <w:sz w:val="23"/>
          <w:szCs w:val="23"/>
          <w:lang w:val="en-US"/>
        </w:rPr>
        <w:t xml:space="preserve">isolation from the village and </w:t>
      </w:r>
      <w:r w:rsidRPr="003524D8">
        <w:rPr>
          <w:rFonts w:ascii="Times New Roman" w:hAnsi="Times New Roman" w:cs="Times New Roman"/>
          <w:sz w:val="23"/>
          <w:szCs w:val="23"/>
          <w:lang w:val="en-US"/>
        </w:rPr>
        <w:t xml:space="preserve">this will fuel their </w:t>
      </w:r>
      <w:r w:rsidRPr="003524D8">
        <w:rPr>
          <w:rFonts w:ascii="Times New Roman" w:hAnsi="Times New Roman" w:cs="Times New Roman"/>
          <w:i/>
          <w:iCs/>
          <w:sz w:val="23"/>
          <w:szCs w:val="23"/>
          <w:lang w:val="en-US"/>
        </w:rPr>
        <w:t>’</w:t>
      </w:r>
      <w:proofErr w:type="spellStart"/>
      <w:r w:rsidRPr="003524D8">
        <w:rPr>
          <w:rFonts w:ascii="Times New Roman" w:hAnsi="Times New Roman" w:cs="Times New Roman"/>
          <w:i/>
          <w:iCs/>
          <w:sz w:val="23"/>
          <w:szCs w:val="23"/>
          <w:lang w:val="en-US"/>
        </w:rPr>
        <w:t>alawai</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(Stephen 1999, 719). By experiencing grief and isolation himself/herself, the </w:t>
      </w:r>
      <w:proofErr w:type="spellStart"/>
      <w:r w:rsidRPr="003524D8">
        <w:rPr>
          <w:rFonts w:ascii="Times New Roman" w:hAnsi="Times New Roman" w:cs="Times New Roman"/>
          <w:i/>
          <w:iCs/>
          <w:sz w:val="23"/>
          <w:szCs w:val="23"/>
          <w:lang w:val="en-US"/>
        </w:rPr>
        <w:t>ugauga</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will slowly develop an anger capable of destroying sinners in the community. These sinners can be murderers, thieves or adulterers. This form of supernatural abilities is called animatism as an individual will develop an ability to control an unseen force and cause harm to others (Robbins, Cummings and McGarry 2016, 102). Tribe members fear the witch and believe strongly in their supernatural powers because of stories told by chief heads, elders and individuals who may have experienced it. Michele Stephen’s (1999) study of the tribes in Papua New Guinea is an ethnography with many such examples of stories told by those who have witnessed an </w:t>
      </w:r>
      <w:proofErr w:type="spellStart"/>
      <w:r w:rsidRPr="003524D8">
        <w:rPr>
          <w:rFonts w:ascii="Times New Roman" w:hAnsi="Times New Roman" w:cs="Times New Roman"/>
          <w:i/>
          <w:iCs/>
          <w:sz w:val="23"/>
          <w:szCs w:val="23"/>
          <w:lang w:val="en-US"/>
        </w:rPr>
        <w:t>ugauga’s</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ability to destroy or retellings of these stories. The Papua tribes also believe in the witch’s abilities as it is this force that inflicts a sense of fear, contains the social power of chief heads, controls the daily operations of a tribe and maintains healthy relationships with most tribe members. In conclusion, this is the primary reason why the Papua tribe communities strongly believe in the practices and consequences of witchcraft, making it a pivotal part of their society. </w:t>
      </w:r>
    </w:p>
    <w:p w:rsidR="003524D8" w:rsidRPr="003524D8" w:rsidRDefault="003524D8" w:rsidP="003524D8">
      <w:pPr>
        <w:autoSpaceDE w:val="0"/>
        <w:autoSpaceDN w:val="0"/>
        <w:adjustRightInd w:val="0"/>
        <w:spacing w:after="0"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In addition, a secondary function of witchcraft in the Papua tribes which has developed since colonialism is that it represents the wealth of the tribe members, the witch and the </w:t>
      </w:r>
      <w:proofErr w:type="spellStart"/>
      <w:r w:rsidRPr="003524D8">
        <w:rPr>
          <w:rFonts w:ascii="Times New Roman" w:hAnsi="Times New Roman" w:cs="Times New Roman"/>
          <w:i/>
          <w:iCs/>
          <w:sz w:val="23"/>
          <w:szCs w:val="23"/>
          <w:lang w:val="en-US"/>
        </w:rPr>
        <w:t>dimdims</w:t>
      </w:r>
      <w:proofErr w:type="spellEnd"/>
      <w:r w:rsidRPr="003524D8">
        <w:rPr>
          <w:rFonts w:ascii="Times New Roman" w:hAnsi="Times New Roman" w:cs="Times New Roman"/>
          <w:i/>
          <w:iCs/>
          <w:sz w:val="23"/>
          <w:szCs w:val="23"/>
          <w:lang w:val="en-US"/>
        </w:rPr>
        <w:t>’</w:t>
      </w:r>
      <w:r w:rsidRPr="003524D8">
        <w:rPr>
          <w:rFonts w:ascii="Times New Roman" w:hAnsi="Times New Roman" w:cs="Times New Roman"/>
          <w:sz w:val="23"/>
          <w:szCs w:val="23"/>
          <w:lang w:val="en-US"/>
        </w:rPr>
        <w:t xml:space="preserve">. </w:t>
      </w:r>
      <w:proofErr w:type="spellStart"/>
      <w:r w:rsidRPr="003524D8">
        <w:rPr>
          <w:rFonts w:ascii="Times New Roman" w:hAnsi="Times New Roman" w:cs="Times New Roman"/>
          <w:i/>
          <w:iCs/>
          <w:sz w:val="23"/>
          <w:szCs w:val="23"/>
          <w:lang w:val="en-US"/>
        </w:rPr>
        <w:t>Dimdims</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is a term used to describe Westerner’s, people who take part in the economy and have jobs (Schram 2010, 737). This belief has evolved since most of the Papua tribe members have been converted to a Christian faith by the </w:t>
      </w:r>
      <w:r w:rsidRPr="003524D8">
        <w:rPr>
          <w:rFonts w:ascii="Times New Roman" w:hAnsi="Times New Roman" w:cs="Times New Roman"/>
          <w:sz w:val="23"/>
          <w:szCs w:val="23"/>
          <w:lang w:val="en-US"/>
        </w:rPr>
        <w:lastRenderedPageBreak/>
        <w:t>European missionaries, they’re first exposure to a new group of people (Schram 2010, 735). The reason for the belief in witchcraft in this society is rooted in epistemic practices. Ryan Schram (2010, 727) has defined ‘epistemic practices’ as “social and collaborative practices by which people develop reflexive knowledge of their social conditions”. Papua tribes have used a mix of their Chr</w:t>
      </w:r>
      <w:r>
        <w:rPr>
          <w:rFonts w:ascii="Times New Roman" w:hAnsi="Times New Roman" w:cs="Times New Roman"/>
          <w:sz w:val="23"/>
          <w:szCs w:val="23"/>
          <w:lang w:val="en-US"/>
        </w:rPr>
        <w:t xml:space="preserve">istian religion and belief in </w:t>
      </w:r>
      <w:r w:rsidRPr="003524D8">
        <w:rPr>
          <w:rFonts w:ascii="Times New Roman" w:hAnsi="Times New Roman" w:cs="Times New Roman"/>
          <w:sz w:val="23"/>
          <w:szCs w:val="23"/>
          <w:lang w:val="en-US"/>
        </w:rPr>
        <w:t xml:space="preserve">witchcraft to construct a new purpose of their beliefs. Papua tribes experienced something known as a time of modernity where they were expected to be a disciplined and docile body of people (McGarry, Karen). Their Christian faith forced them to become more like the Europeans who colonized the land. Soon, their belief in witchcraft conflicted with their newly acquired religion. To maintain the notion of order and control within tribes, witchcraft played a role in comparing the success and wealth of tribe members. Success and wealth was compared to the </w:t>
      </w:r>
      <w:proofErr w:type="spellStart"/>
      <w:r w:rsidRPr="003524D8">
        <w:rPr>
          <w:rFonts w:ascii="Times New Roman" w:hAnsi="Times New Roman" w:cs="Times New Roman"/>
          <w:i/>
          <w:iCs/>
          <w:sz w:val="23"/>
          <w:szCs w:val="23"/>
          <w:lang w:val="en-US"/>
        </w:rPr>
        <w:t>dimdims</w:t>
      </w:r>
      <w:proofErr w:type="spellEnd"/>
      <w:r w:rsidRPr="003524D8">
        <w:rPr>
          <w:rFonts w:ascii="Times New Roman" w:hAnsi="Times New Roman" w:cs="Times New Roman"/>
          <w:i/>
          <w:iCs/>
          <w:sz w:val="23"/>
          <w:szCs w:val="23"/>
          <w:lang w:val="en-US"/>
        </w:rPr>
        <w:t>’</w:t>
      </w:r>
      <w:r w:rsidRPr="003524D8">
        <w:rPr>
          <w:rFonts w:ascii="Times New Roman" w:hAnsi="Times New Roman" w:cs="Times New Roman"/>
          <w:sz w:val="23"/>
          <w:szCs w:val="23"/>
          <w:lang w:val="en-US"/>
        </w:rPr>
        <w:t xml:space="preserve">, who strictly followed the Christian religion, and compared to those who strictly followed the culture and norms of the tribe. Papua tribes began to assume that success and increased wealth is a result of believing in witchcraft and the witches ability. According to Ryan Schram (2010, 732), witches and </w:t>
      </w:r>
      <w:proofErr w:type="spellStart"/>
      <w:r w:rsidRPr="003524D8">
        <w:rPr>
          <w:rFonts w:ascii="Times New Roman" w:hAnsi="Times New Roman" w:cs="Times New Roman"/>
          <w:i/>
          <w:iCs/>
          <w:sz w:val="23"/>
          <w:szCs w:val="23"/>
          <w:lang w:val="en-US"/>
        </w:rPr>
        <w:t>dimdims</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possess immense material wealth and goods. Thus, the tribe members strive to behave in accordance to both their beliefs and religion. To sum it up, Papua tribes believe in witchcraft as it represents the wealth and status of tribe members and that it leads to greater success. </w:t>
      </w:r>
    </w:p>
    <w:p w:rsidR="003524D8" w:rsidRPr="003524D8" w:rsidRDefault="003524D8" w:rsidP="003524D8">
      <w:pPr>
        <w:autoSpaceDE w:val="0"/>
        <w:autoSpaceDN w:val="0"/>
        <w:adjustRightInd w:val="0"/>
        <w:spacing w:after="0"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In general, the reason why this society strongly believes in the power of the witch and witchcraft practices is because of fear. It is thought that genuine belief in witchcraft is necessary for balance to be reached in the tribe. The </w:t>
      </w:r>
      <w:proofErr w:type="spellStart"/>
      <w:r w:rsidRPr="003524D8">
        <w:rPr>
          <w:rFonts w:ascii="Times New Roman" w:hAnsi="Times New Roman" w:cs="Times New Roman"/>
          <w:i/>
          <w:iCs/>
          <w:sz w:val="23"/>
          <w:szCs w:val="23"/>
          <w:lang w:val="en-US"/>
        </w:rPr>
        <w:t>ugauga</w:t>
      </w:r>
      <w:proofErr w:type="spellEnd"/>
      <w:r w:rsidRPr="003524D8">
        <w:rPr>
          <w:rFonts w:ascii="Times New Roman" w:hAnsi="Times New Roman" w:cs="Times New Roman"/>
          <w:i/>
          <w:iCs/>
          <w:sz w:val="23"/>
          <w:szCs w:val="23"/>
          <w:lang w:val="en-US"/>
        </w:rPr>
        <w:t xml:space="preserve"> </w:t>
      </w:r>
      <w:r w:rsidRPr="003524D8">
        <w:rPr>
          <w:rFonts w:ascii="Times New Roman" w:hAnsi="Times New Roman" w:cs="Times New Roman"/>
          <w:sz w:val="23"/>
          <w:szCs w:val="23"/>
          <w:lang w:val="en-US"/>
        </w:rPr>
        <w:t xml:space="preserve">is very helpful in this manner; however, the witch can be prosecuted by chief heads for unnecessary malevolence. This means harming those that are innocent and pure for personal reasons rather than the general goal of keeping balance. Therefore, these are the main findings from the research conducted about witchcraft among the tribes of Papua New Guinea. </w:t>
      </w:r>
    </w:p>
    <w:p w:rsidR="003524D8" w:rsidRPr="003524D8" w:rsidRDefault="003524D8" w:rsidP="003524D8">
      <w:pPr>
        <w:autoSpaceDE w:val="0"/>
        <w:autoSpaceDN w:val="0"/>
        <w:adjustRightInd w:val="0"/>
        <w:spacing w:after="0"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All in all, a detailed analysis of the function of witchcraft in the Papua tribes reveals the reasons of why there is a strong belief in such practices. In Michele Stephen’s (1999) study, it is discovered that the witch has a pivotal role of maintaining positive relationships between tribe members. In Ryan Schram’s (2010) research, the main finding is that witchcraft serves to represent wealth and to further encourage the belief in witchcraft. These features of Papua witchcraft in tribes such as the </w:t>
      </w:r>
      <w:proofErr w:type="spellStart"/>
      <w:r w:rsidRPr="003524D8">
        <w:rPr>
          <w:rFonts w:ascii="Times New Roman" w:hAnsi="Times New Roman" w:cs="Times New Roman"/>
          <w:sz w:val="23"/>
          <w:szCs w:val="23"/>
          <w:lang w:val="en-US"/>
        </w:rPr>
        <w:t>Mekeo</w:t>
      </w:r>
      <w:proofErr w:type="spellEnd"/>
      <w:r w:rsidRPr="003524D8">
        <w:rPr>
          <w:rFonts w:ascii="Times New Roman" w:hAnsi="Times New Roman" w:cs="Times New Roman"/>
          <w:sz w:val="23"/>
          <w:szCs w:val="23"/>
          <w:lang w:val="en-US"/>
        </w:rPr>
        <w:t xml:space="preserve"> or </w:t>
      </w:r>
      <w:proofErr w:type="spellStart"/>
      <w:r w:rsidRPr="003524D8">
        <w:rPr>
          <w:rFonts w:ascii="Times New Roman" w:hAnsi="Times New Roman" w:cs="Times New Roman"/>
          <w:sz w:val="23"/>
          <w:szCs w:val="23"/>
          <w:lang w:val="en-US"/>
        </w:rPr>
        <w:t>Auhelawa</w:t>
      </w:r>
      <w:proofErr w:type="spellEnd"/>
      <w:r w:rsidRPr="003524D8">
        <w:rPr>
          <w:rFonts w:ascii="Times New Roman" w:hAnsi="Times New Roman" w:cs="Times New Roman"/>
          <w:sz w:val="23"/>
          <w:szCs w:val="23"/>
          <w:lang w:val="en-US"/>
        </w:rPr>
        <w:t xml:space="preserve"> is what maintains an equilibrium and enforces order and discipline in the society. Studying non-Western societies is important so that we can acknowledge different identities within all communities of the world, study the purpose of witchcraft practices and understand why a group of people place faith on certain beliefs to avoid homogenizing assumptions (Sanders 2003, 58). We can also abandon the ‘us versus them’ mentality when we fully understand the context of a certain groups circumstances and beliefs (Sanders 2003, 58). The data obtained from the research has also been compared to witchcraft among the </w:t>
      </w:r>
      <w:proofErr w:type="spellStart"/>
      <w:r w:rsidRPr="003524D8">
        <w:rPr>
          <w:rFonts w:ascii="Times New Roman" w:hAnsi="Times New Roman" w:cs="Times New Roman"/>
          <w:sz w:val="23"/>
          <w:szCs w:val="23"/>
          <w:lang w:val="en-US"/>
        </w:rPr>
        <w:t>Azande</w:t>
      </w:r>
      <w:proofErr w:type="spellEnd"/>
      <w:r w:rsidRPr="003524D8">
        <w:rPr>
          <w:rFonts w:ascii="Times New Roman" w:hAnsi="Times New Roman" w:cs="Times New Roman"/>
          <w:sz w:val="23"/>
          <w:szCs w:val="23"/>
          <w:lang w:val="en-US"/>
        </w:rPr>
        <w:t xml:space="preserve"> (in an ethnology style) for a better understanding of the distinction in the purpose of witchcraft practices. According to the research of Michele Stephen and Ryan Schram, witchcraft in Papua tribes has evolved, making it distinct from witchcraft among the </w:t>
      </w:r>
      <w:proofErr w:type="spellStart"/>
      <w:r w:rsidRPr="003524D8">
        <w:rPr>
          <w:rFonts w:ascii="Times New Roman" w:hAnsi="Times New Roman" w:cs="Times New Roman"/>
          <w:sz w:val="23"/>
          <w:szCs w:val="23"/>
          <w:lang w:val="en-US"/>
        </w:rPr>
        <w:t>Azande</w:t>
      </w:r>
      <w:proofErr w:type="spellEnd"/>
      <w:r w:rsidRPr="003524D8">
        <w:rPr>
          <w:rFonts w:ascii="Times New Roman" w:hAnsi="Times New Roman" w:cs="Times New Roman"/>
          <w:sz w:val="23"/>
          <w:szCs w:val="23"/>
          <w:lang w:val="en-US"/>
        </w:rPr>
        <w:t xml:space="preserve"> or among the Navajo skin-walkers. To conclude, members of tribes in Papua New Guinea believe in witchcraft because it effectively maintains positive relationships between community members and represe</w:t>
      </w:r>
      <w:r>
        <w:rPr>
          <w:rFonts w:ascii="Times New Roman" w:hAnsi="Times New Roman" w:cs="Times New Roman"/>
          <w:sz w:val="23"/>
          <w:szCs w:val="23"/>
          <w:lang w:val="en-US"/>
        </w:rPr>
        <w:t xml:space="preserve">nts personal material wealth. </w:t>
      </w:r>
    </w:p>
    <w:p w:rsidR="003524D8" w:rsidRPr="003524D8" w:rsidRDefault="003524D8" w:rsidP="003524D8">
      <w:pPr>
        <w:autoSpaceDE w:val="0"/>
        <w:autoSpaceDN w:val="0"/>
        <w:adjustRightInd w:val="0"/>
        <w:spacing w:after="0" w:line="240" w:lineRule="auto"/>
        <w:rPr>
          <w:rFonts w:ascii="Times New Roman" w:hAnsi="Times New Roman" w:cs="Times New Roman"/>
          <w:sz w:val="24"/>
          <w:szCs w:val="24"/>
          <w:lang w:val="en-US"/>
        </w:rPr>
      </w:pPr>
    </w:p>
    <w:p w:rsidR="003524D8" w:rsidRPr="003524D8" w:rsidRDefault="003524D8" w:rsidP="003524D8">
      <w:pPr>
        <w:pageBreakBefore/>
        <w:autoSpaceDE w:val="0"/>
        <w:autoSpaceDN w:val="0"/>
        <w:adjustRightInd w:val="0"/>
        <w:spacing w:after="0" w:line="240" w:lineRule="auto"/>
        <w:rPr>
          <w:rFonts w:ascii="Times New Roman" w:hAnsi="Times New Roman" w:cs="Times New Roman"/>
          <w:sz w:val="28"/>
          <w:szCs w:val="28"/>
          <w:lang w:val="en-US"/>
        </w:rPr>
      </w:pPr>
      <w:r w:rsidRPr="003524D8">
        <w:rPr>
          <w:rFonts w:ascii="Times New Roman" w:hAnsi="Times New Roman" w:cs="Times New Roman"/>
          <w:b/>
          <w:bCs/>
          <w:sz w:val="28"/>
          <w:szCs w:val="28"/>
          <w:lang w:val="en-US"/>
        </w:rPr>
        <w:lastRenderedPageBreak/>
        <w:t xml:space="preserve">References Cited: </w:t>
      </w:r>
    </w:p>
    <w:p w:rsidR="003524D8" w:rsidRPr="003524D8" w:rsidRDefault="003524D8" w:rsidP="003524D8">
      <w:pPr>
        <w:autoSpaceDE w:val="0"/>
        <w:autoSpaceDN w:val="0"/>
        <w:adjustRightInd w:val="0"/>
        <w:spacing w:after="186"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1. Brain, James L. 1989. "An Anthropological Perspective on the </w:t>
      </w:r>
      <w:proofErr w:type="spellStart"/>
      <w:r w:rsidRPr="003524D8">
        <w:rPr>
          <w:rFonts w:ascii="Times New Roman" w:hAnsi="Times New Roman" w:cs="Times New Roman"/>
          <w:sz w:val="23"/>
          <w:szCs w:val="23"/>
          <w:lang w:val="en-US"/>
        </w:rPr>
        <w:t>Witchcraze</w:t>
      </w:r>
      <w:proofErr w:type="spellEnd"/>
      <w:r w:rsidRPr="003524D8">
        <w:rPr>
          <w:rFonts w:ascii="Times New Roman" w:hAnsi="Times New Roman" w:cs="Times New Roman"/>
          <w:sz w:val="23"/>
          <w:szCs w:val="23"/>
          <w:lang w:val="en-US"/>
        </w:rPr>
        <w:t xml:space="preserve">." </w:t>
      </w:r>
      <w:r w:rsidRPr="003524D8">
        <w:rPr>
          <w:rFonts w:ascii="Times New Roman" w:hAnsi="Times New Roman" w:cs="Times New Roman"/>
          <w:i/>
          <w:iCs/>
          <w:sz w:val="23"/>
          <w:szCs w:val="23"/>
          <w:lang w:val="en-US"/>
        </w:rPr>
        <w:t>The Politics of Gender in Early Modern Europe</w:t>
      </w:r>
      <w:r w:rsidRPr="003524D8">
        <w:rPr>
          <w:rFonts w:ascii="Times New Roman" w:hAnsi="Times New Roman" w:cs="Times New Roman"/>
          <w:sz w:val="23"/>
          <w:szCs w:val="23"/>
          <w:lang w:val="en-US"/>
        </w:rPr>
        <w:t xml:space="preserve">. 258-64. </w:t>
      </w:r>
    </w:p>
    <w:p w:rsidR="003524D8" w:rsidRPr="003524D8" w:rsidRDefault="003524D8" w:rsidP="003524D8">
      <w:pPr>
        <w:autoSpaceDE w:val="0"/>
        <w:autoSpaceDN w:val="0"/>
        <w:adjustRightInd w:val="0"/>
        <w:spacing w:after="186"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2. Forde, C. Daryll, and E. E. Evans-Pritchard. "Witchcraft, Oracles, and Magic among the </w:t>
      </w:r>
      <w:proofErr w:type="spellStart"/>
      <w:r w:rsidRPr="003524D8">
        <w:rPr>
          <w:rFonts w:ascii="Times New Roman" w:hAnsi="Times New Roman" w:cs="Times New Roman"/>
          <w:sz w:val="23"/>
          <w:szCs w:val="23"/>
          <w:lang w:val="en-US"/>
        </w:rPr>
        <w:t>Azande</w:t>
      </w:r>
      <w:proofErr w:type="spellEnd"/>
      <w:r w:rsidRPr="003524D8">
        <w:rPr>
          <w:rFonts w:ascii="Times New Roman" w:hAnsi="Times New Roman" w:cs="Times New Roman"/>
          <w:sz w:val="23"/>
          <w:szCs w:val="23"/>
          <w:lang w:val="en-US"/>
        </w:rPr>
        <w:t xml:space="preserve">." </w:t>
      </w:r>
      <w:r w:rsidRPr="003524D8">
        <w:rPr>
          <w:rFonts w:ascii="Times New Roman" w:hAnsi="Times New Roman" w:cs="Times New Roman"/>
          <w:i/>
          <w:iCs/>
          <w:sz w:val="23"/>
          <w:szCs w:val="23"/>
          <w:lang w:val="en-US"/>
        </w:rPr>
        <w:t>The Journal of American Folklore</w:t>
      </w:r>
      <w:r w:rsidRPr="003524D8">
        <w:rPr>
          <w:rFonts w:ascii="Times New Roman" w:hAnsi="Times New Roman" w:cs="Times New Roman"/>
          <w:sz w:val="23"/>
          <w:szCs w:val="23"/>
          <w:lang w:val="en-US"/>
        </w:rPr>
        <w:t xml:space="preserve">52, no. 203 (1939): 135. doi:10.2307/536030. </w:t>
      </w:r>
    </w:p>
    <w:p w:rsidR="003524D8" w:rsidRPr="003524D8" w:rsidRDefault="003524D8" w:rsidP="003524D8">
      <w:pPr>
        <w:autoSpaceDE w:val="0"/>
        <w:autoSpaceDN w:val="0"/>
        <w:adjustRightInd w:val="0"/>
        <w:spacing w:after="186"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3. McGarry, Karen. “Witchcraft and Sorcery.” Lecture. McMaster University, Hamilton, ON. October 02, 2017. </w:t>
      </w:r>
    </w:p>
    <w:p w:rsidR="003524D8" w:rsidRPr="003524D8" w:rsidRDefault="003524D8" w:rsidP="003524D8">
      <w:pPr>
        <w:autoSpaceDE w:val="0"/>
        <w:autoSpaceDN w:val="0"/>
        <w:adjustRightInd w:val="0"/>
        <w:spacing w:after="186"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4. Robbins, Richard, Maggie Cummings, and Karen McGarry. 2016. </w:t>
      </w:r>
      <w:r w:rsidRPr="003524D8">
        <w:rPr>
          <w:rFonts w:ascii="Times New Roman" w:hAnsi="Times New Roman" w:cs="Times New Roman"/>
          <w:i/>
          <w:iCs/>
          <w:sz w:val="23"/>
          <w:szCs w:val="23"/>
          <w:lang w:val="en-US"/>
        </w:rPr>
        <w:t xml:space="preserve">Anthropology 1AB3: Religion, Race and Conflict – Custom Text. </w:t>
      </w:r>
      <w:r w:rsidRPr="003524D8">
        <w:rPr>
          <w:rFonts w:ascii="Times New Roman" w:hAnsi="Times New Roman" w:cs="Times New Roman"/>
          <w:sz w:val="23"/>
          <w:szCs w:val="23"/>
          <w:lang w:val="en-US"/>
        </w:rPr>
        <w:t xml:space="preserve">Toronto: Nelson. </w:t>
      </w:r>
    </w:p>
    <w:p w:rsidR="003524D8" w:rsidRPr="003524D8" w:rsidRDefault="003524D8" w:rsidP="003524D8">
      <w:pPr>
        <w:autoSpaceDE w:val="0"/>
        <w:autoSpaceDN w:val="0"/>
        <w:adjustRightInd w:val="0"/>
        <w:spacing w:after="186"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5. Sanders, Todd. 2003. “Imagining the Dark Continent: the Met, the Media and the Thames Torso”. </w:t>
      </w:r>
      <w:r w:rsidRPr="003524D8">
        <w:rPr>
          <w:rFonts w:ascii="Times New Roman" w:hAnsi="Times New Roman" w:cs="Times New Roman"/>
          <w:i/>
          <w:iCs/>
          <w:sz w:val="23"/>
          <w:szCs w:val="23"/>
          <w:lang w:val="en-US"/>
        </w:rPr>
        <w:t>Cambridge Anthropology</w:t>
      </w:r>
      <w:r w:rsidRPr="003524D8">
        <w:rPr>
          <w:rFonts w:ascii="Times New Roman" w:hAnsi="Times New Roman" w:cs="Times New Roman"/>
          <w:sz w:val="23"/>
          <w:szCs w:val="23"/>
          <w:lang w:val="en-US"/>
        </w:rPr>
        <w:t xml:space="preserve">. 53-66. </w:t>
      </w:r>
    </w:p>
    <w:p w:rsidR="003524D8" w:rsidRPr="003524D8" w:rsidRDefault="003524D8" w:rsidP="003524D8">
      <w:pPr>
        <w:autoSpaceDE w:val="0"/>
        <w:autoSpaceDN w:val="0"/>
        <w:adjustRightInd w:val="0"/>
        <w:spacing w:after="186"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6. Schram, Ryan. November 03, 2010. "Witches wealth: witchcraft, confession, and Christianity in </w:t>
      </w:r>
      <w:proofErr w:type="spellStart"/>
      <w:r w:rsidRPr="003524D8">
        <w:rPr>
          <w:rFonts w:ascii="Times New Roman" w:hAnsi="Times New Roman" w:cs="Times New Roman"/>
          <w:sz w:val="23"/>
          <w:szCs w:val="23"/>
          <w:lang w:val="en-US"/>
        </w:rPr>
        <w:t>Auhelawa</w:t>
      </w:r>
      <w:proofErr w:type="spellEnd"/>
      <w:r w:rsidRPr="003524D8">
        <w:rPr>
          <w:rFonts w:ascii="Times New Roman" w:hAnsi="Times New Roman" w:cs="Times New Roman"/>
          <w:sz w:val="23"/>
          <w:szCs w:val="23"/>
          <w:lang w:val="en-US"/>
        </w:rPr>
        <w:t xml:space="preserve">, Papua New Guinea." </w:t>
      </w:r>
      <w:r w:rsidRPr="003524D8">
        <w:rPr>
          <w:rFonts w:ascii="Times New Roman" w:hAnsi="Times New Roman" w:cs="Times New Roman"/>
          <w:i/>
          <w:iCs/>
          <w:sz w:val="23"/>
          <w:szCs w:val="23"/>
          <w:lang w:val="en-US"/>
        </w:rPr>
        <w:t>Journal of the Royal Anthropological Institute</w:t>
      </w:r>
      <w:r w:rsidRPr="003524D8">
        <w:rPr>
          <w:rFonts w:ascii="Times New Roman" w:hAnsi="Times New Roman" w:cs="Times New Roman"/>
          <w:sz w:val="23"/>
          <w:szCs w:val="23"/>
          <w:lang w:val="en-US"/>
        </w:rPr>
        <w:t>16, no. 4: 726-42. doi:10.1111/j.1467-9655.2010.</w:t>
      </w:r>
      <w:proofErr w:type="gramStart"/>
      <w:r w:rsidRPr="003524D8">
        <w:rPr>
          <w:rFonts w:ascii="Times New Roman" w:hAnsi="Times New Roman" w:cs="Times New Roman"/>
          <w:sz w:val="23"/>
          <w:szCs w:val="23"/>
          <w:lang w:val="en-US"/>
        </w:rPr>
        <w:t>01650.x.</w:t>
      </w:r>
      <w:proofErr w:type="gramEnd"/>
      <w:r w:rsidRPr="003524D8">
        <w:rPr>
          <w:rFonts w:ascii="Times New Roman" w:hAnsi="Times New Roman" w:cs="Times New Roman"/>
          <w:sz w:val="23"/>
          <w:szCs w:val="23"/>
          <w:lang w:val="en-US"/>
        </w:rPr>
        <w:t xml:space="preserve"> </w:t>
      </w:r>
    </w:p>
    <w:p w:rsidR="003524D8" w:rsidRPr="003524D8" w:rsidRDefault="003524D8" w:rsidP="003524D8">
      <w:pPr>
        <w:autoSpaceDE w:val="0"/>
        <w:autoSpaceDN w:val="0"/>
        <w:adjustRightInd w:val="0"/>
        <w:spacing w:after="186"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7. Stephen, Michele. August 1999. "Witchcraft, Grief, and the Ambivalence of Emotions." </w:t>
      </w:r>
      <w:r w:rsidRPr="003524D8">
        <w:rPr>
          <w:rFonts w:ascii="Times New Roman" w:hAnsi="Times New Roman" w:cs="Times New Roman"/>
          <w:i/>
          <w:iCs/>
          <w:sz w:val="23"/>
          <w:szCs w:val="23"/>
          <w:lang w:val="en-US"/>
        </w:rPr>
        <w:t>American Ethnologist</w:t>
      </w:r>
      <w:r w:rsidRPr="003524D8">
        <w:rPr>
          <w:rFonts w:ascii="Times New Roman" w:hAnsi="Times New Roman" w:cs="Times New Roman"/>
          <w:sz w:val="23"/>
          <w:szCs w:val="23"/>
          <w:lang w:val="en-US"/>
        </w:rPr>
        <w:t xml:space="preserve">26, no. 3: 711-37. Accessed November 15, 2017. doi:10.1525/ae.1999.26.3.711. </w:t>
      </w:r>
    </w:p>
    <w:p w:rsidR="003524D8" w:rsidRPr="003524D8" w:rsidRDefault="003524D8" w:rsidP="003524D8">
      <w:pPr>
        <w:autoSpaceDE w:val="0"/>
        <w:autoSpaceDN w:val="0"/>
        <w:adjustRightInd w:val="0"/>
        <w:spacing w:after="0" w:line="240" w:lineRule="auto"/>
        <w:rPr>
          <w:rFonts w:ascii="Times New Roman" w:hAnsi="Times New Roman" w:cs="Times New Roman"/>
          <w:sz w:val="23"/>
          <w:szCs w:val="23"/>
          <w:lang w:val="en-US"/>
        </w:rPr>
      </w:pPr>
      <w:r w:rsidRPr="003524D8">
        <w:rPr>
          <w:rFonts w:ascii="Times New Roman" w:hAnsi="Times New Roman" w:cs="Times New Roman"/>
          <w:sz w:val="23"/>
          <w:szCs w:val="23"/>
          <w:lang w:val="en-US"/>
        </w:rPr>
        <w:t xml:space="preserve">8. </w:t>
      </w:r>
      <w:proofErr w:type="spellStart"/>
      <w:r w:rsidRPr="003524D8">
        <w:rPr>
          <w:rFonts w:ascii="Times New Roman" w:hAnsi="Times New Roman" w:cs="Times New Roman"/>
          <w:sz w:val="23"/>
          <w:szCs w:val="23"/>
          <w:lang w:val="en-US"/>
        </w:rPr>
        <w:t>Winzeler</w:t>
      </w:r>
      <w:proofErr w:type="spellEnd"/>
      <w:r w:rsidRPr="003524D8">
        <w:rPr>
          <w:rFonts w:ascii="Times New Roman" w:hAnsi="Times New Roman" w:cs="Times New Roman"/>
          <w:sz w:val="23"/>
          <w:szCs w:val="23"/>
          <w:lang w:val="en-US"/>
        </w:rPr>
        <w:t xml:space="preserve">, Robert L. 2015. “Witchcraft and Sorcery”. In </w:t>
      </w:r>
      <w:r w:rsidRPr="003524D8">
        <w:rPr>
          <w:rFonts w:ascii="Times New Roman" w:hAnsi="Times New Roman" w:cs="Times New Roman"/>
          <w:i/>
          <w:iCs/>
          <w:sz w:val="23"/>
          <w:szCs w:val="23"/>
          <w:lang w:val="en-US"/>
        </w:rPr>
        <w:t>Anthropology and Religion: What We Know, Think and Question</w:t>
      </w:r>
      <w:r w:rsidRPr="003524D8">
        <w:rPr>
          <w:rFonts w:ascii="Times New Roman" w:hAnsi="Times New Roman" w:cs="Times New Roman"/>
          <w:sz w:val="23"/>
          <w:szCs w:val="23"/>
          <w:lang w:val="en-US"/>
        </w:rPr>
        <w:t xml:space="preserve">. </w:t>
      </w:r>
      <w:proofErr w:type="spellStart"/>
      <w:r w:rsidRPr="003524D8">
        <w:rPr>
          <w:rFonts w:ascii="Times New Roman" w:hAnsi="Times New Roman" w:cs="Times New Roman"/>
          <w:sz w:val="23"/>
          <w:szCs w:val="23"/>
          <w:lang w:val="en-US"/>
        </w:rPr>
        <w:t>AltaMira</w:t>
      </w:r>
      <w:proofErr w:type="spellEnd"/>
      <w:r w:rsidRPr="003524D8">
        <w:rPr>
          <w:rFonts w:ascii="Times New Roman" w:hAnsi="Times New Roman" w:cs="Times New Roman"/>
          <w:sz w:val="23"/>
          <w:szCs w:val="23"/>
          <w:lang w:val="en-US"/>
        </w:rPr>
        <w:t xml:space="preserve"> Press, ProQuest </w:t>
      </w:r>
      <w:proofErr w:type="spellStart"/>
      <w:r w:rsidRPr="003524D8">
        <w:rPr>
          <w:rFonts w:ascii="Times New Roman" w:hAnsi="Times New Roman" w:cs="Times New Roman"/>
          <w:sz w:val="23"/>
          <w:szCs w:val="23"/>
          <w:lang w:val="en-US"/>
        </w:rPr>
        <w:t>EBook</w:t>
      </w:r>
      <w:proofErr w:type="spellEnd"/>
      <w:r w:rsidRPr="003524D8">
        <w:rPr>
          <w:rFonts w:ascii="Times New Roman" w:hAnsi="Times New Roman" w:cs="Times New Roman"/>
          <w:sz w:val="23"/>
          <w:szCs w:val="23"/>
          <w:lang w:val="en-US"/>
        </w:rPr>
        <w:t xml:space="preserve"> Central. http://ebookcentral.proquest.com/lib/mcmu/detail.action?docID=1128056. </w:t>
      </w:r>
    </w:p>
    <w:p w:rsidR="00537EFD" w:rsidRPr="003524D8" w:rsidRDefault="00537EFD" w:rsidP="003524D8"/>
    <w:sectPr w:rsidR="00537EFD" w:rsidRPr="003524D8" w:rsidSect="003524D8">
      <w:pgSz w:w="12240" w:h="16340"/>
      <w:pgMar w:top="720" w:right="1260" w:bottom="30" w:left="117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4D8"/>
    <w:rsid w:val="003524D8"/>
    <w:rsid w:val="00537EFD"/>
    <w:rsid w:val="00EF7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15D71"/>
  <w15:chartTrackingRefBased/>
  <w15:docId w15:val="{CF0E3571-AD72-4B9A-A92E-F044E674D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autoRedefine/>
    <w:qFormat/>
    <w:rsid w:val="00EF7BAE"/>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1608</Words>
  <Characters>9168</Characters>
  <Application>Microsoft Office Word</Application>
  <DocSecurity>0</DocSecurity>
  <Lines>76</Lines>
  <Paragraphs>21</Paragraphs>
  <ScaleCrop>false</ScaleCrop>
  <Company/>
  <LinksUpToDate>false</LinksUpToDate>
  <CharactersWithSpaces>10755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Kruti Bhakta</dc:creator>
  <cp:keywords/>
  <dc:description/>
  <cp:lastModifiedBy>Kruti Bhakta</cp:lastModifiedBy>
  <cp:revision>1</cp:revision>
  <dcterms:created xsi:type="dcterms:W3CDTF">2018-09-13T21:28:00Z</dcterms:created>
  <dcterms:modified xsi:type="dcterms:W3CDTF">2018-09-13T21:30:00Z</dcterms:modified>
</cp:coreProperties>
</file>