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B508DE" w14:textId="052218C6" w:rsidR="00890B02" w:rsidRDefault="00890B02"/>
    <w:p w14:paraId="7EC03637" w14:textId="77777777" w:rsidR="00890B02" w:rsidRDefault="00890B02">
      <w:pPr>
        <w:rPr>
          <w:rFonts w:ascii="Times New Roman" w:hAnsi="Times New Roman" w:cs="Times New Roman"/>
          <w:b/>
          <w:sz w:val="30"/>
          <w:szCs w:val="30"/>
          <w:u w:val="single"/>
        </w:rPr>
      </w:pPr>
    </w:p>
    <w:p w14:paraId="4EFE91E0" w14:textId="77777777" w:rsidR="00890B02" w:rsidRDefault="00890B02">
      <w:pPr>
        <w:rPr>
          <w:rFonts w:ascii="Times New Roman" w:hAnsi="Times New Roman" w:cs="Times New Roman"/>
          <w:b/>
          <w:sz w:val="30"/>
          <w:szCs w:val="30"/>
          <w:u w:val="single"/>
        </w:rPr>
      </w:pPr>
    </w:p>
    <w:p w14:paraId="02F7BC38" w14:textId="77777777" w:rsidR="00890B02" w:rsidRDefault="00890B02">
      <w:pPr>
        <w:rPr>
          <w:rFonts w:ascii="Times New Roman" w:hAnsi="Times New Roman" w:cs="Times New Roman"/>
          <w:b/>
          <w:sz w:val="30"/>
          <w:szCs w:val="30"/>
          <w:u w:val="single"/>
        </w:rPr>
      </w:pPr>
    </w:p>
    <w:p w14:paraId="11F2DC71" w14:textId="77777777" w:rsidR="00890B02" w:rsidRDefault="00890B02" w:rsidP="00890B02">
      <w:pPr>
        <w:jc w:val="center"/>
        <w:rPr>
          <w:rFonts w:ascii="Times New Roman" w:hAnsi="Times New Roman" w:cs="Times New Roman"/>
          <w:b/>
          <w:sz w:val="30"/>
          <w:szCs w:val="30"/>
          <w:u w:val="single"/>
        </w:rPr>
      </w:pPr>
    </w:p>
    <w:p w14:paraId="620EAE18" w14:textId="77777777" w:rsidR="00890B02" w:rsidRDefault="00890B02" w:rsidP="00890B02">
      <w:pPr>
        <w:jc w:val="center"/>
        <w:rPr>
          <w:rFonts w:ascii="Times New Roman" w:hAnsi="Times New Roman" w:cs="Times New Roman"/>
          <w:b/>
          <w:sz w:val="30"/>
          <w:szCs w:val="30"/>
          <w:u w:val="single"/>
        </w:rPr>
      </w:pPr>
    </w:p>
    <w:p w14:paraId="2465F371" w14:textId="77777777" w:rsidR="00890B02" w:rsidRDefault="00890B02" w:rsidP="00890B02">
      <w:pPr>
        <w:jc w:val="center"/>
        <w:rPr>
          <w:rFonts w:ascii="Times New Roman" w:hAnsi="Times New Roman" w:cs="Times New Roman"/>
          <w:b/>
          <w:sz w:val="30"/>
          <w:szCs w:val="30"/>
          <w:u w:val="single"/>
        </w:rPr>
      </w:pPr>
    </w:p>
    <w:p w14:paraId="059695D7" w14:textId="77777777" w:rsidR="00890B02" w:rsidRDefault="00890B02" w:rsidP="00890B02">
      <w:pPr>
        <w:jc w:val="center"/>
        <w:rPr>
          <w:rFonts w:ascii="Times New Roman" w:hAnsi="Times New Roman" w:cs="Times New Roman"/>
          <w:b/>
          <w:sz w:val="30"/>
          <w:szCs w:val="30"/>
          <w:u w:val="single"/>
        </w:rPr>
      </w:pPr>
    </w:p>
    <w:p w14:paraId="610830FD" w14:textId="77777777" w:rsidR="00890B02" w:rsidRDefault="00890B02" w:rsidP="00890B02">
      <w:pPr>
        <w:jc w:val="center"/>
        <w:rPr>
          <w:rFonts w:ascii="Times New Roman" w:hAnsi="Times New Roman" w:cs="Times New Roman"/>
          <w:b/>
          <w:sz w:val="30"/>
          <w:szCs w:val="30"/>
          <w:u w:val="single"/>
        </w:rPr>
      </w:pPr>
    </w:p>
    <w:p w14:paraId="108C9CE0" w14:textId="77777777" w:rsidR="00890B02" w:rsidRDefault="00890B02" w:rsidP="00890B02">
      <w:pPr>
        <w:jc w:val="center"/>
        <w:rPr>
          <w:rFonts w:ascii="Times New Roman" w:hAnsi="Times New Roman" w:cs="Times New Roman"/>
          <w:b/>
          <w:sz w:val="30"/>
          <w:szCs w:val="30"/>
          <w:u w:val="single"/>
        </w:rPr>
      </w:pPr>
    </w:p>
    <w:p w14:paraId="081D1B88" w14:textId="070917DA" w:rsidR="00890B02" w:rsidRDefault="00890B02" w:rsidP="00890B02">
      <w:pPr>
        <w:jc w:val="center"/>
        <w:rPr>
          <w:rFonts w:ascii="Times New Roman" w:hAnsi="Times New Roman" w:cs="Times New Roman"/>
          <w:b/>
          <w:sz w:val="30"/>
          <w:szCs w:val="30"/>
          <w:u w:val="single"/>
        </w:rPr>
      </w:pPr>
      <w:r w:rsidRPr="00890B02">
        <w:rPr>
          <w:rFonts w:ascii="Times New Roman" w:hAnsi="Times New Roman" w:cs="Times New Roman"/>
          <w:b/>
          <w:sz w:val="30"/>
          <w:szCs w:val="30"/>
          <w:u w:val="single"/>
        </w:rPr>
        <w:t>David Hume’s “On the Immortality of the Soul”</w:t>
      </w:r>
    </w:p>
    <w:p w14:paraId="02E4C73D" w14:textId="1DBC15C0" w:rsidR="00890B02" w:rsidRDefault="00890B02" w:rsidP="00890B02">
      <w:pPr>
        <w:jc w:val="center"/>
        <w:rPr>
          <w:rFonts w:ascii="Times New Roman" w:hAnsi="Times New Roman" w:cs="Times New Roman"/>
          <w:b/>
          <w:sz w:val="30"/>
          <w:szCs w:val="30"/>
          <w:u w:val="single"/>
        </w:rPr>
      </w:pPr>
    </w:p>
    <w:p w14:paraId="539B2F22" w14:textId="036C07AB" w:rsidR="00890B02" w:rsidRDefault="00890B02" w:rsidP="00890B02">
      <w:pPr>
        <w:jc w:val="center"/>
        <w:rPr>
          <w:rFonts w:ascii="Times New Roman" w:hAnsi="Times New Roman" w:cs="Times New Roman"/>
          <w:b/>
          <w:sz w:val="30"/>
          <w:szCs w:val="30"/>
          <w:u w:val="single"/>
        </w:rPr>
      </w:pPr>
    </w:p>
    <w:p w14:paraId="626ED634" w14:textId="511C73BD" w:rsidR="00890B02" w:rsidRDefault="00890B02" w:rsidP="00890B02">
      <w:pPr>
        <w:jc w:val="center"/>
        <w:rPr>
          <w:rFonts w:ascii="Times New Roman" w:hAnsi="Times New Roman" w:cs="Times New Roman"/>
          <w:b/>
          <w:sz w:val="30"/>
          <w:szCs w:val="30"/>
          <w:u w:val="single"/>
        </w:rPr>
      </w:pPr>
    </w:p>
    <w:p w14:paraId="4B90F440" w14:textId="12F705E2" w:rsidR="00890B02" w:rsidRDefault="00890B02" w:rsidP="00890B02">
      <w:pPr>
        <w:jc w:val="center"/>
        <w:rPr>
          <w:rFonts w:ascii="Times New Roman" w:hAnsi="Times New Roman" w:cs="Times New Roman"/>
          <w:b/>
          <w:sz w:val="30"/>
          <w:szCs w:val="30"/>
          <w:u w:val="single"/>
        </w:rPr>
      </w:pPr>
    </w:p>
    <w:p w14:paraId="29A95F48" w14:textId="61B91F20" w:rsidR="00890B02" w:rsidRDefault="00890B02" w:rsidP="00890B02">
      <w:pPr>
        <w:jc w:val="center"/>
        <w:rPr>
          <w:rFonts w:ascii="Times New Roman" w:hAnsi="Times New Roman" w:cs="Times New Roman"/>
          <w:b/>
          <w:sz w:val="30"/>
          <w:szCs w:val="30"/>
          <w:u w:val="single"/>
        </w:rPr>
      </w:pPr>
    </w:p>
    <w:p w14:paraId="15EC03E4" w14:textId="1A5DFF92" w:rsidR="00890B02" w:rsidRDefault="00890B02" w:rsidP="00890B02">
      <w:pPr>
        <w:jc w:val="center"/>
        <w:rPr>
          <w:rFonts w:ascii="Times New Roman" w:hAnsi="Times New Roman" w:cs="Times New Roman"/>
          <w:b/>
          <w:sz w:val="30"/>
          <w:szCs w:val="30"/>
          <w:u w:val="single"/>
        </w:rPr>
      </w:pPr>
    </w:p>
    <w:p w14:paraId="2322514B" w14:textId="76956822" w:rsidR="00890B02" w:rsidRDefault="00890B02" w:rsidP="00890B02">
      <w:pPr>
        <w:jc w:val="center"/>
        <w:rPr>
          <w:rFonts w:ascii="Times New Roman" w:hAnsi="Times New Roman" w:cs="Times New Roman"/>
          <w:b/>
          <w:sz w:val="30"/>
          <w:szCs w:val="30"/>
          <w:u w:val="single"/>
        </w:rPr>
      </w:pPr>
    </w:p>
    <w:p w14:paraId="5CC8E1E7" w14:textId="218F3702" w:rsidR="00890B02" w:rsidRDefault="00890B02" w:rsidP="00890B02">
      <w:pPr>
        <w:jc w:val="right"/>
        <w:rPr>
          <w:rFonts w:ascii="Times New Roman" w:hAnsi="Times New Roman" w:cs="Times New Roman"/>
          <w:b/>
          <w:sz w:val="30"/>
          <w:szCs w:val="30"/>
          <w:u w:val="single"/>
        </w:rPr>
      </w:pPr>
    </w:p>
    <w:p w14:paraId="0E3E0446" w14:textId="0F9D898F" w:rsidR="00890B02" w:rsidRDefault="00890B02" w:rsidP="00890B02">
      <w:pPr>
        <w:jc w:val="right"/>
        <w:rPr>
          <w:rFonts w:ascii="Times New Roman" w:hAnsi="Times New Roman" w:cs="Times New Roman"/>
          <w:b/>
          <w:sz w:val="24"/>
          <w:szCs w:val="24"/>
        </w:rPr>
      </w:pPr>
      <w:r>
        <w:rPr>
          <w:rFonts w:ascii="Times New Roman" w:hAnsi="Times New Roman" w:cs="Times New Roman"/>
          <w:b/>
          <w:sz w:val="24"/>
          <w:szCs w:val="24"/>
        </w:rPr>
        <w:t xml:space="preserve">Name: </w:t>
      </w:r>
      <w:r w:rsidRPr="00890B02">
        <w:rPr>
          <w:rFonts w:ascii="Times New Roman" w:hAnsi="Times New Roman" w:cs="Times New Roman"/>
          <w:sz w:val="24"/>
          <w:szCs w:val="24"/>
        </w:rPr>
        <w:t>Sahana Bhardwaj</w:t>
      </w:r>
    </w:p>
    <w:p w14:paraId="29B2F410" w14:textId="6DCDB9EB" w:rsidR="00890B02" w:rsidRDefault="00890B02" w:rsidP="00890B02">
      <w:pPr>
        <w:jc w:val="right"/>
        <w:rPr>
          <w:rFonts w:ascii="Times New Roman" w:hAnsi="Times New Roman" w:cs="Times New Roman"/>
          <w:b/>
          <w:sz w:val="24"/>
          <w:szCs w:val="24"/>
        </w:rPr>
      </w:pPr>
      <w:r>
        <w:rPr>
          <w:rFonts w:ascii="Times New Roman" w:hAnsi="Times New Roman" w:cs="Times New Roman"/>
          <w:b/>
          <w:sz w:val="24"/>
          <w:szCs w:val="24"/>
        </w:rPr>
        <w:t xml:space="preserve">Student Number: </w:t>
      </w:r>
      <w:r w:rsidRPr="00890B02">
        <w:rPr>
          <w:rFonts w:ascii="Times New Roman" w:hAnsi="Times New Roman" w:cs="Times New Roman"/>
          <w:sz w:val="24"/>
          <w:szCs w:val="24"/>
        </w:rPr>
        <w:t>0600771</w:t>
      </w:r>
    </w:p>
    <w:p w14:paraId="08625AF8" w14:textId="4F7843E6" w:rsidR="00890B02" w:rsidRPr="00890B02" w:rsidRDefault="00890B02" w:rsidP="00890B02">
      <w:pPr>
        <w:jc w:val="right"/>
        <w:rPr>
          <w:rFonts w:ascii="Times New Roman" w:hAnsi="Times New Roman" w:cs="Times New Roman"/>
          <w:sz w:val="24"/>
          <w:szCs w:val="24"/>
        </w:rPr>
      </w:pPr>
      <w:r>
        <w:rPr>
          <w:rFonts w:ascii="Times New Roman" w:hAnsi="Times New Roman" w:cs="Times New Roman"/>
          <w:b/>
          <w:sz w:val="24"/>
          <w:szCs w:val="24"/>
        </w:rPr>
        <w:t xml:space="preserve">Professor: </w:t>
      </w:r>
      <w:r w:rsidRPr="00052A76">
        <w:rPr>
          <w:rFonts w:ascii="Times New Roman" w:hAnsi="Times New Roman" w:cs="Times New Roman"/>
          <w:sz w:val="24"/>
          <w:szCs w:val="24"/>
        </w:rPr>
        <w:t>Douglas</w:t>
      </w:r>
      <w:r>
        <w:rPr>
          <w:rFonts w:ascii="Times New Roman" w:hAnsi="Times New Roman" w:cs="Times New Roman"/>
          <w:b/>
          <w:sz w:val="24"/>
          <w:szCs w:val="24"/>
        </w:rPr>
        <w:t xml:space="preserve"> </w:t>
      </w:r>
      <w:proofErr w:type="spellStart"/>
      <w:r w:rsidRPr="00890B02">
        <w:rPr>
          <w:rFonts w:ascii="Times New Roman" w:hAnsi="Times New Roman" w:cs="Times New Roman"/>
          <w:sz w:val="24"/>
          <w:szCs w:val="24"/>
        </w:rPr>
        <w:t>McDermid</w:t>
      </w:r>
      <w:proofErr w:type="spellEnd"/>
    </w:p>
    <w:p w14:paraId="53D1BCB3" w14:textId="6C3517AB" w:rsidR="00890B02" w:rsidRDefault="00890B02" w:rsidP="00890B02">
      <w:pPr>
        <w:jc w:val="right"/>
        <w:rPr>
          <w:rFonts w:ascii="Times New Roman" w:hAnsi="Times New Roman" w:cs="Times New Roman"/>
          <w:sz w:val="24"/>
          <w:szCs w:val="24"/>
        </w:rPr>
      </w:pPr>
      <w:r>
        <w:rPr>
          <w:rFonts w:ascii="Times New Roman" w:hAnsi="Times New Roman" w:cs="Times New Roman"/>
          <w:b/>
          <w:sz w:val="24"/>
          <w:szCs w:val="24"/>
        </w:rPr>
        <w:t xml:space="preserve">Due Date: </w:t>
      </w:r>
      <w:r w:rsidRPr="00890B02">
        <w:rPr>
          <w:rFonts w:ascii="Times New Roman" w:hAnsi="Times New Roman" w:cs="Times New Roman"/>
          <w:sz w:val="24"/>
          <w:szCs w:val="24"/>
        </w:rPr>
        <w:t>Friday February 16</w:t>
      </w:r>
      <w:r w:rsidRPr="00890B02">
        <w:rPr>
          <w:rFonts w:ascii="Times New Roman" w:hAnsi="Times New Roman" w:cs="Times New Roman"/>
          <w:sz w:val="24"/>
          <w:szCs w:val="24"/>
          <w:vertAlign w:val="superscript"/>
        </w:rPr>
        <w:t>th</w:t>
      </w:r>
      <w:r w:rsidRPr="00890B02">
        <w:rPr>
          <w:rFonts w:ascii="Times New Roman" w:hAnsi="Times New Roman" w:cs="Times New Roman"/>
          <w:sz w:val="24"/>
          <w:szCs w:val="24"/>
        </w:rPr>
        <w:t>, 2018</w:t>
      </w:r>
    </w:p>
    <w:p w14:paraId="14A0CF89" w14:textId="4B56F2DF" w:rsidR="00227140" w:rsidRDefault="00227140" w:rsidP="00227140">
      <w:pPr>
        <w:rPr>
          <w:rFonts w:ascii="Times New Roman" w:hAnsi="Times New Roman" w:cs="Times New Roman"/>
          <w:sz w:val="24"/>
          <w:szCs w:val="24"/>
        </w:rPr>
      </w:pPr>
    </w:p>
    <w:p w14:paraId="61B03358" w14:textId="3FAEAB1C" w:rsidR="00BB4453" w:rsidRDefault="00BB4453" w:rsidP="00227140">
      <w:pPr>
        <w:rPr>
          <w:rFonts w:ascii="Times New Roman" w:hAnsi="Times New Roman" w:cs="Times New Roman"/>
          <w:sz w:val="24"/>
          <w:szCs w:val="24"/>
        </w:rPr>
      </w:pPr>
    </w:p>
    <w:p w14:paraId="2A7B536A" w14:textId="6B14C0EA" w:rsidR="00DD2FDF" w:rsidRDefault="00BB4453" w:rsidP="00A87F7E">
      <w:pPr>
        <w:spacing w:line="240" w:lineRule="auto"/>
        <w:ind w:firstLine="720"/>
        <w:rPr>
          <w:rFonts w:ascii="Times New Roman" w:hAnsi="Times New Roman" w:cs="Times New Roman"/>
          <w:sz w:val="24"/>
          <w:szCs w:val="24"/>
        </w:rPr>
      </w:pPr>
      <w:r>
        <w:rPr>
          <w:rFonts w:ascii="Times New Roman" w:hAnsi="Times New Roman" w:cs="Times New Roman"/>
          <w:sz w:val="24"/>
          <w:szCs w:val="24"/>
        </w:rPr>
        <w:lastRenderedPageBreak/>
        <w:t>In his concise but very satisfyi</w:t>
      </w:r>
      <w:bookmarkStart w:id="0" w:name="_GoBack"/>
      <w:bookmarkEnd w:id="0"/>
      <w:r>
        <w:rPr>
          <w:rFonts w:ascii="Times New Roman" w:hAnsi="Times New Roman" w:cs="Times New Roman"/>
          <w:sz w:val="24"/>
          <w:szCs w:val="24"/>
        </w:rPr>
        <w:t xml:space="preserve">ng essay, </w:t>
      </w:r>
      <w:r w:rsidRPr="00BB4453">
        <w:rPr>
          <w:rFonts w:ascii="Times New Roman" w:hAnsi="Times New Roman" w:cs="Times New Roman"/>
          <w:i/>
          <w:sz w:val="24"/>
          <w:szCs w:val="24"/>
        </w:rPr>
        <w:t>“On the immorality of the Soul”</w:t>
      </w:r>
      <w:r>
        <w:rPr>
          <w:rFonts w:ascii="Times New Roman" w:hAnsi="Times New Roman" w:cs="Times New Roman"/>
          <w:sz w:val="24"/>
          <w:szCs w:val="24"/>
        </w:rPr>
        <w:t xml:space="preserve"> Hume </w:t>
      </w:r>
      <w:r w:rsidR="00361BC6">
        <w:rPr>
          <w:rFonts w:ascii="Times New Roman" w:hAnsi="Times New Roman" w:cs="Times New Roman"/>
          <w:sz w:val="24"/>
          <w:szCs w:val="24"/>
        </w:rPr>
        <w:t xml:space="preserve">presents many sharp and brief arguments against considerations of afterlife. He offers them within three successive sections; moral, physical and metaphysical. </w:t>
      </w:r>
      <w:r w:rsidR="00990E71">
        <w:rPr>
          <w:rFonts w:ascii="Times New Roman" w:hAnsi="Times New Roman" w:cs="Times New Roman"/>
          <w:sz w:val="24"/>
          <w:szCs w:val="24"/>
        </w:rPr>
        <w:t xml:space="preserve">He argues that there is no reason at all to think that the soul is immoral, except that the Bible says it is, so it must be true. </w:t>
      </w:r>
      <w:r w:rsidR="007E27E8">
        <w:rPr>
          <w:rFonts w:ascii="Times New Roman" w:hAnsi="Times New Roman" w:cs="Times New Roman"/>
          <w:sz w:val="24"/>
          <w:szCs w:val="24"/>
        </w:rPr>
        <w:t xml:space="preserve">But in </w:t>
      </w:r>
      <w:r w:rsidR="00CD4133">
        <w:rPr>
          <w:rFonts w:ascii="Times New Roman" w:hAnsi="Times New Roman" w:cs="Times New Roman"/>
          <w:sz w:val="24"/>
          <w:szCs w:val="24"/>
        </w:rPr>
        <w:t>reality,</w:t>
      </w:r>
      <w:r w:rsidR="007E27E8">
        <w:rPr>
          <w:rFonts w:ascii="Times New Roman" w:hAnsi="Times New Roman" w:cs="Times New Roman"/>
          <w:sz w:val="24"/>
          <w:szCs w:val="24"/>
        </w:rPr>
        <w:t xml:space="preserve"> it is the gospel and the gospel alone that has brought life and immorality to light</w:t>
      </w:r>
      <w:r w:rsidR="00A46B3A">
        <w:rPr>
          <w:rFonts w:ascii="Times New Roman" w:hAnsi="Times New Roman" w:cs="Times New Roman"/>
          <w:sz w:val="24"/>
          <w:szCs w:val="24"/>
        </w:rPr>
        <w:t xml:space="preserve"> (Hume, 590). </w:t>
      </w:r>
    </w:p>
    <w:p w14:paraId="0B5C0B7A" w14:textId="50B93185" w:rsidR="006300C9" w:rsidRDefault="00DD2FDF" w:rsidP="00A87F7E">
      <w:pPr>
        <w:spacing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Firstly, there are the metaphysical arguments, which claim that minds must be distinct from matter, and that this “spiritual substance” is of its nature indivisible and indestructible. </w:t>
      </w:r>
      <w:r w:rsidR="006300C9">
        <w:rPr>
          <w:rFonts w:ascii="Times New Roman" w:hAnsi="Times New Roman" w:cs="Times New Roman"/>
          <w:sz w:val="24"/>
          <w:szCs w:val="24"/>
        </w:rPr>
        <w:t xml:space="preserve">These considerations chiefly target </w:t>
      </w:r>
      <w:r w:rsidR="00FA3026">
        <w:rPr>
          <w:rFonts w:ascii="Times New Roman" w:hAnsi="Times New Roman" w:cs="Times New Roman"/>
          <w:sz w:val="24"/>
          <w:szCs w:val="24"/>
        </w:rPr>
        <w:t xml:space="preserve">the rationalist project of establishing a mental substance, a priori. </w:t>
      </w:r>
      <w:r w:rsidR="00254E3D">
        <w:rPr>
          <w:rFonts w:ascii="Times New Roman" w:hAnsi="Times New Roman" w:cs="Times New Roman"/>
          <w:sz w:val="24"/>
          <w:szCs w:val="24"/>
        </w:rPr>
        <w:t xml:space="preserve">His first two considerations against this idea lead to him concluding that we have only a </w:t>
      </w:r>
      <w:r w:rsidR="007D46AE">
        <w:rPr>
          <w:rFonts w:ascii="Times New Roman" w:hAnsi="Times New Roman" w:cs="Times New Roman"/>
          <w:sz w:val="24"/>
          <w:szCs w:val="24"/>
        </w:rPr>
        <w:t>muddled</w:t>
      </w:r>
      <w:r w:rsidR="00254E3D">
        <w:rPr>
          <w:rFonts w:ascii="Times New Roman" w:hAnsi="Times New Roman" w:cs="Times New Roman"/>
          <w:sz w:val="24"/>
          <w:szCs w:val="24"/>
        </w:rPr>
        <w:t xml:space="preserve"> and </w:t>
      </w:r>
      <w:r w:rsidR="007D46AE">
        <w:rPr>
          <w:rFonts w:ascii="Times New Roman" w:hAnsi="Times New Roman" w:cs="Times New Roman"/>
          <w:sz w:val="24"/>
          <w:szCs w:val="24"/>
        </w:rPr>
        <w:t>scarce</w:t>
      </w:r>
      <w:r w:rsidR="00254E3D">
        <w:rPr>
          <w:rFonts w:ascii="Times New Roman" w:hAnsi="Times New Roman" w:cs="Times New Roman"/>
          <w:sz w:val="24"/>
          <w:szCs w:val="24"/>
        </w:rPr>
        <w:t xml:space="preserve"> idea of substance. However, if this is the case then it becomes remarkably challenging to discover the essence of such a notion, a priori</w:t>
      </w:r>
      <w:r w:rsidR="00CD4133">
        <w:rPr>
          <w:rFonts w:ascii="Times New Roman" w:hAnsi="Times New Roman" w:cs="Times New Roman"/>
          <w:sz w:val="24"/>
          <w:szCs w:val="24"/>
        </w:rPr>
        <w:t xml:space="preserve"> (Hume, 591).</w:t>
      </w:r>
      <w:r w:rsidR="00254E3D">
        <w:rPr>
          <w:rFonts w:ascii="Times New Roman" w:hAnsi="Times New Roman" w:cs="Times New Roman"/>
          <w:sz w:val="24"/>
          <w:szCs w:val="24"/>
        </w:rPr>
        <w:t xml:space="preserve"> Furthermore, Hume states that we have no certain conception of cause and effect a priori, and are therefore in no position to make a priori conclusions about the persistence conditions of mental substance</w:t>
      </w:r>
      <w:r w:rsidR="00AB7558">
        <w:rPr>
          <w:rFonts w:ascii="Times New Roman" w:hAnsi="Times New Roman" w:cs="Times New Roman"/>
          <w:sz w:val="24"/>
          <w:szCs w:val="24"/>
        </w:rPr>
        <w:t>, or to infer that this substance grounds our thoughts</w:t>
      </w:r>
      <w:r w:rsidR="00CD4133">
        <w:rPr>
          <w:rFonts w:ascii="Times New Roman" w:hAnsi="Times New Roman" w:cs="Times New Roman"/>
          <w:sz w:val="24"/>
          <w:szCs w:val="24"/>
        </w:rPr>
        <w:t xml:space="preserve"> (Hume, 591).</w:t>
      </w:r>
      <w:r w:rsidR="00AB7558">
        <w:rPr>
          <w:rFonts w:ascii="Times New Roman" w:hAnsi="Times New Roman" w:cs="Times New Roman"/>
          <w:sz w:val="24"/>
          <w:szCs w:val="24"/>
        </w:rPr>
        <w:t xml:space="preserve"> Even if we were to accept the presence of a mental substance, there are other problems. Accepting that there is a mental substance, Hume tells us that we must treat it</w:t>
      </w:r>
      <w:r w:rsidR="00372341">
        <w:rPr>
          <w:rFonts w:ascii="Times New Roman" w:hAnsi="Times New Roman" w:cs="Times New Roman"/>
          <w:sz w:val="24"/>
          <w:szCs w:val="24"/>
        </w:rPr>
        <w:t xml:space="preserve"> </w:t>
      </w:r>
      <w:r w:rsidR="00AB7558">
        <w:rPr>
          <w:rFonts w:ascii="Times New Roman" w:hAnsi="Times New Roman" w:cs="Times New Roman"/>
          <w:sz w:val="24"/>
          <w:szCs w:val="24"/>
        </w:rPr>
        <w:t xml:space="preserve">relevantly similar to physical substance. </w:t>
      </w:r>
      <w:r w:rsidR="00A56C7C">
        <w:rPr>
          <w:rFonts w:ascii="Times New Roman" w:hAnsi="Times New Roman" w:cs="Times New Roman"/>
          <w:sz w:val="24"/>
          <w:szCs w:val="24"/>
        </w:rPr>
        <w:t xml:space="preserve">So, “Matter … and spirit, are at bottom equally unknown, and we cannot determine what qualities inhere in the one or the other.” </w:t>
      </w:r>
      <w:r w:rsidR="00A46B3A">
        <w:rPr>
          <w:rFonts w:ascii="Times New Roman" w:hAnsi="Times New Roman" w:cs="Times New Roman"/>
          <w:sz w:val="24"/>
          <w:szCs w:val="24"/>
        </w:rPr>
        <w:t>(Hume, 592). The</w:t>
      </w:r>
      <w:r w:rsidR="00AB7558">
        <w:rPr>
          <w:rFonts w:ascii="Times New Roman" w:hAnsi="Times New Roman" w:cs="Times New Roman"/>
          <w:sz w:val="24"/>
          <w:szCs w:val="24"/>
        </w:rPr>
        <w:t xml:space="preserve"> physical substance of a person separates after death and loses its identity as a person. Why think that the mental substance would be any different? </w:t>
      </w:r>
      <w:r w:rsidR="00325F79">
        <w:rPr>
          <w:rFonts w:ascii="Times New Roman" w:hAnsi="Times New Roman" w:cs="Times New Roman"/>
          <w:sz w:val="24"/>
          <w:szCs w:val="24"/>
        </w:rPr>
        <w:t>If there is a problem in how a substance can think, then the problem is not solv</w:t>
      </w:r>
      <w:r w:rsidR="007E3652">
        <w:rPr>
          <w:rFonts w:ascii="Times New Roman" w:hAnsi="Times New Roman" w:cs="Times New Roman"/>
          <w:sz w:val="24"/>
          <w:szCs w:val="24"/>
        </w:rPr>
        <w:t xml:space="preserve">ed by simply claiming a thinking substance. If completed that easily, why not simply allow that physical matter is also a thinking substance? </w:t>
      </w:r>
      <w:r w:rsidR="003C5EDE">
        <w:rPr>
          <w:rFonts w:ascii="Times New Roman" w:hAnsi="Times New Roman" w:cs="Times New Roman"/>
          <w:sz w:val="24"/>
          <w:szCs w:val="24"/>
        </w:rPr>
        <w:t xml:space="preserve">(Hume, 591). </w:t>
      </w:r>
      <w:r w:rsidR="00AB7558">
        <w:rPr>
          <w:rFonts w:ascii="Times New Roman" w:hAnsi="Times New Roman" w:cs="Times New Roman"/>
          <w:sz w:val="24"/>
          <w:szCs w:val="24"/>
        </w:rPr>
        <w:t>If the body rots, disperses and ceases to be human, why not think the same about the soul? If one was to reply by saying that mental substances are simple and immortal, for Hume, this implies that they would also be non-generable</w:t>
      </w:r>
      <w:r w:rsidR="00325F79">
        <w:rPr>
          <w:rFonts w:ascii="Times New Roman" w:hAnsi="Times New Roman" w:cs="Times New Roman"/>
          <w:sz w:val="24"/>
          <w:szCs w:val="24"/>
        </w:rPr>
        <w:t>, and should not come into being either</w:t>
      </w:r>
      <w:r w:rsidR="003C5EDE">
        <w:rPr>
          <w:rFonts w:ascii="Times New Roman" w:hAnsi="Times New Roman" w:cs="Times New Roman"/>
          <w:sz w:val="24"/>
          <w:szCs w:val="24"/>
        </w:rPr>
        <w:t>.</w:t>
      </w:r>
      <w:r w:rsidR="00325F79">
        <w:rPr>
          <w:rFonts w:ascii="Times New Roman" w:hAnsi="Times New Roman" w:cs="Times New Roman"/>
          <w:sz w:val="24"/>
          <w:szCs w:val="24"/>
        </w:rPr>
        <w:t xml:space="preserve"> If </w:t>
      </w:r>
      <w:r w:rsidR="003C5EDE">
        <w:rPr>
          <w:rFonts w:ascii="Times New Roman" w:hAnsi="Times New Roman" w:cs="Times New Roman"/>
          <w:sz w:val="24"/>
          <w:szCs w:val="24"/>
        </w:rPr>
        <w:t>this were</w:t>
      </w:r>
      <w:r w:rsidR="00325F79">
        <w:rPr>
          <w:rFonts w:ascii="Times New Roman" w:hAnsi="Times New Roman" w:cs="Times New Roman"/>
          <w:sz w:val="24"/>
          <w:szCs w:val="24"/>
        </w:rPr>
        <w:t xml:space="preserve"> true, we should have memories of our births, which we don’</w:t>
      </w:r>
      <w:r w:rsidR="003C5EDE">
        <w:rPr>
          <w:rFonts w:ascii="Times New Roman" w:hAnsi="Times New Roman" w:cs="Times New Roman"/>
          <w:sz w:val="24"/>
          <w:szCs w:val="24"/>
        </w:rPr>
        <w:t>t (Hume, 592). “The soul therefore if immortal, existed before our birth; and if the former existence no ways concerned us, neither will the latter.”</w:t>
      </w:r>
      <w:r w:rsidR="00A56C7C">
        <w:rPr>
          <w:rFonts w:ascii="Times New Roman" w:hAnsi="Times New Roman" w:cs="Times New Roman"/>
          <w:sz w:val="24"/>
          <w:szCs w:val="24"/>
        </w:rPr>
        <w:t xml:space="preserve"> (Hume, 592). </w:t>
      </w:r>
      <w:r w:rsidR="00325F79">
        <w:rPr>
          <w:rFonts w:ascii="Times New Roman" w:hAnsi="Times New Roman" w:cs="Times New Roman"/>
          <w:sz w:val="24"/>
          <w:szCs w:val="24"/>
        </w:rPr>
        <w:t xml:space="preserve"> Here, Hume is seen drawing on his considerations against miracles; constantly rejecting the possibility of a system whereby God continuously brings souls into existence. Finally, if the rationalists are right about the consideration that thought implies eternal souls, then animals should have them as well. Since, Hume argued that mental traits such as rationality obtain by degree throughout the animal world, rather than by total presence or absence; but this is something that the Christians explicitly denied. In this way, Hume’s metaphysical considerations turn the standard rationalist assumptions of the theists, specifically the Christian theists of his day, against them. </w:t>
      </w:r>
    </w:p>
    <w:p w14:paraId="5A275374" w14:textId="08CF2B91" w:rsidR="00E0368C" w:rsidRDefault="00CA1ACC" w:rsidP="00A87F7E">
      <w:pPr>
        <w:spacing w:line="240" w:lineRule="auto"/>
        <w:ind w:firstLine="720"/>
        <w:rPr>
          <w:rFonts w:ascii="Times New Roman" w:hAnsi="Times New Roman" w:cs="Times New Roman"/>
          <w:sz w:val="24"/>
          <w:szCs w:val="24"/>
        </w:rPr>
      </w:pPr>
      <w:r>
        <w:rPr>
          <w:rFonts w:ascii="Times New Roman" w:hAnsi="Times New Roman" w:cs="Times New Roman"/>
          <w:sz w:val="24"/>
          <w:szCs w:val="24"/>
        </w:rPr>
        <w:t>Following, there are the moral arguments which are found to be just as wanting. These arguments take into consideration that an afterlife is required in order for justice to be done. Else, life is just not fair.</w:t>
      </w:r>
      <w:r w:rsidR="00A928AC">
        <w:rPr>
          <w:rFonts w:ascii="Times New Roman" w:hAnsi="Times New Roman" w:cs="Times New Roman"/>
          <w:sz w:val="24"/>
          <w:szCs w:val="24"/>
        </w:rPr>
        <w:t xml:space="preserve"> Hume challenges the idea that it would be just if there were an afterlife. </w:t>
      </w:r>
      <w:r w:rsidR="00E0368C">
        <w:rPr>
          <w:rFonts w:ascii="Times New Roman" w:hAnsi="Times New Roman" w:cs="Times New Roman"/>
          <w:sz w:val="24"/>
          <w:szCs w:val="24"/>
        </w:rPr>
        <w:t>These considerations however, require no presuppositions beyond the traditional depictions of heaven and hell</w:t>
      </w:r>
      <w:r w:rsidR="00CD4133">
        <w:rPr>
          <w:rFonts w:ascii="Times New Roman" w:hAnsi="Times New Roman" w:cs="Times New Roman"/>
          <w:sz w:val="24"/>
          <w:szCs w:val="24"/>
        </w:rPr>
        <w:t xml:space="preserve"> (Hume, 593). </w:t>
      </w:r>
      <w:r w:rsidR="00E0368C">
        <w:rPr>
          <w:rFonts w:ascii="Times New Roman" w:hAnsi="Times New Roman" w:cs="Times New Roman"/>
          <w:sz w:val="24"/>
          <w:szCs w:val="24"/>
        </w:rPr>
        <w:t xml:space="preserve">Hume starts off by </w:t>
      </w:r>
      <w:r w:rsidR="004D2843">
        <w:rPr>
          <w:rFonts w:ascii="Times New Roman" w:hAnsi="Times New Roman" w:cs="Times New Roman"/>
          <w:sz w:val="24"/>
          <w:szCs w:val="24"/>
        </w:rPr>
        <w:t xml:space="preserve">bearing in mind two problems involving God’s justice: first he addresses the defender of an afterlife who </w:t>
      </w:r>
      <w:r w:rsidR="00A57840">
        <w:rPr>
          <w:rFonts w:ascii="Times New Roman" w:hAnsi="Times New Roman" w:cs="Times New Roman"/>
          <w:sz w:val="24"/>
          <w:szCs w:val="24"/>
        </w:rPr>
        <w:t>theorizes</w:t>
      </w:r>
      <w:r w:rsidR="004D2843">
        <w:rPr>
          <w:rFonts w:ascii="Times New Roman" w:hAnsi="Times New Roman" w:cs="Times New Roman"/>
          <w:sz w:val="24"/>
          <w:szCs w:val="24"/>
        </w:rPr>
        <w:t xml:space="preserve"> its existence as a theodicy, upholding that there is an afterlife in which the good are appropriately rewarded and the wicked are appropriately punished. </w:t>
      </w:r>
      <w:r w:rsidR="00CD2A26">
        <w:rPr>
          <w:rFonts w:ascii="Times New Roman" w:hAnsi="Times New Roman" w:cs="Times New Roman"/>
          <w:sz w:val="24"/>
          <w:szCs w:val="24"/>
        </w:rPr>
        <w:t xml:space="preserve">“Punishment … then should bear some proportion to the offence. Why then eternal punishment for the temporary offences of so frail a creature as man?” (Hume, 594). </w:t>
      </w:r>
      <w:r w:rsidR="004D2843">
        <w:rPr>
          <w:rFonts w:ascii="Times New Roman" w:hAnsi="Times New Roman" w:cs="Times New Roman"/>
          <w:sz w:val="24"/>
          <w:szCs w:val="24"/>
        </w:rPr>
        <w:t xml:space="preserve">Hume keeps close the belief that we cannot infer God’s justice from the world, which means we </w:t>
      </w:r>
      <w:r w:rsidR="004D2843">
        <w:rPr>
          <w:rFonts w:ascii="Times New Roman" w:hAnsi="Times New Roman" w:cs="Times New Roman"/>
          <w:sz w:val="24"/>
          <w:szCs w:val="24"/>
        </w:rPr>
        <w:lastRenderedPageBreak/>
        <w:t xml:space="preserve">would need self-determining reasons for </w:t>
      </w:r>
      <w:r w:rsidR="00A57840">
        <w:rPr>
          <w:rFonts w:ascii="Times New Roman" w:hAnsi="Times New Roman" w:cs="Times New Roman"/>
          <w:sz w:val="24"/>
          <w:szCs w:val="24"/>
        </w:rPr>
        <w:t>positing</w:t>
      </w:r>
      <w:r w:rsidR="004D2843">
        <w:rPr>
          <w:rFonts w:ascii="Times New Roman" w:hAnsi="Times New Roman" w:cs="Times New Roman"/>
          <w:sz w:val="24"/>
          <w:szCs w:val="24"/>
        </w:rPr>
        <w:t xml:space="preserve"> an alternate existence.</w:t>
      </w:r>
      <w:r w:rsidR="00CD2A26">
        <w:rPr>
          <w:rFonts w:ascii="Times New Roman" w:hAnsi="Times New Roman" w:cs="Times New Roman"/>
          <w:sz w:val="24"/>
          <w:szCs w:val="24"/>
        </w:rPr>
        <w:t xml:space="preserve"> Likewise, he states, “Heaven and hell suppose two distinct species of men, the good and the bad. But the part of mankind float between vice and virtue.” (Hume, 594).</w:t>
      </w:r>
      <w:r w:rsidR="004D2843">
        <w:rPr>
          <w:rFonts w:ascii="Times New Roman" w:hAnsi="Times New Roman" w:cs="Times New Roman"/>
          <w:sz w:val="24"/>
          <w:szCs w:val="24"/>
        </w:rPr>
        <w:t xml:space="preserve"> Second; Hume brings to the attention that this system would not be just regardless.</w:t>
      </w:r>
      <w:r w:rsidR="002B55D4">
        <w:rPr>
          <w:rFonts w:ascii="Times New Roman" w:hAnsi="Times New Roman" w:cs="Times New Roman"/>
          <w:sz w:val="24"/>
          <w:szCs w:val="24"/>
        </w:rPr>
        <w:t xml:space="preserve"> Initially, Hume claims it is unwarranted to put so much emphasis on this world if it is so brief and minor, in comparison to an infinite afterlife. If God metes out infinite penalties for finite crimes, then God is omni-vindictive, and it seems equally unjust to give infinite rewards for finitely commendable acts. </w:t>
      </w:r>
      <w:r w:rsidR="006244AE">
        <w:rPr>
          <w:rFonts w:ascii="Times New Roman" w:hAnsi="Times New Roman" w:cs="Times New Roman"/>
          <w:sz w:val="24"/>
          <w:szCs w:val="24"/>
        </w:rPr>
        <w:t xml:space="preserve">According to Hume, most men are somewhere between good and evil, so what sense is there in making the afterlife complete? To end, Hume highlights that punishment without a motive, without some chance of reformation, is not a satisfactory system, and should not </w:t>
      </w:r>
      <w:r w:rsidR="00C21593">
        <w:rPr>
          <w:rFonts w:ascii="Times New Roman" w:hAnsi="Times New Roman" w:cs="Times New Roman"/>
          <w:sz w:val="24"/>
          <w:szCs w:val="24"/>
        </w:rPr>
        <w:t xml:space="preserve">be endorsed by a perfect being. Therefore, Hume embraces that considerations of an afterlife seem to diminish from, rather than reinforce, God’s perfection. </w:t>
      </w:r>
    </w:p>
    <w:p w14:paraId="0F0E6001" w14:textId="7BA631F8" w:rsidR="008E0367" w:rsidRDefault="000D7299" w:rsidP="00A87F7E">
      <w:pPr>
        <w:spacing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Lastly, are the physical </w:t>
      </w:r>
      <w:r w:rsidR="00446912">
        <w:rPr>
          <w:rFonts w:ascii="Times New Roman" w:hAnsi="Times New Roman" w:cs="Times New Roman"/>
          <w:sz w:val="24"/>
          <w:szCs w:val="24"/>
        </w:rPr>
        <w:t>(empirical) considerations</w:t>
      </w:r>
      <w:r>
        <w:rPr>
          <w:rFonts w:ascii="Times New Roman" w:hAnsi="Times New Roman" w:cs="Times New Roman"/>
          <w:sz w:val="24"/>
          <w:szCs w:val="24"/>
        </w:rPr>
        <w:t xml:space="preserve"> which clearly point</w:t>
      </w:r>
      <w:r w:rsidR="008E0367">
        <w:rPr>
          <w:rFonts w:ascii="Times New Roman" w:hAnsi="Times New Roman" w:cs="Times New Roman"/>
          <w:sz w:val="24"/>
          <w:szCs w:val="24"/>
        </w:rPr>
        <w:t>s</w:t>
      </w:r>
      <w:r>
        <w:rPr>
          <w:rFonts w:ascii="Times New Roman" w:hAnsi="Times New Roman" w:cs="Times New Roman"/>
          <w:sz w:val="24"/>
          <w:szCs w:val="24"/>
        </w:rPr>
        <w:t xml:space="preserve"> to the morality of the soul. </w:t>
      </w:r>
      <w:r w:rsidR="008E0367">
        <w:rPr>
          <w:rFonts w:ascii="Times New Roman" w:hAnsi="Times New Roman" w:cs="Times New Roman"/>
          <w:sz w:val="24"/>
          <w:szCs w:val="24"/>
        </w:rPr>
        <w:t xml:space="preserve">First, Hume points out how deeply and entirely connected the mind and body are. If two objects work so closely together in every other aspect of their existence, then the end of one should also be the end of the other. Two objects so closely linked, and that began to exist together, should also cease to exit together. Second, once more in opposition to the rationalist metaphysicians, </w:t>
      </w:r>
      <w:r w:rsidR="007268D5">
        <w:rPr>
          <w:rFonts w:ascii="Times New Roman" w:hAnsi="Times New Roman" w:cs="Times New Roman"/>
          <w:sz w:val="24"/>
          <w:szCs w:val="24"/>
        </w:rPr>
        <w:t xml:space="preserve">he points out that dreamless sleep establishes that mental activity can be at least temporality extinguished; we therefore have no reason to think that it cannot be permanently extinguished. His third consideration is that we know of nothing else in the universe that is eternal, or at least that retains its properties and identity eternally, so it would be strange indeed if there were exactly one thing in all the cosmos that did so. Finally, Hume makes an effort to bring above that nature does nothing in vain. If death were merely a transition from one state to another, then nature would be incredibly wasteful in making us dread the event, in providing us mechanisms and instincts that help </w:t>
      </w:r>
      <w:r w:rsidR="005C57D8">
        <w:rPr>
          <w:rFonts w:ascii="Times New Roman" w:hAnsi="Times New Roman" w:cs="Times New Roman"/>
          <w:sz w:val="24"/>
          <w:szCs w:val="24"/>
        </w:rPr>
        <w:t xml:space="preserve">us to avoid it, and so forth. That is, it would be very extravagant for nature to place so much emphasis on survival. Due to these cynical considerations, Hume postulates that the only argument for an immortal soul is from special exposure, a source he rejects along with miracles. </w:t>
      </w:r>
    </w:p>
    <w:p w14:paraId="7617A0F8" w14:textId="0F4C9323" w:rsidR="00990E71" w:rsidRPr="00227140" w:rsidRDefault="007E3652" w:rsidP="00A87F7E">
      <w:pPr>
        <w:spacing w:line="240" w:lineRule="auto"/>
        <w:rPr>
          <w:rFonts w:ascii="Times New Roman" w:hAnsi="Times New Roman" w:cs="Times New Roman"/>
          <w:sz w:val="24"/>
          <w:szCs w:val="24"/>
        </w:rPr>
      </w:pPr>
      <w:r>
        <w:rPr>
          <w:rFonts w:ascii="Times New Roman" w:hAnsi="Times New Roman" w:cs="Times New Roman"/>
          <w:sz w:val="24"/>
          <w:szCs w:val="24"/>
        </w:rPr>
        <w:tab/>
        <w:t>In conclusion</w:t>
      </w:r>
      <w:r w:rsidR="00FE2A2B">
        <w:rPr>
          <w:rFonts w:ascii="Times New Roman" w:hAnsi="Times New Roman" w:cs="Times New Roman"/>
          <w:sz w:val="24"/>
          <w:szCs w:val="24"/>
        </w:rPr>
        <w:t xml:space="preserve">, through metaphysical, moral and physical argumentation, Hume considers and rejects the life after death. </w:t>
      </w:r>
    </w:p>
    <w:sectPr w:rsidR="00990E71" w:rsidRPr="0022714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466E7"/>
    <w:multiLevelType w:val="hybridMultilevel"/>
    <w:tmpl w:val="8C60ADEC"/>
    <w:lvl w:ilvl="0" w:tplc="7C72A932">
      <w:numFmt w:val="bullet"/>
      <w:lvlText w:val=""/>
      <w:lvlJc w:val="left"/>
      <w:pPr>
        <w:ind w:left="720" w:hanging="360"/>
      </w:pPr>
      <w:rPr>
        <w:rFonts w:ascii="Wingdings" w:eastAsiaTheme="minorHAnsi" w:hAnsi="Wingding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B08"/>
    <w:rsid w:val="0003415E"/>
    <w:rsid w:val="00052A76"/>
    <w:rsid w:val="000D7299"/>
    <w:rsid w:val="00182600"/>
    <w:rsid w:val="002079BB"/>
    <w:rsid w:val="00227140"/>
    <w:rsid w:val="00254E3D"/>
    <w:rsid w:val="002B55D4"/>
    <w:rsid w:val="00325F79"/>
    <w:rsid w:val="00345CA5"/>
    <w:rsid w:val="00361BC6"/>
    <w:rsid w:val="00372341"/>
    <w:rsid w:val="003C2B08"/>
    <w:rsid w:val="003C5EDE"/>
    <w:rsid w:val="00446912"/>
    <w:rsid w:val="004D2843"/>
    <w:rsid w:val="005C57D8"/>
    <w:rsid w:val="006244AE"/>
    <w:rsid w:val="006300C9"/>
    <w:rsid w:val="007268D5"/>
    <w:rsid w:val="007A4726"/>
    <w:rsid w:val="007B3094"/>
    <w:rsid w:val="007D46AE"/>
    <w:rsid w:val="007E27E8"/>
    <w:rsid w:val="007E3652"/>
    <w:rsid w:val="00890B02"/>
    <w:rsid w:val="008E0367"/>
    <w:rsid w:val="00990E71"/>
    <w:rsid w:val="009F3E6C"/>
    <w:rsid w:val="00A46B3A"/>
    <w:rsid w:val="00A56C7C"/>
    <w:rsid w:val="00A57840"/>
    <w:rsid w:val="00A87F7E"/>
    <w:rsid w:val="00A928AC"/>
    <w:rsid w:val="00AA6B4F"/>
    <w:rsid w:val="00AB62DE"/>
    <w:rsid w:val="00AB7558"/>
    <w:rsid w:val="00BB4453"/>
    <w:rsid w:val="00C21593"/>
    <w:rsid w:val="00C93212"/>
    <w:rsid w:val="00CA1ACC"/>
    <w:rsid w:val="00CD2A26"/>
    <w:rsid w:val="00CD4133"/>
    <w:rsid w:val="00DC09E2"/>
    <w:rsid w:val="00DD2FDF"/>
    <w:rsid w:val="00DF332C"/>
    <w:rsid w:val="00E0368C"/>
    <w:rsid w:val="00EC0AD8"/>
    <w:rsid w:val="00FA3026"/>
    <w:rsid w:val="00FE2A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359F4"/>
  <w15:chartTrackingRefBased/>
  <w15:docId w15:val="{022E445F-9261-4420-8FE5-542A8AC3D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C2B08"/>
    <w:rPr>
      <w:b/>
      <w:bCs/>
    </w:rPr>
  </w:style>
  <w:style w:type="paragraph" w:styleId="ListParagraph">
    <w:name w:val="List Paragraph"/>
    <w:basedOn w:val="Normal"/>
    <w:uiPriority w:val="34"/>
    <w:qFormat/>
    <w:rsid w:val="002079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516</TotalTime>
  <Pages>1</Pages>
  <Words>1047</Words>
  <Characters>5971</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Sahana Bhardwaj</dc:creator>
  <cp:keywords/>
  <dc:description/>
  <cp:lastModifiedBy>Sahana Bhardwaj</cp:lastModifiedBy>
  <cp:revision>15</cp:revision>
  <dcterms:created xsi:type="dcterms:W3CDTF">2018-01-15T00:09:00Z</dcterms:created>
  <dcterms:modified xsi:type="dcterms:W3CDTF">2018-03-07T06:44:00Z</dcterms:modified>
</cp:coreProperties>
</file>